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FAE8950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05F37">
        <w:rPr>
          <w:b/>
          <w:bCs/>
          <w:sz w:val="28"/>
          <w:szCs w:val="28"/>
        </w:rPr>
        <w:t>40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36CAA389" w:rsidR="00BC4945" w:rsidRPr="00BC4945" w:rsidRDefault="00305F37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76725034"/>
      <w:bookmarkStart w:id="1" w:name="_Hlk77851818"/>
      <w:bookmarkStart w:id="2" w:name="_Hlk86421363"/>
      <w:r w:rsidRPr="00305F37">
        <w:rPr>
          <w:b/>
          <w:bCs/>
          <w:color w:val="000000"/>
          <w:sz w:val="28"/>
          <w:szCs w:val="28"/>
        </w:rPr>
        <w:t>EL RECURSO DE CASACIÓN: CONCEPTO Y FIN. REQUISITOS: RESOLUCIONES CONTRA LAS QUE PROCEDE; MOTIVOS DEL RECURSO. PROCEDIMIENTO DEL RECURSO DE CASACIÓN. EFECTOS DE LA SENTENCIA</w:t>
      </w:r>
      <w:r w:rsidRPr="0060541A">
        <w:rPr>
          <w:b/>
          <w:bCs/>
          <w:color w:val="000000"/>
          <w:sz w:val="28"/>
          <w:szCs w:val="28"/>
        </w:rPr>
        <w:t>.</w:t>
      </w:r>
    </w:p>
    <w:bookmarkEnd w:id="0"/>
    <w:bookmarkEnd w:id="1"/>
    <w:bookmarkEnd w:id="2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62DF7F7D" w:rsidR="00DD5865" w:rsidRDefault="00305F37" w:rsidP="00693C5D">
      <w:pPr>
        <w:spacing w:before="120" w:after="120" w:line="360" w:lineRule="auto"/>
        <w:jc w:val="both"/>
        <w:rPr>
          <w:spacing w:val="-3"/>
        </w:rPr>
      </w:pPr>
      <w:r w:rsidRPr="00305F37">
        <w:rPr>
          <w:b/>
          <w:bCs/>
          <w:spacing w:val="-3"/>
        </w:rPr>
        <w:t>EL RECURSO DE CASACIÓN: CONCEPTO Y FIN</w:t>
      </w:r>
      <w:r w:rsidR="006912F6" w:rsidRPr="006912F6">
        <w:rPr>
          <w:b/>
          <w:bCs/>
          <w:spacing w:val="-3"/>
        </w:rPr>
        <w:t>.</w:t>
      </w:r>
    </w:p>
    <w:p w14:paraId="3F11A83D" w14:textId="0682EC2A" w:rsidR="00EB7DFB" w:rsidRPr="00EB7DFB" w:rsidRDefault="00BA5673" w:rsidP="00EB7DF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EB7DFB" w:rsidRPr="00EB7DFB">
        <w:rPr>
          <w:spacing w:val="-3"/>
        </w:rPr>
        <w:t xml:space="preserve">l recurso de casación es un recurso extraordinario y devolutivo por el que se pretende del Tribunal Supremo o, en ciertos casos, de los Tribunales Superiores de Justicia, que </w:t>
      </w:r>
      <w:r w:rsidR="000E2746">
        <w:rPr>
          <w:spacing w:val="-3"/>
        </w:rPr>
        <w:t xml:space="preserve">revisen la aplicación de la </w:t>
      </w:r>
      <w:r w:rsidR="00EF2F56">
        <w:rPr>
          <w:spacing w:val="-3"/>
        </w:rPr>
        <w:t>l</w:t>
      </w:r>
      <w:r w:rsidR="000E2746">
        <w:rPr>
          <w:spacing w:val="-3"/>
        </w:rPr>
        <w:t xml:space="preserve">ey hecha por </w:t>
      </w:r>
      <w:r w:rsidR="00EB7DFB" w:rsidRPr="00EB7DFB">
        <w:rPr>
          <w:spacing w:val="-3"/>
        </w:rPr>
        <w:t>las Audiencias Provinciales</w:t>
      </w:r>
      <w:r w:rsidR="000E2746">
        <w:rPr>
          <w:spacing w:val="-3"/>
        </w:rPr>
        <w:t xml:space="preserve"> y, en su caso, anulen las sentencias por ellas dictadas</w:t>
      </w:r>
      <w:r w:rsidR="004020BB">
        <w:rPr>
          <w:spacing w:val="-3"/>
        </w:rPr>
        <w:t xml:space="preserve"> y dicten una nueva que resuelva de forma definitiva sobre el fondo del asunto</w:t>
      </w:r>
      <w:r w:rsidR="00EB7DFB" w:rsidRPr="00EB7DFB">
        <w:rPr>
          <w:spacing w:val="-3"/>
        </w:rPr>
        <w:t>.</w:t>
      </w:r>
    </w:p>
    <w:p w14:paraId="1B27653C" w14:textId="276CDB35" w:rsidR="00EB7DFB" w:rsidRPr="00EB7DFB" w:rsidRDefault="00EB7DFB" w:rsidP="00EB7DFB">
      <w:pPr>
        <w:spacing w:before="120" w:after="120" w:line="360" w:lineRule="auto"/>
        <w:ind w:firstLine="708"/>
        <w:jc w:val="both"/>
        <w:rPr>
          <w:spacing w:val="-3"/>
        </w:rPr>
      </w:pPr>
      <w:r w:rsidRPr="00EB7DFB">
        <w:rPr>
          <w:spacing w:val="-3"/>
        </w:rPr>
        <w:t xml:space="preserve">Tradicionalmente se viene atribuyendo a la casación una finalidad </w:t>
      </w:r>
      <w:r w:rsidR="00DA58EC">
        <w:rPr>
          <w:spacing w:val="-3"/>
        </w:rPr>
        <w:t>nomofiláctica o</w:t>
      </w:r>
      <w:r w:rsidRPr="00EB7DFB">
        <w:rPr>
          <w:spacing w:val="-3"/>
        </w:rPr>
        <w:t xml:space="preserve"> </w:t>
      </w:r>
      <w:r w:rsidR="00DA58EC">
        <w:rPr>
          <w:spacing w:val="-3"/>
        </w:rPr>
        <w:t xml:space="preserve">de defensa </w:t>
      </w:r>
      <w:r w:rsidRPr="00EB7DFB">
        <w:rPr>
          <w:spacing w:val="-3"/>
        </w:rPr>
        <w:t xml:space="preserve">del ordenamiento jurídico, </w:t>
      </w:r>
      <w:r w:rsidR="00460508">
        <w:rPr>
          <w:spacing w:val="-3"/>
        </w:rPr>
        <w:t xml:space="preserve">con </w:t>
      </w:r>
      <w:r w:rsidR="008079BC">
        <w:rPr>
          <w:spacing w:val="-3"/>
        </w:rPr>
        <w:t xml:space="preserve">objeto de lograr la uniformidad </w:t>
      </w:r>
      <w:r w:rsidRPr="00EB7DFB">
        <w:rPr>
          <w:spacing w:val="-3"/>
        </w:rPr>
        <w:t xml:space="preserve">en la interpretación y aplicación </w:t>
      </w:r>
      <w:proofErr w:type="gramStart"/>
      <w:r w:rsidRPr="00EB7DFB">
        <w:rPr>
          <w:spacing w:val="-3"/>
        </w:rPr>
        <w:t>del</w:t>
      </w:r>
      <w:r w:rsidR="008079BC">
        <w:rPr>
          <w:spacing w:val="-3"/>
        </w:rPr>
        <w:t xml:space="preserve"> mismo</w:t>
      </w:r>
      <w:proofErr w:type="gramEnd"/>
      <w:r w:rsidRPr="00EB7DFB">
        <w:rPr>
          <w:spacing w:val="-3"/>
        </w:rPr>
        <w:t>.</w:t>
      </w:r>
      <w:r w:rsidR="00391EB8">
        <w:rPr>
          <w:spacing w:val="-3"/>
        </w:rPr>
        <w:t xml:space="preserve"> </w:t>
      </w:r>
      <w:r w:rsidR="00303DE6">
        <w:rPr>
          <w:spacing w:val="-3"/>
        </w:rPr>
        <w:t>Sin embargo, j</w:t>
      </w:r>
      <w:r w:rsidRPr="00EB7DFB">
        <w:rPr>
          <w:spacing w:val="-3"/>
        </w:rPr>
        <w:t xml:space="preserve">unto a esta finalidad la casación española ha </w:t>
      </w:r>
      <w:r w:rsidR="002363B5">
        <w:rPr>
          <w:spacing w:val="-3"/>
        </w:rPr>
        <w:t xml:space="preserve">cumplido también una </w:t>
      </w:r>
      <w:r w:rsidRPr="00EB7DFB">
        <w:rPr>
          <w:spacing w:val="-3"/>
        </w:rPr>
        <w:t xml:space="preserve">función </w:t>
      </w:r>
      <w:r w:rsidR="002363B5">
        <w:rPr>
          <w:spacing w:val="-3"/>
        </w:rPr>
        <w:t xml:space="preserve">de </w:t>
      </w:r>
      <w:r w:rsidRPr="00EB7DFB">
        <w:rPr>
          <w:spacing w:val="-3"/>
        </w:rPr>
        <w:t xml:space="preserve">defensa del </w:t>
      </w:r>
      <w:r w:rsidRPr="002363B5">
        <w:rPr>
          <w:i/>
          <w:iCs/>
          <w:spacing w:val="-3"/>
        </w:rPr>
        <w:t xml:space="preserve">ius </w:t>
      </w:r>
      <w:proofErr w:type="spellStart"/>
      <w:r w:rsidRPr="002363B5">
        <w:rPr>
          <w:i/>
          <w:iCs/>
          <w:spacing w:val="-3"/>
        </w:rPr>
        <w:t>ligatoris</w:t>
      </w:r>
      <w:proofErr w:type="spellEnd"/>
      <w:r w:rsidR="001C494C">
        <w:rPr>
          <w:spacing w:val="-3"/>
        </w:rPr>
        <w:t>,</w:t>
      </w:r>
      <w:r w:rsidR="00974259">
        <w:rPr>
          <w:spacing w:val="-3"/>
        </w:rPr>
        <w:t xml:space="preserve"> mediante la </w:t>
      </w:r>
      <w:r w:rsidRPr="00EB7DFB">
        <w:rPr>
          <w:spacing w:val="-3"/>
        </w:rPr>
        <w:t>atribu</w:t>
      </w:r>
      <w:r w:rsidR="00861EA7">
        <w:rPr>
          <w:spacing w:val="-3"/>
        </w:rPr>
        <w:t>ción</w:t>
      </w:r>
      <w:r w:rsidRPr="00EB7DFB">
        <w:rPr>
          <w:spacing w:val="-3"/>
        </w:rPr>
        <w:t xml:space="preserve"> al propio </w:t>
      </w:r>
      <w:r w:rsidR="00861EA7">
        <w:rPr>
          <w:spacing w:val="-3"/>
        </w:rPr>
        <w:t>tribunal casacional de la decisión última</w:t>
      </w:r>
      <w:r w:rsidRPr="00EB7DFB">
        <w:rPr>
          <w:spacing w:val="-3"/>
        </w:rPr>
        <w:t xml:space="preserve"> sobre el fondo</w:t>
      </w:r>
      <w:r w:rsidR="00861EA7">
        <w:rPr>
          <w:spacing w:val="-3"/>
        </w:rPr>
        <w:t xml:space="preserve"> del asunto</w:t>
      </w:r>
      <w:r w:rsidR="004020BB">
        <w:rPr>
          <w:spacing w:val="-3"/>
        </w:rPr>
        <w:t>.</w:t>
      </w:r>
    </w:p>
    <w:p w14:paraId="1BF9545C" w14:textId="47C1970E" w:rsidR="00316C15" w:rsidRDefault="00316C15" w:rsidP="00EB7DF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</w:t>
      </w:r>
      <w:r w:rsidR="00EB7DFB" w:rsidRPr="00EB7DFB">
        <w:rPr>
          <w:spacing w:val="-3"/>
        </w:rPr>
        <w:t>el recurso de casación no es una tercera instancia</w:t>
      </w:r>
      <w:r>
        <w:rPr>
          <w:spacing w:val="-3"/>
        </w:rPr>
        <w:t xml:space="preserve">, ya que el tribunal casacional </w:t>
      </w:r>
      <w:r w:rsidRPr="00316C15">
        <w:rPr>
          <w:spacing w:val="-3"/>
        </w:rPr>
        <w:t xml:space="preserve">debe respetar </w:t>
      </w:r>
      <w:r w:rsidR="001C494C">
        <w:rPr>
          <w:spacing w:val="-3"/>
        </w:rPr>
        <w:t xml:space="preserve">el </w:t>
      </w:r>
      <w:proofErr w:type="spellStart"/>
      <w:r w:rsidR="001C494C" w:rsidRPr="001C494C">
        <w:rPr>
          <w:i/>
          <w:iCs/>
          <w:spacing w:val="-3"/>
        </w:rPr>
        <w:t>factum</w:t>
      </w:r>
      <w:proofErr w:type="spellEnd"/>
      <w:r w:rsidR="001C494C">
        <w:rPr>
          <w:spacing w:val="-3"/>
        </w:rPr>
        <w:t xml:space="preserve"> valorado</w:t>
      </w:r>
      <w:r w:rsidR="009C0B45">
        <w:rPr>
          <w:spacing w:val="-3"/>
        </w:rPr>
        <w:t xml:space="preserve"> por el tribunal de instancia</w:t>
      </w:r>
      <w:r w:rsidRPr="00316C15">
        <w:rPr>
          <w:spacing w:val="-3"/>
        </w:rPr>
        <w:t xml:space="preserve">, sin suscitar cuestiones nuevas o que no afecten a la </w:t>
      </w:r>
      <w:r w:rsidRPr="009C0B45">
        <w:rPr>
          <w:i/>
          <w:iCs/>
          <w:spacing w:val="-3"/>
        </w:rPr>
        <w:t xml:space="preserve">ratio </w:t>
      </w:r>
      <w:proofErr w:type="spellStart"/>
      <w:r w:rsidRPr="009C0B45">
        <w:rPr>
          <w:i/>
          <w:iCs/>
          <w:spacing w:val="-3"/>
        </w:rPr>
        <w:t>decidenci</w:t>
      </w:r>
      <w:proofErr w:type="spellEnd"/>
      <w:r w:rsidRPr="00316C15">
        <w:rPr>
          <w:spacing w:val="-3"/>
        </w:rPr>
        <w:t xml:space="preserve"> de la sentencia</w:t>
      </w:r>
      <w:r w:rsidR="009C0B45">
        <w:rPr>
          <w:spacing w:val="-3"/>
        </w:rPr>
        <w:t xml:space="preserve"> recurrida</w:t>
      </w:r>
      <w:r w:rsidR="00BA1621">
        <w:rPr>
          <w:spacing w:val="-3"/>
        </w:rPr>
        <w:t xml:space="preserve">, la cual solo puede ser anulada por </w:t>
      </w:r>
      <w:r w:rsidR="00BA1621" w:rsidRPr="00BA1621">
        <w:rPr>
          <w:spacing w:val="-3"/>
        </w:rPr>
        <w:t>infracción de una norma o doctrina jurisprudencial de naturaleza sustantiva</w:t>
      </w:r>
      <w:r w:rsidR="00BA1621">
        <w:rPr>
          <w:spacing w:val="-3"/>
        </w:rPr>
        <w:t>.</w:t>
      </w:r>
    </w:p>
    <w:p w14:paraId="2D7DECE1" w14:textId="05F16810" w:rsidR="0009677D" w:rsidRDefault="00A93D9F" w:rsidP="0009677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recurso de casación está regulado por </w:t>
      </w:r>
      <w:r w:rsidR="003C45E3">
        <w:rPr>
          <w:spacing w:val="-3"/>
        </w:rPr>
        <w:t xml:space="preserve">los artículos 477 a 489 </w:t>
      </w:r>
      <w:r w:rsidR="00C262E1">
        <w:rPr>
          <w:spacing w:val="-3"/>
        </w:rPr>
        <w:t>de</w:t>
      </w:r>
      <w:r w:rsidR="00391EB8">
        <w:rPr>
          <w:spacing w:val="-3"/>
        </w:rPr>
        <w:t xml:space="preserve"> la Ley de Enjuiciamiento Civil de 7 de enero de 2000</w:t>
      </w:r>
      <w:r w:rsidR="001945CF">
        <w:rPr>
          <w:spacing w:val="-3"/>
        </w:rPr>
        <w:t xml:space="preserve">, siendo </w:t>
      </w:r>
      <w:r w:rsidR="0009677D">
        <w:rPr>
          <w:spacing w:val="-3"/>
        </w:rPr>
        <w:t>muy importante el a</w:t>
      </w:r>
      <w:r w:rsidR="0009677D" w:rsidRPr="0009677D">
        <w:rPr>
          <w:spacing w:val="-3"/>
        </w:rPr>
        <w:t xml:space="preserve">cuerdo </w:t>
      </w:r>
      <w:r w:rsidR="0009677D">
        <w:rPr>
          <w:spacing w:val="-3"/>
        </w:rPr>
        <w:t xml:space="preserve">del Pleno no jurisdiccional del Tribunal Supremo </w:t>
      </w:r>
      <w:r w:rsidR="0009677D" w:rsidRPr="0009677D">
        <w:rPr>
          <w:spacing w:val="-3"/>
        </w:rPr>
        <w:t>sobre criterios de admisión de los recursos de casación y</w:t>
      </w:r>
      <w:r w:rsidR="0009677D">
        <w:rPr>
          <w:spacing w:val="-3"/>
        </w:rPr>
        <w:t xml:space="preserve"> </w:t>
      </w:r>
      <w:r w:rsidR="0009677D" w:rsidRPr="0009677D">
        <w:rPr>
          <w:spacing w:val="-3"/>
        </w:rPr>
        <w:t>extraordinario por infracción procesal</w:t>
      </w:r>
      <w:r w:rsidR="0009677D">
        <w:rPr>
          <w:spacing w:val="-3"/>
        </w:rPr>
        <w:t xml:space="preserve"> </w:t>
      </w:r>
      <w:r w:rsidR="0009677D" w:rsidRPr="0009677D">
        <w:rPr>
          <w:spacing w:val="-3"/>
        </w:rPr>
        <w:t>de 27 de enero</w:t>
      </w:r>
      <w:r w:rsidR="0009677D">
        <w:rPr>
          <w:spacing w:val="-3"/>
        </w:rPr>
        <w:t xml:space="preserve"> de 2017.</w:t>
      </w:r>
    </w:p>
    <w:p w14:paraId="30AC1543" w14:textId="701122FF" w:rsidR="00F81998" w:rsidRDefault="006D0980" w:rsidP="0009677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Esta regulación excluye de</w:t>
      </w:r>
      <w:r w:rsidR="00F81998">
        <w:rPr>
          <w:spacing w:val="-3"/>
        </w:rPr>
        <w:t xml:space="preserve"> la vía</w:t>
      </w:r>
      <w:r>
        <w:rPr>
          <w:spacing w:val="-3"/>
        </w:rPr>
        <w:t xml:space="preserve"> casacional </w:t>
      </w:r>
      <w:r w:rsidR="00352B41">
        <w:rPr>
          <w:spacing w:val="-3"/>
        </w:rPr>
        <w:t xml:space="preserve">la revisión de </w:t>
      </w:r>
      <w:r w:rsidR="00352B41" w:rsidRPr="00752437">
        <w:rPr>
          <w:spacing w:val="-3"/>
        </w:rPr>
        <w:t>las infracciones de normas procesales</w:t>
      </w:r>
      <w:r w:rsidR="00352B41" w:rsidRPr="00720875">
        <w:rPr>
          <w:spacing w:val="-3"/>
        </w:rPr>
        <w:t xml:space="preserve"> </w:t>
      </w:r>
      <w:r w:rsidR="00352B41" w:rsidRPr="00752437">
        <w:rPr>
          <w:spacing w:val="-3"/>
        </w:rPr>
        <w:t>o la vulneración de los derechos fundamentales reconocidos en el artículo 24 de la Constitución Española</w:t>
      </w:r>
      <w:r w:rsidR="00352B41">
        <w:rPr>
          <w:spacing w:val="-3"/>
        </w:rPr>
        <w:t xml:space="preserve"> de 27 de diciembre de 1978, para la que</w:t>
      </w:r>
      <w:r w:rsidR="00F81998" w:rsidRPr="00752437">
        <w:rPr>
          <w:spacing w:val="-3"/>
        </w:rPr>
        <w:t xml:space="preserve"> </w:t>
      </w:r>
      <w:r w:rsidR="00F81998">
        <w:rPr>
          <w:spacing w:val="-3"/>
        </w:rPr>
        <w:t>l</w:t>
      </w:r>
      <w:r w:rsidR="00F81998" w:rsidRPr="00752437">
        <w:rPr>
          <w:spacing w:val="-3"/>
        </w:rPr>
        <w:t>a L</w:t>
      </w:r>
      <w:r w:rsidR="00F81998">
        <w:rPr>
          <w:spacing w:val="-3"/>
        </w:rPr>
        <w:t xml:space="preserve">ey de </w:t>
      </w:r>
      <w:r w:rsidR="00F81998" w:rsidRPr="00752437">
        <w:rPr>
          <w:spacing w:val="-3"/>
        </w:rPr>
        <w:t>E</w:t>
      </w:r>
      <w:r w:rsidR="00F81998">
        <w:rPr>
          <w:spacing w:val="-3"/>
        </w:rPr>
        <w:t xml:space="preserve">njuiciamiento </w:t>
      </w:r>
      <w:r w:rsidR="00F81998" w:rsidRPr="00752437">
        <w:rPr>
          <w:spacing w:val="-3"/>
        </w:rPr>
        <w:t>C</w:t>
      </w:r>
      <w:r w:rsidR="00F81998">
        <w:rPr>
          <w:spacing w:val="-3"/>
        </w:rPr>
        <w:t xml:space="preserve">ivil creó una nueva vía de impugnación, el recurso </w:t>
      </w:r>
      <w:r w:rsidR="00F81998" w:rsidRPr="00752437">
        <w:rPr>
          <w:spacing w:val="-3"/>
        </w:rPr>
        <w:t>extraordinario</w:t>
      </w:r>
      <w:r w:rsidR="00F81998">
        <w:rPr>
          <w:spacing w:val="-3"/>
        </w:rPr>
        <w:t xml:space="preserve"> por infracción procesal</w:t>
      </w:r>
      <w:r w:rsidR="004342BD">
        <w:rPr>
          <w:spacing w:val="-3"/>
        </w:rPr>
        <w:t>, que se estudia en el tema siguiente del programa.</w:t>
      </w:r>
    </w:p>
    <w:p w14:paraId="1931F00D" w14:textId="54B8724C" w:rsidR="005B4ADB" w:rsidRPr="0009677D" w:rsidRDefault="005B4ADB" w:rsidP="0009677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Antes de entrar en el análisis </w:t>
      </w:r>
      <w:r w:rsidR="00B43930">
        <w:rPr>
          <w:spacing w:val="-3"/>
        </w:rPr>
        <w:t xml:space="preserve">normativo </w:t>
      </w:r>
      <w:r>
        <w:rPr>
          <w:spacing w:val="-3"/>
        </w:rPr>
        <w:t xml:space="preserve">del recurso de casación, debe tenerse presente que algunos de los preceptos </w:t>
      </w:r>
      <w:r w:rsidR="00D93638">
        <w:rPr>
          <w:spacing w:val="-3"/>
        </w:rPr>
        <w:t xml:space="preserve">que regulan la </w:t>
      </w:r>
      <w:r w:rsidR="00B43930">
        <w:rPr>
          <w:spacing w:val="-3"/>
        </w:rPr>
        <w:t xml:space="preserve">sustanciación </w:t>
      </w:r>
      <w:r w:rsidR="00D93638">
        <w:rPr>
          <w:spacing w:val="-3"/>
        </w:rPr>
        <w:t xml:space="preserve">de este recurso </w:t>
      </w:r>
      <w:r w:rsidR="00B43930">
        <w:rPr>
          <w:spacing w:val="-3"/>
        </w:rPr>
        <w:t>y la</w:t>
      </w:r>
      <w:r w:rsidR="00D93638">
        <w:rPr>
          <w:spacing w:val="-3"/>
        </w:rPr>
        <w:t xml:space="preserve"> </w:t>
      </w:r>
      <w:r w:rsidR="00B43930">
        <w:rPr>
          <w:spacing w:val="-3"/>
        </w:rPr>
        <w:t>d</w:t>
      </w:r>
      <w:r w:rsidR="00D93638">
        <w:rPr>
          <w:spacing w:val="-3"/>
        </w:rPr>
        <w:t>el recurso extraordinario por infracción procesal</w:t>
      </w:r>
      <w:r w:rsidR="0095737F">
        <w:rPr>
          <w:spacing w:val="-3"/>
        </w:rPr>
        <w:t xml:space="preserve"> cuando ambos son interpuestos contra la misma sentencia </w:t>
      </w:r>
      <w:r w:rsidR="00A32CD1">
        <w:rPr>
          <w:spacing w:val="-3"/>
        </w:rPr>
        <w:t>no han entrado</w:t>
      </w:r>
      <w:r w:rsidR="009807D7">
        <w:rPr>
          <w:spacing w:val="-3"/>
        </w:rPr>
        <w:t xml:space="preserve"> nunca</w:t>
      </w:r>
      <w:r w:rsidR="00A32CD1">
        <w:rPr>
          <w:spacing w:val="-3"/>
        </w:rPr>
        <w:t xml:space="preserve"> en vigor, rigiendo </w:t>
      </w:r>
      <w:r w:rsidR="009807D7">
        <w:rPr>
          <w:spacing w:val="-3"/>
        </w:rPr>
        <w:t xml:space="preserve">en la actualidad </w:t>
      </w:r>
      <w:r w:rsidR="00A32CD1">
        <w:rPr>
          <w:spacing w:val="-3"/>
        </w:rPr>
        <w:t xml:space="preserve">el </w:t>
      </w:r>
      <w:r w:rsidR="00B90F4B">
        <w:rPr>
          <w:spacing w:val="-3"/>
        </w:rPr>
        <w:t>complejísimo régimen transitorio previsto por la disposición adicional decimosexta</w:t>
      </w:r>
      <w:r w:rsidR="009807D7" w:rsidRPr="009807D7">
        <w:rPr>
          <w:spacing w:val="-3"/>
        </w:rPr>
        <w:t xml:space="preserve"> </w:t>
      </w:r>
      <w:r w:rsidR="009807D7">
        <w:rPr>
          <w:spacing w:val="-3"/>
        </w:rPr>
        <w:t>de la Ley de Enjuiciamiento Civil</w:t>
      </w:r>
      <w:r w:rsidR="00B90F4B">
        <w:rPr>
          <w:spacing w:val="-3"/>
        </w:rPr>
        <w:t xml:space="preserve">, por lo que en mi exposición </w:t>
      </w:r>
      <w:r w:rsidR="00415730">
        <w:rPr>
          <w:spacing w:val="-3"/>
        </w:rPr>
        <w:t>obviaré tales preceptos no vigentes.</w:t>
      </w:r>
    </w:p>
    <w:p w14:paraId="3EF4EFAD" w14:textId="77777777" w:rsidR="00DA5044" w:rsidRPr="00EB7DFB" w:rsidRDefault="00DA5044" w:rsidP="00EB7DFB">
      <w:pPr>
        <w:spacing w:before="120" w:after="120" w:line="360" w:lineRule="auto"/>
        <w:ind w:firstLine="708"/>
        <w:jc w:val="both"/>
        <w:rPr>
          <w:spacing w:val="-3"/>
        </w:rPr>
      </w:pPr>
    </w:p>
    <w:p w14:paraId="703BE0E1" w14:textId="559BA2D4" w:rsidR="00EB7DFB" w:rsidRPr="00DA5044" w:rsidRDefault="00EB7DFB" w:rsidP="00DA5044">
      <w:pPr>
        <w:spacing w:before="120" w:after="120" w:line="360" w:lineRule="auto"/>
        <w:jc w:val="both"/>
        <w:rPr>
          <w:b/>
          <w:bCs/>
          <w:spacing w:val="-3"/>
        </w:rPr>
      </w:pPr>
      <w:r w:rsidRPr="00DA5044">
        <w:rPr>
          <w:b/>
          <w:bCs/>
          <w:spacing w:val="-3"/>
        </w:rPr>
        <w:t>REQUISITOS: RESOLUCIONES CONTRA LAS QUE PROCEDE; MOTIVOS DEL RECURSO</w:t>
      </w:r>
      <w:r w:rsidR="00DA5044" w:rsidRPr="00DA5044">
        <w:rPr>
          <w:b/>
          <w:bCs/>
          <w:spacing w:val="-3"/>
        </w:rPr>
        <w:t>.</w:t>
      </w:r>
    </w:p>
    <w:p w14:paraId="442F07D5" w14:textId="0E0C7552" w:rsidR="00EB7DFB" w:rsidRPr="00C72DE0" w:rsidRDefault="00C262E1" w:rsidP="00EB7DFB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72DE0">
        <w:rPr>
          <w:b/>
          <w:bCs/>
          <w:spacing w:val="-3"/>
        </w:rPr>
        <w:t>Res</w:t>
      </w:r>
      <w:r w:rsidR="00C72DE0" w:rsidRPr="00C72DE0">
        <w:rPr>
          <w:b/>
          <w:bCs/>
          <w:spacing w:val="-3"/>
        </w:rPr>
        <w:t>oluciones contra las que procede.</w:t>
      </w:r>
    </w:p>
    <w:p w14:paraId="35A7CD93" w14:textId="1BE0FCDB" w:rsidR="00EB7DFB" w:rsidRPr="00EB7DFB" w:rsidRDefault="00CE42C0" w:rsidP="00CE42C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477.2 de la Ley de Enjuiciamiento Civil que </w:t>
      </w:r>
      <w:r w:rsidR="00E3290D">
        <w:rPr>
          <w:spacing w:val="-3"/>
        </w:rPr>
        <w:t>s</w:t>
      </w:r>
      <w:r w:rsidRPr="00CE42C0">
        <w:rPr>
          <w:spacing w:val="-3"/>
        </w:rPr>
        <w:t>erán recurribles en casación las sentencias dictadas en segunda instancia por las Audiencias Provinciales, en los siguientes casos:</w:t>
      </w:r>
    </w:p>
    <w:p w14:paraId="4746EDD5" w14:textId="7C76041A" w:rsidR="00CD0A99" w:rsidRPr="005277FC" w:rsidRDefault="00CD0A99" w:rsidP="005277F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277FC">
        <w:rPr>
          <w:spacing w:val="-3"/>
        </w:rPr>
        <w:t>Cuando se dictaran para la tutela judicial civil de derechos fundamentales, excepto los que reconoce el artículo 24 de la Constitución</w:t>
      </w:r>
      <w:r w:rsidR="00EE1049">
        <w:rPr>
          <w:spacing w:val="-3"/>
        </w:rPr>
        <w:t xml:space="preserve">, ya que </w:t>
      </w:r>
      <w:r w:rsidR="00D23E82">
        <w:rPr>
          <w:spacing w:val="-3"/>
        </w:rPr>
        <w:t>tales derechos se tutelan a través del recurso extraordinario por infracción procesal</w:t>
      </w:r>
      <w:r w:rsidRPr="005277FC">
        <w:rPr>
          <w:spacing w:val="-3"/>
        </w:rPr>
        <w:t>.</w:t>
      </w:r>
    </w:p>
    <w:p w14:paraId="071EE185" w14:textId="1479E562" w:rsidR="00CD0A99" w:rsidRPr="005277FC" w:rsidRDefault="00CD0A99" w:rsidP="005277F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277FC">
        <w:rPr>
          <w:spacing w:val="-3"/>
        </w:rPr>
        <w:t xml:space="preserve">Siempre que la cuantía del proceso excediere de </w:t>
      </w:r>
      <w:bookmarkStart w:id="3" w:name="_Hlk111751137"/>
      <w:r w:rsidR="00147678">
        <w:rPr>
          <w:spacing w:val="-3"/>
        </w:rPr>
        <w:t>seiscientos mil</w:t>
      </w:r>
      <w:bookmarkEnd w:id="3"/>
      <w:r w:rsidRPr="005277FC">
        <w:rPr>
          <w:spacing w:val="-3"/>
        </w:rPr>
        <w:t xml:space="preserve"> euros</w:t>
      </w:r>
      <w:r w:rsidR="006D7A90">
        <w:rPr>
          <w:spacing w:val="-3"/>
        </w:rPr>
        <w:t>, considerando el Tribunal Supremo que</w:t>
      </w:r>
      <w:r w:rsidR="00472197">
        <w:rPr>
          <w:spacing w:val="-3"/>
        </w:rPr>
        <w:t xml:space="preserve"> no son susceptibles de </w:t>
      </w:r>
      <w:r w:rsidR="006D7A90" w:rsidRPr="00EB7DFB">
        <w:rPr>
          <w:spacing w:val="-3"/>
        </w:rPr>
        <w:t xml:space="preserve">revisión casacional </w:t>
      </w:r>
      <w:r w:rsidR="00472197">
        <w:rPr>
          <w:spacing w:val="-3"/>
        </w:rPr>
        <w:t xml:space="preserve">basada en este motivo </w:t>
      </w:r>
      <w:r w:rsidR="006D7A90" w:rsidRPr="00EB7DFB">
        <w:rPr>
          <w:spacing w:val="-3"/>
        </w:rPr>
        <w:t xml:space="preserve">las sentencias dictadas </w:t>
      </w:r>
      <w:r w:rsidR="00C42210">
        <w:rPr>
          <w:spacing w:val="-3"/>
        </w:rPr>
        <w:t xml:space="preserve">en procesos </w:t>
      </w:r>
      <w:r w:rsidR="006D7A90" w:rsidRPr="00EB7DFB">
        <w:rPr>
          <w:spacing w:val="-3"/>
        </w:rPr>
        <w:t>especiales</w:t>
      </w:r>
      <w:r w:rsidR="00C42210">
        <w:rPr>
          <w:spacing w:val="-3"/>
        </w:rPr>
        <w:t xml:space="preserve">, </w:t>
      </w:r>
      <w:r w:rsidR="00930565">
        <w:rPr>
          <w:spacing w:val="-3"/>
        </w:rPr>
        <w:t xml:space="preserve">o en </w:t>
      </w:r>
      <w:r w:rsidR="00C42210">
        <w:rPr>
          <w:spacing w:val="-3"/>
        </w:rPr>
        <w:t xml:space="preserve">procedimientos de </w:t>
      </w:r>
      <w:r w:rsidR="006D7A90" w:rsidRPr="00EB7DFB">
        <w:rPr>
          <w:spacing w:val="-3"/>
        </w:rPr>
        <w:t>cuantía indeterminada</w:t>
      </w:r>
      <w:r w:rsidR="00C42210">
        <w:rPr>
          <w:spacing w:val="-3"/>
        </w:rPr>
        <w:t>.</w:t>
      </w:r>
    </w:p>
    <w:p w14:paraId="0D8F8D36" w14:textId="63475A87" w:rsidR="00CD0A99" w:rsidRPr="005277FC" w:rsidRDefault="00CD0A99" w:rsidP="005277F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277FC">
        <w:rPr>
          <w:spacing w:val="-3"/>
        </w:rPr>
        <w:t>Cuando la cuantía del proceso no excediere de</w:t>
      </w:r>
      <w:r w:rsidR="00147678">
        <w:rPr>
          <w:spacing w:val="-3"/>
        </w:rPr>
        <w:t xml:space="preserve"> seiscientos mil</w:t>
      </w:r>
      <w:r w:rsidRPr="005277FC">
        <w:rPr>
          <w:spacing w:val="-3"/>
        </w:rPr>
        <w:t xml:space="preserve"> euros o este se haya tramitado por razón de la materia, siempre que, en ambos casos, la resolución del recurso presente interés casacional.</w:t>
      </w:r>
    </w:p>
    <w:p w14:paraId="1A7C382A" w14:textId="35BBC68D" w:rsidR="00DE2402" w:rsidRPr="005277FC" w:rsidRDefault="00DE2402" w:rsidP="005277F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277FC">
        <w:rPr>
          <w:spacing w:val="-3"/>
        </w:rPr>
        <w:t xml:space="preserve">En todo caso, cuando la sentencia recurrida resuelva un recurso contra una resolución en materia de propiedad industrial </w:t>
      </w:r>
      <w:r w:rsidR="005277FC" w:rsidRPr="005277FC">
        <w:rPr>
          <w:spacing w:val="-3"/>
        </w:rPr>
        <w:t xml:space="preserve">dictada </w:t>
      </w:r>
      <w:r w:rsidRPr="005277FC">
        <w:rPr>
          <w:spacing w:val="-3"/>
        </w:rPr>
        <w:t>por la Oficina Española de Patentes y Marcas.</w:t>
      </w:r>
    </w:p>
    <w:p w14:paraId="5F565208" w14:textId="77777777" w:rsidR="00E3290D" w:rsidRPr="00E3290D" w:rsidRDefault="00E3290D" w:rsidP="00E3290D">
      <w:pPr>
        <w:spacing w:before="120" w:after="120" w:line="360" w:lineRule="auto"/>
        <w:ind w:firstLine="708"/>
        <w:jc w:val="both"/>
        <w:rPr>
          <w:spacing w:val="-3"/>
        </w:rPr>
      </w:pPr>
      <w:r w:rsidRPr="00E3290D">
        <w:rPr>
          <w:spacing w:val="-3"/>
        </w:rPr>
        <w:lastRenderedPageBreak/>
        <w:t>Se considerará que un recurso presenta interés casacional cuando la sentencia recurrida se oponga a doctrina jurisprudencial del Tribunal Supremo o resuelva puntos y cuestiones sobre los que exista jurisprudencia contradictoria de las Audiencias Provinciales o aplique normas que no lleven más de cinco años en vigor, siempre que, en este último caso, no existiese doctrina jurisprudencial del Tribunal Supremo relativa a normas anteriores de igual o similar contenido.</w:t>
      </w:r>
    </w:p>
    <w:p w14:paraId="0D95DF71" w14:textId="04E6EB5A" w:rsidR="00E3290D" w:rsidRPr="00E3290D" w:rsidRDefault="00E3290D" w:rsidP="00E3290D">
      <w:pPr>
        <w:spacing w:before="120" w:after="120" w:line="360" w:lineRule="auto"/>
        <w:ind w:firstLine="708"/>
        <w:jc w:val="both"/>
        <w:rPr>
          <w:spacing w:val="-3"/>
        </w:rPr>
      </w:pPr>
      <w:r w:rsidRPr="00E3290D">
        <w:rPr>
          <w:spacing w:val="-3"/>
        </w:rPr>
        <w:t xml:space="preserve">Cuando se trate de recursos de casación de los que deba conocer un Tribunal Superior de Justicia, se entenderá que también existe interés casacional cuando la sentencia recurrida se oponga a doctrina jurisprudencial o no exista dicha doctrina del Tribunal Superior sobre normas de </w:t>
      </w:r>
      <w:r w:rsidR="00BF1882">
        <w:rPr>
          <w:spacing w:val="-3"/>
        </w:rPr>
        <w:t>d</w:t>
      </w:r>
      <w:r w:rsidRPr="00E3290D">
        <w:rPr>
          <w:spacing w:val="-3"/>
        </w:rPr>
        <w:t>erecho especial de la Comunidad Autónoma correspondiente.</w:t>
      </w:r>
    </w:p>
    <w:p w14:paraId="17A02C76" w14:textId="268BBAEA" w:rsidR="00EB7DFB" w:rsidRPr="00EB7DFB" w:rsidRDefault="002D78BC" w:rsidP="0035472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Sin embargo, al margen de este precepto el Tribunal Supremo considera también recurribles en casación </w:t>
      </w:r>
      <w:r w:rsidR="00354720">
        <w:rPr>
          <w:spacing w:val="-3"/>
        </w:rPr>
        <w:t xml:space="preserve">los autos que lo fueran </w:t>
      </w:r>
      <w:r w:rsidR="00EB7DFB" w:rsidRPr="00EB7DFB">
        <w:rPr>
          <w:spacing w:val="-3"/>
        </w:rPr>
        <w:t xml:space="preserve">conforme a tratados o convenios internacionales o </w:t>
      </w:r>
      <w:r w:rsidR="0013549F">
        <w:rPr>
          <w:spacing w:val="-3"/>
        </w:rPr>
        <w:t xml:space="preserve">el derecho </w:t>
      </w:r>
      <w:r w:rsidR="00EB7DFB" w:rsidRPr="00EB7DFB">
        <w:rPr>
          <w:spacing w:val="-3"/>
        </w:rPr>
        <w:t>de la Unión Europea</w:t>
      </w:r>
      <w:r w:rsidR="0013549F">
        <w:rPr>
          <w:spacing w:val="-3"/>
        </w:rPr>
        <w:t xml:space="preserve">, como </w:t>
      </w:r>
      <w:r w:rsidR="00EB7DFB" w:rsidRPr="00EB7DFB">
        <w:rPr>
          <w:spacing w:val="-3"/>
        </w:rPr>
        <w:t>los dictados en procesos sobre reconocimiento y ejecución de sentencias</w:t>
      </w:r>
      <w:r w:rsidR="00EE1049">
        <w:rPr>
          <w:spacing w:val="-3"/>
        </w:rPr>
        <w:t xml:space="preserve"> de tribunales europeos</w:t>
      </w:r>
      <w:r w:rsidR="00EB7DFB" w:rsidRPr="00EB7DFB">
        <w:rPr>
          <w:spacing w:val="-3"/>
        </w:rPr>
        <w:t>.</w:t>
      </w:r>
    </w:p>
    <w:p w14:paraId="01D0922A" w14:textId="77777777" w:rsidR="003636A0" w:rsidRDefault="003636A0" w:rsidP="00EB7DFB">
      <w:pPr>
        <w:spacing w:before="120" w:after="120" w:line="360" w:lineRule="auto"/>
        <w:ind w:firstLine="708"/>
        <w:jc w:val="both"/>
        <w:rPr>
          <w:spacing w:val="-3"/>
        </w:rPr>
      </w:pPr>
    </w:p>
    <w:p w14:paraId="63663BDE" w14:textId="08075AA8" w:rsidR="00EB7DFB" w:rsidRPr="0009677D" w:rsidRDefault="00EB7DFB" w:rsidP="00EB7DFB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9677D">
        <w:rPr>
          <w:b/>
          <w:bCs/>
          <w:spacing w:val="-3"/>
        </w:rPr>
        <w:t>Motivos del recuso</w:t>
      </w:r>
      <w:r w:rsidR="003636A0" w:rsidRPr="0009677D">
        <w:rPr>
          <w:b/>
          <w:bCs/>
          <w:spacing w:val="-3"/>
        </w:rPr>
        <w:t>.</w:t>
      </w:r>
    </w:p>
    <w:p w14:paraId="61A510A3" w14:textId="219D1C74" w:rsidR="003636A0" w:rsidRDefault="003636A0" w:rsidP="00E76EF2">
      <w:pPr>
        <w:tabs>
          <w:tab w:val="left" w:pos="7247"/>
        </w:tabs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477.1 de la Ley de Enjuiciamiento Civil que</w:t>
      </w:r>
      <w:r w:rsidR="00E76EF2">
        <w:rPr>
          <w:spacing w:val="-3"/>
        </w:rPr>
        <w:t xml:space="preserve"> “e</w:t>
      </w:r>
      <w:r w:rsidR="00E76EF2" w:rsidRPr="00E76EF2">
        <w:rPr>
          <w:spacing w:val="-3"/>
        </w:rPr>
        <w:t>l recurso de casación habrá de fundarse, como motivo único, en la infracción de normas aplicables para resolver las cuestiones objeto del proceso</w:t>
      </w:r>
      <w:r w:rsidR="00E76EF2">
        <w:rPr>
          <w:spacing w:val="-3"/>
        </w:rPr>
        <w:t>”.</w:t>
      </w:r>
    </w:p>
    <w:p w14:paraId="5E725735" w14:textId="7FD6E499" w:rsidR="00EB7DFB" w:rsidRPr="00EB7DFB" w:rsidRDefault="0037582B" w:rsidP="0085112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un mismo recurso pueden alegarse </w:t>
      </w:r>
      <w:r w:rsidR="00EB7DFB" w:rsidRPr="00EB7DFB">
        <w:rPr>
          <w:spacing w:val="-3"/>
        </w:rPr>
        <w:t xml:space="preserve">diversas infracciones </w:t>
      </w:r>
      <w:r>
        <w:rPr>
          <w:spacing w:val="-3"/>
        </w:rPr>
        <w:t xml:space="preserve">, en cuyo caso </w:t>
      </w:r>
      <w:r w:rsidR="0085112C">
        <w:rPr>
          <w:spacing w:val="-3"/>
        </w:rPr>
        <w:t xml:space="preserve">el acuerdo de </w:t>
      </w:r>
      <w:r w:rsidR="005869A5">
        <w:rPr>
          <w:spacing w:val="-3"/>
        </w:rPr>
        <w:t>2</w:t>
      </w:r>
      <w:r w:rsidR="0085112C">
        <w:rPr>
          <w:spacing w:val="-3"/>
        </w:rPr>
        <w:t xml:space="preserve">7 de enero de 2017 exige que </w:t>
      </w:r>
      <w:r w:rsidR="0085112C" w:rsidRPr="0085112C">
        <w:rPr>
          <w:spacing w:val="-3"/>
        </w:rPr>
        <w:t>cada una de las infracciones debe ser formulada en un motivo distinto y</w:t>
      </w:r>
      <w:r w:rsidR="0085112C">
        <w:rPr>
          <w:spacing w:val="-3"/>
        </w:rPr>
        <w:t xml:space="preserve"> </w:t>
      </w:r>
      <w:r w:rsidR="0085112C" w:rsidRPr="0085112C">
        <w:rPr>
          <w:spacing w:val="-3"/>
        </w:rPr>
        <w:t>todos ellos deben aparecer numerados correlativamente</w:t>
      </w:r>
      <w:r w:rsidR="0085112C">
        <w:rPr>
          <w:spacing w:val="-3"/>
        </w:rPr>
        <w:t>, sin que puedan</w:t>
      </w:r>
      <w:r w:rsidR="0085112C" w:rsidRPr="0085112C">
        <w:rPr>
          <w:spacing w:val="-3"/>
        </w:rPr>
        <w:t xml:space="preserve"> formularse</w:t>
      </w:r>
      <w:r w:rsidR="0085112C">
        <w:rPr>
          <w:spacing w:val="-3"/>
        </w:rPr>
        <w:t xml:space="preserve"> </w:t>
      </w:r>
      <w:r w:rsidR="0085112C" w:rsidRPr="0085112C">
        <w:rPr>
          <w:spacing w:val="-3"/>
        </w:rPr>
        <w:t>submotivos dentro de cada motivo</w:t>
      </w:r>
      <w:r w:rsidR="0058685B">
        <w:rPr>
          <w:spacing w:val="-3"/>
        </w:rPr>
        <w:t>.</w:t>
      </w:r>
    </w:p>
    <w:p w14:paraId="0667AE5D" w14:textId="65AA946B" w:rsidR="00EB7DFB" w:rsidRPr="00EB7DFB" w:rsidRDefault="00EB7DFB" w:rsidP="004A62E7">
      <w:pPr>
        <w:spacing w:before="120" w:after="120" w:line="360" w:lineRule="auto"/>
        <w:ind w:firstLine="708"/>
        <w:jc w:val="both"/>
        <w:rPr>
          <w:spacing w:val="-3"/>
        </w:rPr>
      </w:pPr>
      <w:r w:rsidRPr="00EB7DFB">
        <w:rPr>
          <w:spacing w:val="-3"/>
        </w:rPr>
        <w:t xml:space="preserve">La infracción de norma o jurisprudencia que se invoque en el recurso debe ser relevante para el fallo, atendida la </w:t>
      </w:r>
      <w:r w:rsidRPr="004A62E7">
        <w:rPr>
          <w:i/>
          <w:iCs/>
          <w:spacing w:val="-3"/>
        </w:rPr>
        <w:t xml:space="preserve">ratio </w:t>
      </w:r>
      <w:proofErr w:type="spellStart"/>
      <w:r w:rsidRPr="004A62E7">
        <w:rPr>
          <w:i/>
          <w:iCs/>
          <w:spacing w:val="-3"/>
        </w:rPr>
        <w:t>decidendi</w:t>
      </w:r>
      <w:proofErr w:type="spellEnd"/>
      <w:r w:rsidRPr="00EB7DFB">
        <w:rPr>
          <w:spacing w:val="-3"/>
        </w:rPr>
        <w:t xml:space="preserve"> de la sentencia recurrida</w:t>
      </w:r>
      <w:r w:rsidR="004A62E7">
        <w:rPr>
          <w:spacing w:val="-3"/>
        </w:rPr>
        <w:t xml:space="preserve">, y debe ser necesariamente de normas </w:t>
      </w:r>
      <w:r w:rsidRPr="00EB7DFB">
        <w:rPr>
          <w:spacing w:val="-3"/>
        </w:rPr>
        <w:t xml:space="preserve">sustantivas de </w:t>
      </w:r>
      <w:r w:rsidR="004A62E7">
        <w:rPr>
          <w:spacing w:val="-3"/>
        </w:rPr>
        <w:t>D</w:t>
      </w:r>
      <w:r w:rsidRPr="00EB7DFB">
        <w:rPr>
          <w:spacing w:val="-3"/>
        </w:rPr>
        <w:t xml:space="preserve">erecho </w:t>
      </w:r>
      <w:r w:rsidR="004A62E7">
        <w:rPr>
          <w:spacing w:val="-3"/>
        </w:rPr>
        <w:t>Civil o M</w:t>
      </w:r>
      <w:r w:rsidRPr="00EB7DFB">
        <w:rPr>
          <w:spacing w:val="-3"/>
        </w:rPr>
        <w:t xml:space="preserve">ercantil, </w:t>
      </w:r>
      <w:r w:rsidR="004A62E7">
        <w:rPr>
          <w:spacing w:val="-3"/>
        </w:rPr>
        <w:t xml:space="preserve">sin comprender </w:t>
      </w:r>
      <w:r w:rsidRPr="00EB7DFB">
        <w:rPr>
          <w:spacing w:val="-3"/>
        </w:rPr>
        <w:t>las normas de naturaleza administrativa, fiscal o laboral si no están relacionadas con aquéllas.</w:t>
      </w:r>
    </w:p>
    <w:p w14:paraId="5298DC2F" w14:textId="15559EBA" w:rsidR="00EB7DFB" w:rsidRPr="00EB7DFB" w:rsidRDefault="00EB7DFB" w:rsidP="00EB7DFB">
      <w:pPr>
        <w:spacing w:before="120" w:after="120" w:line="360" w:lineRule="auto"/>
        <w:ind w:firstLine="708"/>
        <w:jc w:val="both"/>
        <w:rPr>
          <w:spacing w:val="-3"/>
        </w:rPr>
      </w:pPr>
    </w:p>
    <w:p w14:paraId="4D43CBF8" w14:textId="77777777" w:rsidR="00EB7DFB" w:rsidRPr="00DA5044" w:rsidRDefault="00EB7DFB" w:rsidP="00DA5044">
      <w:pPr>
        <w:spacing w:before="120" w:after="120" w:line="360" w:lineRule="auto"/>
        <w:jc w:val="both"/>
        <w:rPr>
          <w:b/>
          <w:bCs/>
          <w:spacing w:val="-3"/>
        </w:rPr>
      </w:pPr>
      <w:r w:rsidRPr="00DA5044">
        <w:rPr>
          <w:b/>
          <w:bCs/>
          <w:spacing w:val="-3"/>
        </w:rPr>
        <w:t>PROCEDIMIENTO DEL RECURSO DE CASACIÓN.</w:t>
      </w:r>
    </w:p>
    <w:p w14:paraId="3CF4BB37" w14:textId="77AE2EF3" w:rsidR="00EB7DFB" w:rsidRPr="00EB7DFB" w:rsidRDefault="00EB7DFB" w:rsidP="00EB7DFB">
      <w:pPr>
        <w:spacing w:before="120" w:after="120" w:line="360" w:lineRule="auto"/>
        <w:ind w:firstLine="708"/>
        <w:jc w:val="both"/>
        <w:rPr>
          <w:spacing w:val="-3"/>
        </w:rPr>
      </w:pPr>
      <w:r w:rsidRPr="00EB7DFB">
        <w:rPr>
          <w:spacing w:val="-3"/>
        </w:rPr>
        <w:t xml:space="preserve">El procedimiento del recurso de casación </w:t>
      </w:r>
      <w:r w:rsidR="004A62E7">
        <w:rPr>
          <w:spacing w:val="-3"/>
        </w:rPr>
        <w:t xml:space="preserve">está regulado por los artículos </w:t>
      </w:r>
      <w:r w:rsidRPr="00EB7DFB">
        <w:rPr>
          <w:spacing w:val="-3"/>
        </w:rPr>
        <w:t xml:space="preserve">478 a 489 </w:t>
      </w:r>
      <w:r w:rsidR="004A62E7">
        <w:rPr>
          <w:spacing w:val="-3"/>
        </w:rPr>
        <w:t xml:space="preserve">de la Ley de Enjuiciamiento Civil, </w:t>
      </w:r>
      <w:r w:rsidR="00A95747">
        <w:rPr>
          <w:spacing w:val="-3"/>
        </w:rPr>
        <w:t>cuyas reglas esenciales son las siguientes:</w:t>
      </w:r>
    </w:p>
    <w:p w14:paraId="13BF09D2" w14:textId="0A562125" w:rsidR="00EB7DFB" w:rsidRPr="00D50430" w:rsidRDefault="00A95747" w:rsidP="00D5043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50430">
        <w:rPr>
          <w:spacing w:val="-3"/>
        </w:rPr>
        <w:lastRenderedPageBreak/>
        <w:t>Es compe</w:t>
      </w:r>
      <w:r w:rsidR="0000033A" w:rsidRPr="00D50430">
        <w:rPr>
          <w:spacing w:val="-3"/>
        </w:rPr>
        <w:t>te</w:t>
      </w:r>
      <w:r w:rsidRPr="00D50430">
        <w:rPr>
          <w:spacing w:val="-3"/>
        </w:rPr>
        <w:t xml:space="preserve">nte para </w:t>
      </w:r>
      <w:r w:rsidR="0000033A" w:rsidRPr="00D50430">
        <w:rPr>
          <w:spacing w:val="-3"/>
        </w:rPr>
        <w:t>conocer del mismo la Sala de lo Civil</w:t>
      </w:r>
      <w:r w:rsidR="00EB7DFB" w:rsidRPr="00D50430">
        <w:rPr>
          <w:spacing w:val="-3"/>
        </w:rPr>
        <w:t xml:space="preserve"> del Tribunal Supremo</w:t>
      </w:r>
      <w:r w:rsidR="0000033A" w:rsidRPr="00D50430">
        <w:rPr>
          <w:spacing w:val="-3"/>
        </w:rPr>
        <w:t>.</w:t>
      </w:r>
    </w:p>
    <w:p w14:paraId="22E872CA" w14:textId="02F9A529" w:rsidR="00EB7DFB" w:rsidRPr="00D50430" w:rsidRDefault="00EB7DFB" w:rsidP="00D504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50430">
        <w:rPr>
          <w:spacing w:val="-3"/>
        </w:rPr>
        <w:t xml:space="preserve">No obstante, </w:t>
      </w:r>
      <w:r w:rsidR="0000033A" w:rsidRPr="00D50430">
        <w:rPr>
          <w:spacing w:val="-3"/>
        </w:rPr>
        <w:t>compete</w:t>
      </w:r>
      <w:r w:rsidRPr="00D50430">
        <w:rPr>
          <w:spacing w:val="-3"/>
        </w:rPr>
        <w:t xml:space="preserve"> a las Salas de lo Civil y Penal de los Tribunales Superiores de Justicia conocer de</w:t>
      </w:r>
      <w:r w:rsidR="00D40CEE" w:rsidRPr="00D50430">
        <w:rPr>
          <w:spacing w:val="-3"/>
        </w:rPr>
        <w:t>l</w:t>
      </w:r>
      <w:r w:rsidRPr="00D50430">
        <w:rPr>
          <w:spacing w:val="-3"/>
        </w:rPr>
        <w:t xml:space="preserve"> recurso de casación contra resoluciones de los tribunales civiles con sede en </w:t>
      </w:r>
      <w:r w:rsidR="00D40CEE" w:rsidRPr="00D50430">
        <w:rPr>
          <w:spacing w:val="-3"/>
        </w:rPr>
        <w:t>un</w:t>
      </w:r>
      <w:r w:rsidRPr="00D50430">
        <w:rPr>
          <w:spacing w:val="-3"/>
        </w:rPr>
        <w:t xml:space="preserve">a Comunidad Autónoma, siempre que el recurso se funde, exclusivamente o junto a otros motivos, en infracción de las normas del Derecho </w:t>
      </w:r>
      <w:r w:rsidR="00D64A12" w:rsidRPr="00D50430">
        <w:rPr>
          <w:spacing w:val="-3"/>
        </w:rPr>
        <w:t>C</w:t>
      </w:r>
      <w:r w:rsidRPr="00D50430">
        <w:rPr>
          <w:spacing w:val="-3"/>
        </w:rPr>
        <w:t xml:space="preserve">ivil propio de </w:t>
      </w:r>
      <w:r w:rsidR="00D64A12" w:rsidRPr="00D50430">
        <w:rPr>
          <w:spacing w:val="-3"/>
        </w:rPr>
        <w:t xml:space="preserve">tal </w:t>
      </w:r>
      <w:r w:rsidRPr="00D50430">
        <w:rPr>
          <w:spacing w:val="-3"/>
        </w:rPr>
        <w:t>Comunidad</w:t>
      </w:r>
      <w:r w:rsidR="00D64A12" w:rsidRPr="00D50430">
        <w:rPr>
          <w:spacing w:val="-3"/>
        </w:rPr>
        <w:t xml:space="preserve"> Autónoma</w:t>
      </w:r>
      <w:r w:rsidRPr="00D50430">
        <w:rPr>
          <w:spacing w:val="-3"/>
        </w:rPr>
        <w:t xml:space="preserve">, </w:t>
      </w:r>
      <w:r w:rsidR="00D64A12" w:rsidRPr="00D50430">
        <w:rPr>
          <w:spacing w:val="-3"/>
        </w:rPr>
        <w:t xml:space="preserve">si su </w:t>
      </w:r>
      <w:r w:rsidRPr="00D50430">
        <w:rPr>
          <w:spacing w:val="-3"/>
        </w:rPr>
        <w:t>Estatuto de Autonomía ha previsto esta atribución.</w:t>
      </w:r>
    </w:p>
    <w:p w14:paraId="4A887D62" w14:textId="01CFCBF6" w:rsidR="00EB7DFB" w:rsidRPr="00D50430" w:rsidRDefault="00EB7DFB" w:rsidP="00D504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50430">
        <w:rPr>
          <w:spacing w:val="-3"/>
        </w:rPr>
        <w:t>Cuando la misma parte preparare recursos de casación contra una misma sentencia ante el Tribunal Supremo y ante Tribunal Superior de Justicia, se tendrá, mediante providencia, por no presentado el primero de ellos, en cuanto se acredite</w:t>
      </w:r>
      <w:r w:rsidR="00596825">
        <w:rPr>
          <w:spacing w:val="-3"/>
        </w:rPr>
        <w:t xml:space="preserve"> </w:t>
      </w:r>
      <w:r w:rsidRPr="00D50430">
        <w:rPr>
          <w:spacing w:val="-3"/>
        </w:rPr>
        <w:t>esta circunstancia.</w:t>
      </w:r>
    </w:p>
    <w:p w14:paraId="176904E8" w14:textId="10992344" w:rsidR="00EB7DFB" w:rsidRPr="00EB7DFB" w:rsidRDefault="00EB7DFB" w:rsidP="009E0CDC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B7DFB">
        <w:rPr>
          <w:spacing w:val="-3"/>
        </w:rPr>
        <w:t>El recurso de casación se interpondrá ante el tribunal que haya dictado la resolución que se impugne dentro de</w:t>
      </w:r>
      <w:r w:rsidR="009E0CDC">
        <w:rPr>
          <w:spacing w:val="-3"/>
        </w:rPr>
        <w:t xml:space="preserve"> </w:t>
      </w:r>
      <w:r w:rsidRPr="00EB7DFB">
        <w:rPr>
          <w:spacing w:val="-3"/>
        </w:rPr>
        <w:t>l</w:t>
      </w:r>
      <w:r w:rsidR="009E0CDC">
        <w:rPr>
          <w:spacing w:val="-3"/>
        </w:rPr>
        <w:t>os</w:t>
      </w:r>
      <w:r w:rsidRPr="00EB7DFB">
        <w:rPr>
          <w:spacing w:val="-3"/>
        </w:rPr>
        <w:t xml:space="preserve"> </w:t>
      </w:r>
      <w:r w:rsidR="009E0CDC">
        <w:rPr>
          <w:spacing w:val="-3"/>
        </w:rPr>
        <w:t>veinte</w:t>
      </w:r>
      <w:r w:rsidRPr="00EB7DFB">
        <w:rPr>
          <w:spacing w:val="-3"/>
        </w:rPr>
        <w:t xml:space="preserve"> días </w:t>
      </w:r>
      <w:r w:rsidR="009E0CDC">
        <w:rPr>
          <w:spacing w:val="-3"/>
        </w:rPr>
        <w:t xml:space="preserve">siguientes a su </w:t>
      </w:r>
      <w:r w:rsidRPr="00EB7DFB">
        <w:rPr>
          <w:spacing w:val="-3"/>
        </w:rPr>
        <w:t>notificación.</w:t>
      </w:r>
    </w:p>
    <w:p w14:paraId="4D0630AE" w14:textId="70716BB5" w:rsidR="003F1E6E" w:rsidRPr="003F1E6E" w:rsidRDefault="003F1E6E" w:rsidP="00E14AF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1E6E">
        <w:rPr>
          <w:spacing w:val="-3"/>
        </w:rPr>
        <w:t xml:space="preserve">Si la resolución impugnada fuera </w:t>
      </w:r>
      <w:r>
        <w:rPr>
          <w:spacing w:val="-3"/>
        </w:rPr>
        <w:t xml:space="preserve">recurrible en casación </w:t>
      </w:r>
      <w:r w:rsidRPr="003F1E6E">
        <w:rPr>
          <w:spacing w:val="-3"/>
        </w:rPr>
        <w:t>y el recurso se hubiere formulado dentro de plazo, se tendrá por interpuesto mediante diligencia de ordenación.</w:t>
      </w:r>
    </w:p>
    <w:p w14:paraId="01866F90" w14:textId="7BEB21BF" w:rsidR="003F1E6E" w:rsidRPr="003F1E6E" w:rsidRDefault="003F1E6E" w:rsidP="00E14AF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1E6E">
        <w:rPr>
          <w:spacing w:val="-3"/>
        </w:rPr>
        <w:t>En caso contrario, el letrado de la Administración de Justicia lo pondrá en conocimiento del tribunal</w:t>
      </w:r>
      <w:r w:rsidR="00403903">
        <w:rPr>
          <w:spacing w:val="-3"/>
        </w:rPr>
        <w:t xml:space="preserve"> casacional</w:t>
      </w:r>
      <w:r w:rsidRPr="003F1E6E">
        <w:rPr>
          <w:spacing w:val="-3"/>
        </w:rPr>
        <w:t>, que resolverá mediante providencia sobre la admisión o mediante auto sobre la inadmisión.</w:t>
      </w:r>
    </w:p>
    <w:p w14:paraId="1D72A475" w14:textId="77777777" w:rsidR="003F1E6E" w:rsidRPr="003F1E6E" w:rsidRDefault="003F1E6E" w:rsidP="00E14AF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1E6E">
        <w:rPr>
          <w:spacing w:val="-3"/>
        </w:rPr>
        <w:t>Contra el auto de inadmisión sólo podrá interponerse recurso de queja.</w:t>
      </w:r>
    </w:p>
    <w:p w14:paraId="591D9C1B" w14:textId="77349E73" w:rsidR="003F1E6E" w:rsidRDefault="003F1E6E" w:rsidP="00E14AF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1E6E">
        <w:rPr>
          <w:spacing w:val="-3"/>
        </w:rPr>
        <w:t>Contra la providencia de admisión no cabrá recurso, pero la parte recurrida podrá</w:t>
      </w:r>
      <w:r w:rsidR="00916010">
        <w:rPr>
          <w:spacing w:val="-3"/>
        </w:rPr>
        <w:t xml:space="preserve"> </w:t>
      </w:r>
      <w:r w:rsidR="00916010" w:rsidRPr="00916010">
        <w:rPr>
          <w:spacing w:val="-3"/>
        </w:rPr>
        <w:t>oponerse a la admisión al comparecer ante el tribunal casaci</w:t>
      </w:r>
      <w:r w:rsidR="001E5AFE">
        <w:rPr>
          <w:spacing w:val="-3"/>
        </w:rPr>
        <w:t>onal</w:t>
      </w:r>
      <w:r w:rsidRPr="003F1E6E">
        <w:rPr>
          <w:spacing w:val="-3"/>
        </w:rPr>
        <w:t>.</w:t>
      </w:r>
    </w:p>
    <w:p w14:paraId="09F30379" w14:textId="53B0DB68" w:rsidR="00EB7DFB" w:rsidRPr="00EB7DFB" w:rsidRDefault="00EB7DFB" w:rsidP="00F8110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B7DFB">
        <w:rPr>
          <w:spacing w:val="-3"/>
        </w:rPr>
        <w:t>En el escrito de interposición se expresará el supuesto, de los previstos por el artículo 477.2, conforme al que se pretende recurrir la sentencia. Igualmente se expondrán los fundamentos y se podrá pedir la celebración de vista.</w:t>
      </w:r>
    </w:p>
    <w:p w14:paraId="4AD90203" w14:textId="1B8A1800" w:rsidR="00EB7DFB" w:rsidRPr="00EB7DFB" w:rsidRDefault="00EB7DFB" w:rsidP="00F8110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 xml:space="preserve">En su caso, en el escrito de interposición, se habrá de manifestar razonadamente cuanto se refiera al tiempo de vigencia de la norma y a la inexistencia de </w:t>
      </w:r>
      <w:r w:rsidR="00B108D7">
        <w:rPr>
          <w:spacing w:val="-3"/>
        </w:rPr>
        <w:t xml:space="preserve">doctrina </w:t>
      </w:r>
      <w:r w:rsidRPr="00EB7DFB">
        <w:rPr>
          <w:spacing w:val="-3"/>
        </w:rPr>
        <w:t>jurisprudencia</w:t>
      </w:r>
      <w:r w:rsidR="00B108D7">
        <w:rPr>
          <w:spacing w:val="-3"/>
        </w:rPr>
        <w:t>l</w:t>
      </w:r>
      <w:r w:rsidRPr="00EB7DFB">
        <w:rPr>
          <w:spacing w:val="-3"/>
        </w:rPr>
        <w:t xml:space="preserve"> relativa a la norma que se estime infringida</w:t>
      </w:r>
      <w:r w:rsidR="000A430B">
        <w:rPr>
          <w:spacing w:val="-3"/>
        </w:rPr>
        <w:t>.</w:t>
      </w:r>
    </w:p>
    <w:p w14:paraId="444AA3D6" w14:textId="77777777" w:rsidR="000A430B" w:rsidRDefault="00EB7DFB" w:rsidP="00F8110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B7DFB">
        <w:rPr>
          <w:spacing w:val="-3"/>
        </w:rPr>
        <w:t xml:space="preserve">Presentado el escrito de interposición, </w:t>
      </w:r>
      <w:r w:rsidR="00B75453">
        <w:rPr>
          <w:spacing w:val="-3"/>
        </w:rPr>
        <w:t xml:space="preserve">se </w:t>
      </w:r>
      <w:r w:rsidRPr="00EB7DFB">
        <w:rPr>
          <w:spacing w:val="-3"/>
        </w:rPr>
        <w:t>remitirá</w:t>
      </w:r>
      <w:r w:rsidR="00B75453">
        <w:rPr>
          <w:spacing w:val="-3"/>
        </w:rPr>
        <w:t>n</w:t>
      </w:r>
      <w:r w:rsidRPr="00EB7DFB">
        <w:rPr>
          <w:spacing w:val="-3"/>
        </w:rPr>
        <w:t xml:space="preserve"> los autos originales al </w:t>
      </w:r>
      <w:r w:rsidR="00B75453">
        <w:rPr>
          <w:spacing w:val="-3"/>
        </w:rPr>
        <w:t>t</w:t>
      </w:r>
      <w:r w:rsidRPr="00EB7DFB">
        <w:rPr>
          <w:spacing w:val="-3"/>
        </w:rPr>
        <w:t xml:space="preserve">ribunal </w:t>
      </w:r>
      <w:r w:rsidR="00B75453">
        <w:rPr>
          <w:spacing w:val="-3"/>
        </w:rPr>
        <w:t>casacional</w:t>
      </w:r>
      <w:r w:rsidRPr="00EB7DFB">
        <w:rPr>
          <w:spacing w:val="-3"/>
        </w:rPr>
        <w:t>, con emplazamiento de las partes por término de treinta días.</w:t>
      </w:r>
    </w:p>
    <w:p w14:paraId="61BC4389" w14:textId="56FD08E2" w:rsidR="00EB7DFB" w:rsidRPr="00EB7DFB" w:rsidRDefault="00EB7DFB" w:rsidP="000A43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 xml:space="preserve">Si el recurrente no compareciere dentro del plazo señalado, </w:t>
      </w:r>
      <w:r w:rsidR="00B75453">
        <w:rPr>
          <w:spacing w:val="-3"/>
        </w:rPr>
        <w:t xml:space="preserve">se </w:t>
      </w:r>
      <w:r w:rsidRPr="00EB7DFB">
        <w:rPr>
          <w:spacing w:val="-3"/>
        </w:rPr>
        <w:t>declarará desierto el recurso y quedará firme la resolución recurrida.</w:t>
      </w:r>
    </w:p>
    <w:p w14:paraId="4EC0191E" w14:textId="0CB0670F" w:rsidR="00EB7DFB" w:rsidRPr="00EB7DFB" w:rsidRDefault="00EB7DFB" w:rsidP="00F8110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B7DFB">
        <w:rPr>
          <w:spacing w:val="-3"/>
        </w:rPr>
        <w:lastRenderedPageBreak/>
        <w:t>Recibidos los autos en el tribunal</w:t>
      </w:r>
      <w:r w:rsidR="00793065">
        <w:rPr>
          <w:spacing w:val="-3"/>
        </w:rPr>
        <w:t xml:space="preserve"> casacional</w:t>
      </w:r>
      <w:r w:rsidRPr="00EB7DFB">
        <w:rPr>
          <w:spacing w:val="-3"/>
        </w:rPr>
        <w:t xml:space="preserve">, se pasarán las actuaciones al </w:t>
      </w:r>
      <w:r w:rsidR="00793065">
        <w:rPr>
          <w:spacing w:val="-3"/>
        </w:rPr>
        <w:t>m</w:t>
      </w:r>
      <w:r w:rsidRPr="00EB7DFB">
        <w:rPr>
          <w:spacing w:val="-3"/>
        </w:rPr>
        <w:t>agistrado ponente para que se instruya y someta a la deliberación de la Sala lo que haya de resolverse sobre la admisión o inadmisión del recurso de casación</w:t>
      </w:r>
      <w:r w:rsidR="009B08EF">
        <w:rPr>
          <w:spacing w:val="-3"/>
        </w:rPr>
        <w:t xml:space="preserve">, procediendo su inadmisión en los siguientes </w:t>
      </w:r>
      <w:r w:rsidR="005F7CD3">
        <w:rPr>
          <w:spacing w:val="-3"/>
        </w:rPr>
        <w:t>supuestos:</w:t>
      </w:r>
    </w:p>
    <w:p w14:paraId="53588B9D" w14:textId="51C1581E" w:rsidR="00EB7DFB" w:rsidRPr="00F81106" w:rsidRDefault="00EB7DFB" w:rsidP="00F81106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81106">
        <w:rPr>
          <w:spacing w:val="-3"/>
        </w:rPr>
        <w:t>Si el recurso fuera improcedente, por no ser recurrible la sentencia o por cualquier otro defecto de forma no subsanable.</w:t>
      </w:r>
    </w:p>
    <w:p w14:paraId="06F0EA4B" w14:textId="0798C35B" w:rsidR="00EB7DFB" w:rsidRPr="00F81106" w:rsidRDefault="00EB7DFB" w:rsidP="00F81106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81106">
        <w:rPr>
          <w:spacing w:val="-3"/>
        </w:rPr>
        <w:t xml:space="preserve">Si el escrito de interposición del recurso no cumpliese los requisitos </w:t>
      </w:r>
      <w:r w:rsidR="005F7CD3" w:rsidRPr="00F81106">
        <w:rPr>
          <w:spacing w:val="-3"/>
        </w:rPr>
        <w:t xml:space="preserve">legalmente </w:t>
      </w:r>
      <w:r w:rsidRPr="00F81106">
        <w:rPr>
          <w:spacing w:val="-3"/>
        </w:rPr>
        <w:t>establecidos.</w:t>
      </w:r>
    </w:p>
    <w:p w14:paraId="6358F412" w14:textId="7F508DC6" w:rsidR="00EB7DFB" w:rsidRDefault="00EB7DFB" w:rsidP="00F81106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81106">
        <w:rPr>
          <w:spacing w:val="-3"/>
        </w:rPr>
        <w:t>Si el asunto no alcanzase la cuantía requerida, o no existiere interés casacional por inexistencia de oposición a doctrina jurisprudencial, por falta de jurisprudencia contradictoria o si la norma que se pretende infringida llevase vigente más de cinco años o existiese doctrina jurisprudencial sobre dicha norma</w:t>
      </w:r>
      <w:r w:rsidR="00A725C8" w:rsidRPr="00F81106">
        <w:rPr>
          <w:spacing w:val="-3"/>
        </w:rPr>
        <w:t xml:space="preserve"> o sobre</w:t>
      </w:r>
      <w:r w:rsidRPr="00F81106">
        <w:rPr>
          <w:spacing w:val="-3"/>
        </w:rPr>
        <w:t xml:space="preserve"> otra anterior de contenido igual o similar.</w:t>
      </w:r>
    </w:p>
    <w:p w14:paraId="505BD16D" w14:textId="65E94059" w:rsidR="00471F7C" w:rsidRPr="00F81106" w:rsidRDefault="00471F7C" w:rsidP="00F81106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</w:t>
      </w:r>
      <w:r w:rsidRPr="00F81106">
        <w:rPr>
          <w:spacing w:val="-3"/>
        </w:rPr>
        <w:t xml:space="preserve"> se hubiesen resuelto ya en el fondo otros recursos sustancialmente iguales</w:t>
      </w:r>
      <w:r>
        <w:rPr>
          <w:spacing w:val="-3"/>
        </w:rPr>
        <w:t>.</w:t>
      </w:r>
    </w:p>
    <w:p w14:paraId="77D82728" w14:textId="29791396" w:rsidR="00EB7DFB" w:rsidRDefault="00EB7DFB" w:rsidP="00F81106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81106">
        <w:rPr>
          <w:spacing w:val="-3"/>
        </w:rPr>
        <w:t>Si el recurso careciere manifiestamente de fundamento</w:t>
      </w:r>
      <w:r w:rsidR="00146892">
        <w:rPr>
          <w:spacing w:val="-3"/>
        </w:rPr>
        <w:t>, lo que según el a</w:t>
      </w:r>
      <w:r w:rsidR="00146892" w:rsidRPr="00EB7DFB">
        <w:rPr>
          <w:spacing w:val="-3"/>
        </w:rPr>
        <w:t>cuerdo de 27 de enero de 2017</w:t>
      </w:r>
      <w:r w:rsidR="00146892">
        <w:rPr>
          <w:spacing w:val="-3"/>
        </w:rPr>
        <w:t xml:space="preserve"> sucederá en los casos de:</w:t>
      </w:r>
    </w:p>
    <w:p w14:paraId="7064EA23" w14:textId="77777777" w:rsidR="005365EB" w:rsidRDefault="005365EB" w:rsidP="00471F7C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A</w:t>
      </w:r>
      <w:r w:rsidRPr="00EB7DFB">
        <w:rPr>
          <w:spacing w:val="-3"/>
        </w:rPr>
        <w:t>lteración de la base fáctica de la sentencia</w:t>
      </w:r>
      <w:r>
        <w:rPr>
          <w:spacing w:val="-3"/>
        </w:rPr>
        <w:t xml:space="preserve"> recurrida.</w:t>
      </w:r>
    </w:p>
    <w:p w14:paraId="61787918" w14:textId="77777777" w:rsidR="00B33039" w:rsidRDefault="005365EB" w:rsidP="00471F7C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Pr="00EB7DFB">
        <w:rPr>
          <w:spacing w:val="-3"/>
        </w:rPr>
        <w:t>lanteamiento de cuestiones nuevas</w:t>
      </w:r>
      <w:r>
        <w:rPr>
          <w:spacing w:val="-3"/>
        </w:rPr>
        <w:t xml:space="preserve"> o que no </w:t>
      </w:r>
      <w:r w:rsidRPr="00EB7DFB">
        <w:rPr>
          <w:spacing w:val="-3"/>
        </w:rPr>
        <w:t xml:space="preserve">afecten a la </w:t>
      </w:r>
      <w:r w:rsidRPr="00471F7C">
        <w:rPr>
          <w:i/>
          <w:iCs/>
          <w:spacing w:val="-3"/>
        </w:rPr>
        <w:t xml:space="preserve">ratio </w:t>
      </w:r>
      <w:proofErr w:type="spellStart"/>
      <w:r w:rsidRPr="00471F7C">
        <w:rPr>
          <w:i/>
          <w:iCs/>
          <w:spacing w:val="-3"/>
        </w:rPr>
        <w:t>decidendi</w:t>
      </w:r>
      <w:proofErr w:type="spellEnd"/>
      <w:r w:rsidRPr="00EB7DFB">
        <w:rPr>
          <w:spacing w:val="-3"/>
        </w:rPr>
        <w:t xml:space="preserve"> de la sentencia </w:t>
      </w:r>
      <w:r>
        <w:rPr>
          <w:spacing w:val="-3"/>
        </w:rPr>
        <w:t>recurrida</w:t>
      </w:r>
      <w:r w:rsidR="00B33039">
        <w:rPr>
          <w:spacing w:val="-3"/>
        </w:rPr>
        <w:t>.</w:t>
      </w:r>
    </w:p>
    <w:p w14:paraId="08E2AFA0" w14:textId="77777777" w:rsidR="00B33039" w:rsidRDefault="00B33039" w:rsidP="00471F7C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F</w:t>
      </w:r>
      <w:r w:rsidR="005365EB" w:rsidRPr="00EB7DFB">
        <w:rPr>
          <w:spacing w:val="-3"/>
        </w:rPr>
        <w:t>alta de efecto útil del motivo.</w:t>
      </w:r>
    </w:p>
    <w:p w14:paraId="13C133BE" w14:textId="77777777" w:rsidR="00471F7C" w:rsidRDefault="00B33039" w:rsidP="00471F7C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F</w:t>
      </w:r>
      <w:r w:rsidR="005365EB" w:rsidRPr="00EB7DFB">
        <w:rPr>
          <w:spacing w:val="-3"/>
        </w:rPr>
        <w:t xml:space="preserve">alta de concreción </w:t>
      </w:r>
      <w:r>
        <w:rPr>
          <w:spacing w:val="-3"/>
        </w:rPr>
        <w:t>de la fundamentación.</w:t>
      </w:r>
    </w:p>
    <w:p w14:paraId="24F124A1" w14:textId="28164912" w:rsidR="00146892" w:rsidRDefault="00471F7C" w:rsidP="00471F7C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F</w:t>
      </w:r>
      <w:r w:rsidR="005365EB" w:rsidRPr="00EB7DFB">
        <w:rPr>
          <w:spacing w:val="-3"/>
        </w:rPr>
        <w:t>alta de identificación de la infracción alegada</w:t>
      </w:r>
      <w:r>
        <w:rPr>
          <w:spacing w:val="-3"/>
        </w:rPr>
        <w:t>.</w:t>
      </w:r>
    </w:p>
    <w:p w14:paraId="32E8FA55" w14:textId="1C363F90" w:rsidR="00EB7DFB" w:rsidRPr="00EB7DFB" w:rsidRDefault="00EB7DFB" w:rsidP="003F62C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 xml:space="preserve">Cuando concurra </w:t>
      </w:r>
      <w:r w:rsidR="00520358">
        <w:rPr>
          <w:spacing w:val="-3"/>
        </w:rPr>
        <w:t xml:space="preserve">posible </w:t>
      </w:r>
      <w:r w:rsidRPr="00EB7DFB">
        <w:rPr>
          <w:spacing w:val="-3"/>
        </w:rPr>
        <w:t>causa de inadmisión</w:t>
      </w:r>
      <w:r w:rsidR="00520358">
        <w:rPr>
          <w:spacing w:val="-3"/>
        </w:rPr>
        <w:t xml:space="preserve">, </w:t>
      </w:r>
      <w:r w:rsidRPr="00EB7DFB">
        <w:rPr>
          <w:spacing w:val="-3"/>
        </w:rPr>
        <w:t xml:space="preserve">la Sala, antes de resolver, pondrá de manifiesto la </w:t>
      </w:r>
      <w:r w:rsidR="00520358">
        <w:rPr>
          <w:spacing w:val="-3"/>
        </w:rPr>
        <w:t>misma</w:t>
      </w:r>
      <w:r w:rsidRPr="00EB7DFB">
        <w:rPr>
          <w:spacing w:val="-3"/>
        </w:rPr>
        <w:t xml:space="preserve"> a las partes para </w:t>
      </w:r>
      <w:r w:rsidR="00520358">
        <w:rPr>
          <w:spacing w:val="-3"/>
        </w:rPr>
        <w:t>alegaciones</w:t>
      </w:r>
      <w:r w:rsidRPr="00EB7DFB">
        <w:rPr>
          <w:spacing w:val="-3"/>
        </w:rPr>
        <w:t xml:space="preserve"> en el plazo de diez días.</w:t>
      </w:r>
    </w:p>
    <w:p w14:paraId="6D0DF583" w14:textId="77777777" w:rsidR="0079355E" w:rsidRDefault="00EB7DFB" w:rsidP="003F62C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>Si la Sala entendiere que concurre alguna de las causas de inadmisión, dictará auto declarando la inadmisión del recurso de casación y la firmeza de la resolución recurrida. Si la causa de inadmisión no afectara más que a alguna de las infracciones alegadas, resolverá también mediante auto la admisión del recurso respecto de las demás que el recurso denuncie.</w:t>
      </w:r>
    </w:p>
    <w:p w14:paraId="2ED862E0" w14:textId="6D86F265" w:rsidR="00EB7DFB" w:rsidRPr="00EB7DFB" w:rsidRDefault="00EB7DFB" w:rsidP="003F62C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>Contra el auto que resuelva sobre la admisión del recurso de casación no se dará recurso alguno.</w:t>
      </w:r>
    </w:p>
    <w:p w14:paraId="3E55F69A" w14:textId="420C78FF" w:rsidR="00EB7DFB" w:rsidRPr="00EB7DFB" w:rsidRDefault="00EB7DFB" w:rsidP="008F7E25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B7DFB">
        <w:rPr>
          <w:spacing w:val="-3"/>
        </w:rPr>
        <w:lastRenderedPageBreak/>
        <w:t xml:space="preserve">En este trámite de admisión la Sala examinará su competencia para conocer del recurso de casación, antes de pronunciarse sobre la admisibilidad </w:t>
      </w:r>
      <w:proofErr w:type="gramStart"/>
      <w:r w:rsidRPr="00EB7DFB">
        <w:rPr>
          <w:spacing w:val="-3"/>
        </w:rPr>
        <w:t>del mismo</w:t>
      </w:r>
      <w:proofErr w:type="gramEnd"/>
      <w:r w:rsidRPr="00EB7DFB">
        <w:rPr>
          <w:spacing w:val="-3"/>
        </w:rPr>
        <w:t xml:space="preserve">. Si no se considerare competente, acordará, previa audiencia de las partes por plazo de </w:t>
      </w:r>
      <w:r w:rsidR="00E42AA4">
        <w:rPr>
          <w:spacing w:val="-3"/>
        </w:rPr>
        <w:t>diez</w:t>
      </w:r>
      <w:r w:rsidRPr="00EB7DFB">
        <w:rPr>
          <w:spacing w:val="-3"/>
        </w:rPr>
        <w:t xml:space="preserve"> días, la remisión de las actuaciones y emplazamiento de las partes para que comparezcan ante la Sala que se estime competente en el plazo de </w:t>
      </w:r>
      <w:r w:rsidR="00E42AA4">
        <w:rPr>
          <w:spacing w:val="-3"/>
        </w:rPr>
        <w:t>diez</w:t>
      </w:r>
      <w:r w:rsidRPr="00EB7DFB">
        <w:rPr>
          <w:spacing w:val="-3"/>
        </w:rPr>
        <w:t xml:space="preserve"> días. Recibidas las actuaciones y personadas las partes ante la Sala que se haya considerado competente, continuará la sustanciación del recurso desde el trámite de admisión.</w:t>
      </w:r>
    </w:p>
    <w:p w14:paraId="02E259E0" w14:textId="5F56C73A" w:rsidR="00EB7DFB" w:rsidRPr="00EB7DFB" w:rsidRDefault="00EB7DFB" w:rsidP="008F7E2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>L</w:t>
      </w:r>
      <w:r w:rsidR="008F7E25">
        <w:rPr>
          <w:spacing w:val="-3"/>
        </w:rPr>
        <w:t>o</w:t>
      </w:r>
      <w:r w:rsidRPr="00EB7DFB">
        <w:rPr>
          <w:spacing w:val="-3"/>
        </w:rPr>
        <w:t xml:space="preserve">s </w:t>
      </w:r>
      <w:r w:rsidR="008F7E25">
        <w:rPr>
          <w:spacing w:val="-3"/>
        </w:rPr>
        <w:t>Tribunales Superiores de Justicia</w:t>
      </w:r>
      <w:r w:rsidRPr="00EB7DFB">
        <w:rPr>
          <w:spacing w:val="-3"/>
        </w:rPr>
        <w:t xml:space="preserve"> no podrán declinar su competencia para conocer de los recursos de casación que les hayan sido remitidos por</w:t>
      </w:r>
      <w:r w:rsidR="008F7E25">
        <w:rPr>
          <w:spacing w:val="-3"/>
        </w:rPr>
        <w:t xml:space="preserve"> el Tribunal Supremo</w:t>
      </w:r>
      <w:r w:rsidRPr="00EB7DFB">
        <w:rPr>
          <w:spacing w:val="-3"/>
        </w:rPr>
        <w:t>.</w:t>
      </w:r>
    </w:p>
    <w:p w14:paraId="785FDD34" w14:textId="77777777" w:rsidR="00564036" w:rsidRDefault="00EB7DFB" w:rsidP="0056403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B7DFB">
        <w:rPr>
          <w:spacing w:val="-3"/>
        </w:rPr>
        <w:t xml:space="preserve">Admitido el recurso de casación, </w:t>
      </w:r>
      <w:r w:rsidR="005327F0">
        <w:rPr>
          <w:spacing w:val="-3"/>
        </w:rPr>
        <w:t xml:space="preserve">se </w:t>
      </w:r>
      <w:r w:rsidRPr="00EB7DFB">
        <w:rPr>
          <w:spacing w:val="-3"/>
        </w:rPr>
        <w:t xml:space="preserve">dará traslado del escrito de interposición a la parte recurrida para que formalice su oposición en el plazo de </w:t>
      </w:r>
      <w:r w:rsidR="005327F0">
        <w:rPr>
          <w:spacing w:val="-3"/>
        </w:rPr>
        <w:t>veinte</w:t>
      </w:r>
      <w:r w:rsidRPr="00EB7DFB">
        <w:rPr>
          <w:spacing w:val="-3"/>
        </w:rPr>
        <w:t xml:space="preserve"> días y manifieste si consideran necesaria la celebración de vista.</w:t>
      </w:r>
    </w:p>
    <w:p w14:paraId="1F223624" w14:textId="4DFBFF82" w:rsidR="00EB7DFB" w:rsidRPr="00EB7DFB" w:rsidRDefault="00EB7DFB" w:rsidP="0056403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 xml:space="preserve">En el escrito de oposición también se podrán alegar las causas de inadmisibilidad del recurso que se consideren existentes y que no hayan sido ya rechazadas por el </w:t>
      </w:r>
      <w:r w:rsidR="00CD1370">
        <w:rPr>
          <w:spacing w:val="-3"/>
        </w:rPr>
        <w:t>t</w:t>
      </w:r>
      <w:r w:rsidRPr="00EB7DFB">
        <w:rPr>
          <w:spacing w:val="-3"/>
        </w:rPr>
        <w:t>ribunal.</w:t>
      </w:r>
    </w:p>
    <w:p w14:paraId="2DABD915" w14:textId="533B417D" w:rsidR="00EB7DFB" w:rsidRDefault="00564036" w:rsidP="006D1924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Sala señalará vista</w:t>
      </w:r>
      <w:r w:rsidR="00345F63">
        <w:rPr>
          <w:spacing w:val="-3"/>
        </w:rPr>
        <w:t xml:space="preserve"> para informes de </w:t>
      </w:r>
      <w:r w:rsidR="00A343D6">
        <w:rPr>
          <w:spacing w:val="-3"/>
        </w:rPr>
        <w:t xml:space="preserve">las partes </w:t>
      </w:r>
      <w:r>
        <w:rPr>
          <w:spacing w:val="-3"/>
        </w:rPr>
        <w:t>cuan</w:t>
      </w:r>
      <w:r w:rsidR="00345F63">
        <w:rPr>
          <w:spacing w:val="-3"/>
        </w:rPr>
        <w:t>d</w:t>
      </w:r>
      <w:r>
        <w:rPr>
          <w:spacing w:val="-3"/>
        </w:rPr>
        <w:t xml:space="preserve">o todas </w:t>
      </w:r>
      <w:r w:rsidR="00345F63">
        <w:rPr>
          <w:spacing w:val="-3"/>
        </w:rPr>
        <w:t>ellas</w:t>
      </w:r>
      <w:r>
        <w:rPr>
          <w:spacing w:val="-3"/>
        </w:rPr>
        <w:t xml:space="preserve"> lo hubieren solicitado o </w:t>
      </w:r>
      <w:r w:rsidR="00A55EC4">
        <w:rPr>
          <w:spacing w:val="-3"/>
        </w:rPr>
        <w:t xml:space="preserve">lo </w:t>
      </w:r>
      <w:r w:rsidR="00A55EC4" w:rsidRPr="00A55EC4">
        <w:rPr>
          <w:spacing w:val="-3"/>
        </w:rPr>
        <w:t>considera</w:t>
      </w:r>
      <w:r w:rsidR="00762E3F">
        <w:rPr>
          <w:spacing w:val="-3"/>
        </w:rPr>
        <w:t>re</w:t>
      </w:r>
      <w:r w:rsidR="00A55EC4" w:rsidRPr="00A55EC4">
        <w:rPr>
          <w:spacing w:val="-3"/>
        </w:rPr>
        <w:t xml:space="preserve"> conveniente para la mejor impartición de justicia</w:t>
      </w:r>
      <w:r w:rsidR="00EB7DFB" w:rsidRPr="00EB7DFB">
        <w:rPr>
          <w:spacing w:val="-3"/>
        </w:rPr>
        <w:t>.</w:t>
      </w:r>
    </w:p>
    <w:p w14:paraId="2F226895" w14:textId="319817B1" w:rsidR="00A343D6" w:rsidRPr="00EB7DFB" w:rsidRDefault="00A343D6" w:rsidP="006D192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Caso de no ser así, se señalará día para </w:t>
      </w:r>
      <w:r w:rsidR="006D1924">
        <w:rPr>
          <w:spacing w:val="-3"/>
        </w:rPr>
        <w:t>la deliberación, votación y fallo.</w:t>
      </w:r>
    </w:p>
    <w:p w14:paraId="55D93A67" w14:textId="77777777" w:rsidR="00DA5044" w:rsidRPr="00EB7DFB" w:rsidRDefault="00DA5044" w:rsidP="00EB7DFB">
      <w:pPr>
        <w:spacing w:before="120" w:after="120" w:line="360" w:lineRule="auto"/>
        <w:ind w:firstLine="708"/>
        <w:jc w:val="both"/>
        <w:rPr>
          <w:spacing w:val="-3"/>
        </w:rPr>
      </w:pPr>
    </w:p>
    <w:p w14:paraId="479F6518" w14:textId="77777777" w:rsidR="00EB7DFB" w:rsidRPr="00DA5044" w:rsidRDefault="00EB7DFB" w:rsidP="00DA5044">
      <w:pPr>
        <w:spacing w:before="120" w:after="120" w:line="360" w:lineRule="auto"/>
        <w:jc w:val="both"/>
        <w:rPr>
          <w:b/>
          <w:bCs/>
          <w:spacing w:val="-3"/>
        </w:rPr>
      </w:pPr>
      <w:r w:rsidRPr="00DA5044">
        <w:rPr>
          <w:b/>
          <w:bCs/>
          <w:spacing w:val="-3"/>
        </w:rPr>
        <w:t>EFECTOS DE LA SENTENCIA.</w:t>
      </w:r>
    </w:p>
    <w:p w14:paraId="712E5DFB" w14:textId="77777777" w:rsidR="00B42BBD" w:rsidRDefault="005D629E" w:rsidP="0050457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Cuando la sentencia recurrida se haya dictado en un proceso </w:t>
      </w:r>
      <w:r w:rsidR="00EB7DFB" w:rsidRPr="00EB7DFB">
        <w:rPr>
          <w:spacing w:val="-3"/>
        </w:rPr>
        <w:t>para la tutela judicial civil de derechos fundamentales</w:t>
      </w:r>
      <w:r w:rsidR="00FE607F">
        <w:rPr>
          <w:spacing w:val="-3"/>
        </w:rPr>
        <w:t xml:space="preserve"> o de cuantía determinada superior a </w:t>
      </w:r>
      <w:r w:rsidR="00147678">
        <w:rPr>
          <w:spacing w:val="-3"/>
        </w:rPr>
        <w:t>seiscientos mil</w:t>
      </w:r>
      <w:r w:rsidR="00147678" w:rsidRPr="00EB7DFB">
        <w:rPr>
          <w:spacing w:val="-3"/>
        </w:rPr>
        <w:t xml:space="preserve"> </w:t>
      </w:r>
      <w:r w:rsidR="00EB7DFB" w:rsidRPr="00EB7DFB">
        <w:rPr>
          <w:spacing w:val="-3"/>
        </w:rPr>
        <w:t>euros</w:t>
      </w:r>
      <w:r w:rsidR="00147678">
        <w:rPr>
          <w:spacing w:val="-3"/>
        </w:rPr>
        <w:t xml:space="preserve">, </w:t>
      </w:r>
      <w:r w:rsidR="00B42BBD">
        <w:rPr>
          <w:spacing w:val="-3"/>
        </w:rPr>
        <w:t>l</w:t>
      </w:r>
      <w:r w:rsidR="00504578" w:rsidRPr="00504578">
        <w:rPr>
          <w:spacing w:val="-3"/>
        </w:rPr>
        <w:t>a sentencia que ponga fin al recurso de casación confirmará o casará, en todo o en parte, la sentencia recurrida</w:t>
      </w:r>
      <w:r w:rsidR="00B42BBD">
        <w:rPr>
          <w:spacing w:val="-3"/>
        </w:rPr>
        <w:t>.</w:t>
      </w:r>
    </w:p>
    <w:p w14:paraId="62100AD1" w14:textId="66E2872B" w:rsidR="00EB7DFB" w:rsidRPr="00EB7DFB" w:rsidRDefault="00447ACF" w:rsidP="0050457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Cuando la sentencia </w:t>
      </w:r>
      <w:r w:rsidR="00C04230">
        <w:rPr>
          <w:spacing w:val="-3"/>
        </w:rPr>
        <w:t xml:space="preserve">recurrida </w:t>
      </w:r>
      <w:r>
        <w:rPr>
          <w:spacing w:val="-3"/>
        </w:rPr>
        <w:t xml:space="preserve">se </w:t>
      </w:r>
      <w:r w:rsidR="00C04230">
        <w:rPr>
          <w:spacing w:val="-3"/>
        </w:rPr>
        <w:t>haya</w:t>
      </w:r>
      <w:r>
        <w:rPr>
          <w:spacing w:val="-3"/>
        </w:rPr>
        <w:t xml:space="preserve"> dictado </w:t>
      </w:r>
      <w:r w:rsidR="00C04230">
        <w:rPr>
          <w:spacing w:val="-3"/>
        </w:rPr>
        <w:t>en un proceso de cuantía inferior a seiscientos mil</w:t>
      </w:r>
      <w:r w:rsidR="00C04230" w:rsidRPr="005277FC">
        <w:rPr>
          <w:spacing w:val="-3"/>
        </w:rPr>
        <w:t xml:space="preserve"> euros o tramitado por razón de la materia</w:t>
      </w:r>
      <w:r w:rsidR="00C04230">
        <w:rPr>
          <w:spacing w:val="-3"/>
        </w:rPr>
        <w:t>,</w:t>
      </w:r>
      <w:r w:rsidR="00504578" w:rsidRPr="00504578">
        <w:rPr>
          <w:spacing w:val="-3"/>
        </w:rPr>
        <w:t xml:space="preserve"> </w:t>
      </w:r>
      <w:r w:rsidR="00490B34">
        <w:rPr>
          <w:spacing w:val="-3"/>
        </w:rPr>
        <w:t xml:space="preserve">y por ende el recurso haya sido admitido por el interés casacional que presenta, </w:t>
      </w:r>
      <w:r w:rsidR="00EB7DFB" w:rsidRPr="00EB7DFB">
        <w:rPr>
          <w:spacing w:val="-3"/>
        </w:rPr>
        <w:t xml:space="preserve">si </w:t>
      </w:r>
      <w:r w:rsidR="00444A72">
        <w:rPr>
          <w:spacing w:val="-3"/>
        </w:rPr>
        <w:t>el tribunal casacional</w:t>
      </w:r>
      <w:r w:rsidR="00EB7DFB" w:rsidRPr="00EB7DFB">
        <w:rPr>
          <w:spacing w:val="-3"/>
        </w:rPr>
        <w:t xml:space="preserve"> </w:t>
      </w:r>
      <w:r w:rsidR="00444A72">
        <w:rPr>
          <w:spacing w:val="-3"/>
        </w:rPr>
        <w:t>estimara</w:t>
      </w:r>
      <w:r w:rsidR="00EB7DFB" w:rsidRPr="00EB7DFB">
        <w:rPr>
          <w:spacing w:val="-3"/>
        </w:rPr>
        <w:t xml:space="preserve"> el recurso, casará la resolución impugnada y resolverá sobre el caso, declarando lo que corresponda según los términos en que se hubiere producido la oposición a la doctrina jurisprudencial o la contradicción o divergencia de jurisprudencia.</w:t>
      </w:r>
    </w:p>
    <w:p w14:paraId="1C7BCDEB" w14:textId="11924773" w:rsidR="00EB7DFB" w:rsidRPr="00EB7DFB" w:rsidRDefault="00EB7DFB" w:rsidP="00EB7DFB">
      <w:pPr>
        <w:spacing w:before="120" w:after="120" w:line="360" w:lineRule="auto"/>
        <w:ind w:firstLine="708"/>
        <w:jc w:val="both"/>
        <w:rPr>
          <w:spacing w:val="-3"/>
        </w:rPr>
      </w:pPr>
      <w:r w:rsidRPr="00EB7DFB">
        <w:rPr>
          <w:spacing w:val="-3"/>
        </w:rPr>
        <w:lastRenderedPageBreak/>
        <w:t>Los pronunciamientos de la sentencia que se dicte en casación en ningún caso afectarán a las situaciones jurídicas creadas por las sentencias distintas de la impugnada.</w:t>
      </w:r>
    </w:p>
    <w:p w14:paraId="5497699E" w14:textId="10D1FE65" w:rsidR="00EB7DFB" w:rsidRPr="00EB7DFB" w:rsidRDefault="00EB7DFB" w:rsidP="00EB7DFB">
      <w:pPr>
        <w:spacing w:before="120" w:after="120" w:line="360" w:lineRule="auto"/>
        <w:ind w:firstLine="708"/>
        <w:jc w:val="both"/>
        <w:rPr>
          <w:spacing w:val="-3"/>
        </w:rPr>
      </w:pPr>
      <w:r w:rsidRPr="00EB7DFB">
        <w:rPr>
          <w:spacing w:val="-3"/>
        </w:rPr>
        <w:t>La sentencia contendrá también el pronunciamiento oportuno sobre las costas</w:t>
      </w:r>
      <w:r w:rsidR="00490B34">
        <w:rPr>
          <w:spacing w:val="-3"/>
        </w:rPr>
        <w:t>.</w:t>
      </w:r>
    </w:p>
    <w:p w14:paraId="1D72B207" w14:textId="0EEDD8DF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5A589F9" w14:textId="4AAB00AE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D45EA48" w14:textId="1E39822F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F43F721" w14:textId="77777777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7F95393A" w14:textId="1AC16D9E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9971082" w14:textId="77777777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D7C04" w14:textId="77777777" w:rsidR="00A74A9E" w:rsidRDefault="00A74A9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Pr="00615148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02FAB4D" w:rsidR="005726E8" w:rsidRPr="00FF4CC7" w:rsidRDefault="00BF141B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6B7C1E">
        <w:rPr>
          <w:spacing w:val="-3"/>
        </w:rPr>
        <w:t>8</w:t>
      </w:r>
      <w:r w:rsidR="00FC39A8">
        <w:rPr>
          <w:spacing w:val="-3"/>
        </w:rPr>
        <w:t xml:space="preserve"> de </w:t>
      </w:r>
      <w:r w:rsidR="00693C5D">
        <w:rPr>
          <w:spacing w:val="-3"/>
        </w:rPr>
        <w:t>agosto</w:t>
      </w:r>
      <w:r w:rsidR="00FC39A8">
        <w:rPr>
          <w:spacing w:val="-3"/>
        </w:rPr>
        <w:t xml:space="preserve"> de 202</w:t>
      </w:r>
      <w:r w:rsidR="00693C5D">
        <w:rPr>
          <w:spacing w:val="-3"/>
        </w:rPr>
        <w:t>2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7E9A6" w14:textId="77777777" w:rsidR="00D8685A" w:rsidRDefault="00D8685A" w:rsidP="00DB250B">
      <w:r>
        <w:separator/>
      </w:r>
    </w:p>
  </w:endnote>
  <w:endnote w:type="continuationSeparator" w:id="0">
    <w:p w14:paraId="102912FB" w14:textId="77777777" w:rsidR="00D8685A" w:rsidRDefault="00D8685A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F0132" w14:textId="77777777" w:rsidR="00D8685A" w:rsidRDefault="00D8685A" w:rsidP="00DB250B">
      <w:r>
        <w:separator/>
      </w:r>
    </w:p>
  </w:footnote>
  <w:footnote w:type="continuationSeparator" w:id="0">
    <w:p w14:paraId="4A87E25D" w14:textId="77777777" w:rsidR="00D8685A" w:rsidRDefault="00D8685A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14929"/>
    <w:multiLevelType w:val="hybridMultilevel"/>
    <w:tmpl w:val="CE6E08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B5205A3"/>
    <w:multiLevelType w:val="hybridMultilevel"/>
    <w:tmpl w:val="AF00074C"/>
    <w:lvl w:ilvl="0" w:tplc="79BA7060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C3796A"/>
    <w:multiLevelType w:val="hybridMultilevel"/>
    <w:tmpl w:val="4F74AC78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14043CC"/>
    <w:multiLevelType w:val="hybridMultilevel"/>
    <w:tmpl w:val="51F6E2F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8CE663C"/>
    <w:multiLevelType w:val="hybridMultilevel"/>
    <w:tmpl w:val="A746DC3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6AC6C90"/>
    <w:multiLevelType w:val="hybridMultilevel"/>
    <w:tmpl w:val="31DC4C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18B0869"/>
    <w:multiLevelType w:val="multilevel"/>
    <w:tmpl w:val="31DC4CD8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8282EE5"/>
    <w:multiLevelType w:val="multilevel"/>
    <w:tmpl w:val="CE6E085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97B1A76"/>
    <w:multiLevelType w:val="hybridMultilevel"/>
    <w:tmpl w:val="C7CEB3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EA64486"/>
    <w:multiLevelType w:val="hybridMultilevel"/>
    <w:tmpl w:val="321E31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1DB5392"/>
    <w:multiLevelType w:val="hybridMultilevel"/>
    <w:tmpl w:val="8232278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35F6073"/>
    <w:multiLevelType w:val="hybridMultilevel"/>
    <w:tmpl w:val="C9543F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9574222"/>
    <w:multiLevelType w:val="hybridMultilevel"/>
    <w:tmpl w:val="9A58C50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E2239DF"/>
    <w:multiLevelType w:val="hybridMultilevel"/>
    <w:tmpl w:val="DF06831C"/>
    <w:lvl w:ilvl="0" w:tplc="0C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10"/>
  </w:num>
  <w:num w:numId="12">
    <w:abstractNumId w:val="2"/>
  </w:num>
  <w:num w:numId="13">
    <w:abstractNumId w:val="12"/>
  </w:num>
  <w:num w:numId="14">
    <w:abstractNumId w:val="13"/>
  </w:num>
  <w:num w:numId="1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8DC"/>
    <w:rsid w:val="00003A11"/>
    <w:rsid w:val="000041C3"/>
    <w:rsid w:val="000043F8"/>
    <w:rsid w:val="00004481"/>
    <w:rsid w:val="00004A46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32"/>
    <w:rsid w:val="000161B9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1FED"/>
    <w:rsid w:val="000427C5"/>
    <w:rsid w:val="0004280B"/>
    <w:rsid w:val="00042E4F"/>
    <w:rsid w:val="00043944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77D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340"/>
    <w:rsid w:val="000A28EF"/>
    <w:rsid w:val="000A2C69"/>
    <w:rsid w:val="000A2FE0"/>
    <w:rsid w:val="000A381F"/>
    <w:rsid w:val="000A40D1"/>
    <w:rsid w:val="000A430B"/>
    <w:rsid w:val="000A4502"/>
    <w:rsid w:val="000A4813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67FE"/>
    <w:rsid w:val="000E6A75"/>
    <w:rsid w:val="000E6CFC"/>
    <w:rsid w:val="000E7897"/>
    <w:rsid w:val="000E79A2"/>
    <w:rsid w:val="000E7B75"/>
    <w:rsid w:val="000E7C0E"/>
    <w:rsid w:val="000E7D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E5C"/>
    <w:rsid w:val="000F6063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B76"/>
    <w:rsid w:val="00105CE4"/>
    <w:rsid w:val="001065C1"/>
    <w:rsid w:val="001065D2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4961"/>
    <w:rsid w:val="00125E60"/>
    <w:rsid w:val="00125FD7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90"/>
    <w:rsid w:val="0013549F"/>
    <w:rsid w:val="00135979"/>
    <w:rsid w:val="001364C9"/>
    <w:rsid w:val="001364FC"/>
    <w:rsid w:val="0013653E"/>
    <w:rsid w:val="00136A43"/>
    <w:rsid w:val="00136A5D"/>
    <w:rsid w:val="00136D6D"/>
    <w:rsid w:val="00137BA8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5E8A"/>
    <w:rsid w:val="00146639"/>
    <w:rsid w:val="001466DA"/>
    <w:rsid w:val="00146892"/>
    <w:rsid w:val="001470B9"/>
    <w:rsid w:val="00147182"/>
    <w:rsid w:val="00147678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E47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BA2"/>
    <w:rsid w:val="00181CEA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F44"/>
    <w:rsid w:val="001850CB"/>
    <w:rsid w:val="0018581A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8EF"/>
    <w:rsid w:val="00192CA3"/>
    <w:rsid w:val="00193210"/>
    <w:rsid w:val="00193889"/>
    <w:rsid w:val="00193F2C"/>
    <w:rsid w:val="001942AE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2F4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2BE8"/>
    <w:rsid w:val="001B2E48"/>
    <w:rsid w:val="001B2F9A"/>
    <w:rsid w:val="001B51EA"/>
    <w:rsid w:val="001B64FA"/>
    <w:rsid w:val="001B6536"/>
    <w:rsid w:val="001B6A70"/>
    <w:rsid w:val="001B71EB"/>
    <w:rsid w:val="001B7587"/>
    <w:rsid w:val="001B78AC"/>
    <w:rsid w:val="001C16F9"/>
    <w:rsid w:val="001C1762"/>
    <w:rsid w:val="001C22F0"/>
    <w:rsid w:val="001C2896"/>
    <w:rsid w:val="001C2A7A"/>
    <w:rsid w:val="001C2B02"/>
    <w:rsid w:val="001C32A2"/>
    <w:rsid w:val="001C3A8B"/>
    <w:rsid w:val="001C3C2C"/>
    <w:rsid w:val="001C3F15"/>
    <w:rsid w:val="001C494C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BFF"/>
    <w:rsid w:val="001D037F"/>
    <w:rsid w:val="001D0893"/>
    <w:rsid w:val="001D1207"/>
    <w:rsid w:val="001D14A9"/>
    <w:rsid w:val="001D15F8"/>
    <w:rsid w:val="001D1712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74FC"/>
    <w:rsid w:val="001D7581"/>
    <w:rsid w:val="001D7CF0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5AFE"/>
    <w:rsid w:val="001E681F"/>
    <w:rsid w:val="001E74E5"/>
    <w:rsid w:val="001E76B6"/>
    <w:rsid w:val="001E78C6"/>
    <w:rsid w:val="001E7990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503A"/>
    <w:rsid w:val="0020508A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DB8"/>
    <w:rsid w:val="00214F2D"/>
    <w:rsid w:val="00215179"/>
    <w:rsid w:val="002155BE"/>
    <w:rsid w:val="00215778"/>
    <w:rsid w:val="00215B1A"/>
    <w:rsid w:val="00215CD0"/>
    <w:rsid w:val="0021619F"/>
    <w:rsid w:val="002163CC"/>
    <w:rsid w:val="0021669F"/>
    <w:rsid w:val="00216965"/>
    <w:rsid w:val="00216A0C"/>
    <w:rsid w:val="00216AFA"/>
    <w:rsid w:val="00216CA7"/>
    <w:rsid w:val="00216CD1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5A8"/>
    <w:rsid w:val="002358E0"/>
    <w:rsid w:val="00235D64"/>
    <w:rsid w:val="002363B5"/>
    <w:rsid w:val="00236647"/>
    <w:rsid w:val="00236B0C"/>
    <w:rsid w:val="00236B23"/>
    <w:rsid w:val="00237E2A"/>
    <w:rsid w:val="0024014F"/>
    <w:rsid w:val="00240872"/>
    <w:rsid w:val="002408ED"/>
    <w:rsid w:val="00240970"/>
    <w:rsid w:val="00241332"/>
    <w:rsid w:val="002419D0"/>
    <w:rsid w:val="00241A1E"/>
    <w:rsid w:val="00241FE2"/>
    <w:rsid w:val="00242BE1"/>
    <w:rsid w:val="00242C40"/>
    <w:rsid w:val="00242CC7"/>
    <w:rsid w:val="002430AF"/>
    <w:rsid w:val="0024312A"/>
    <w:rsid w:val="00243704"/>
    <w:rsid w:val="00243C6C"/>
    <w:rsid w:val="00243D3B"/>
    <w:rsid w:val="00244B83"/>
    <w:rsid w:val="002457D7"/>
    <w:rsid w:val="00245BF1"/>
    <w:rsid w:val="00245C5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D47"/>
    <w:rsid w:val="00247F11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23D8"/>
    <w:rsid w:val="00282917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3075"/>
    <w:rsid w:val="00293C20"/>
    <w:rsid w:val="00294484"/>
    <w:rsid w:val="002944B3"/>
    <w:rsid w:val="00294DFA"/>
    <w:rsid w:val="00294F5A"/>
    <w:rsid w:val="00294F8F"/>
    <w:rsid w:val="0029540F"/>
    <w:rsid w:val="002958E0"/>
    <w:rsid w:val="00295BA1"/>
    <w:rsid w:val="00296B5F"/>
    <w:rsid w:val="00296CFD"/>
    <w:rsid w:val="00297015"/>
    <w:rsid w:val="00297256"/>
    <w:rsid w:val="002978B6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CA1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355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275B"/>
    <w:rsid w:val="002E2B56"/>
    <w:rsid w:val="002E331D"/>
    <w:rsid w:val="002E3394"/>
    <w:rsid w:val="002E34D4"/>
    <w:rsid w:val="002E40EF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DE6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2B41"/>
    <w:rsid w:val="003536D7"/>
    <w:rsid w:val="003538D2"/>
    <w:rsid w:val="00354024"/>
    <w:rsid w:val="0035421D"/>
    <w:rsid w:val="00354516"/>
    <w:rsid w:val="003546BE"/>
    <w:rsid w:val="00354720"/>
    <w:rsid w:val="0035567E"/>
    <w:rsid w:val="00355923"/>
    <w:rsid w:val="0035665D"/>
    <w:rsid w:val="003567C8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F0F"/>
    <w:rsid w:val="00367246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C7"/>
    <w:rsid w:val="00384761"/>
    <w:rsid w:val="00384B31"/>
    <w:rsid w:val="00384CA0"/>
    <w:rsid w:val="00384FA4"/>
    <w:rsid w:val="003851CF"/>
    <w:rsid w:val="0038563A"/>
    <w:rsid w:val="00385E82"/>
    <w:rsid w:val="003867BD"/>
    <w:rsid w:val="00386832"/>
    <w:rsid w:val="00386EFA"/>
    <w:rsid w:val="00387027"/>
    <w:rsid w:val="0038718A"/>
    <w:rsid w:val="003872F2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3CB"/>
    <w:rsid w:val="003A68DF"/>
    <w:rsid w:val="003A6F09"/>
    <w:rsid w:val="003A7270"/>
    <w:rsid w:val="003A7366"/>
    <w:rsid w:val="003A75B8"/>
    <w:rsid w:val="003B01B3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4B49"/>
    <w:rsid w:val="003B5262"/>
    <w:rsid w:val="003B57EB"/>
    <w:rsid w:val="003B5EF3"/>
    <w:rsid w:val="003B6510"/>
    <w:rsid w:val="003B673A"/>
    <w:rsid w:val="003B6BA4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E02"/>
    <w:rsid w:val="003D32EB"/>
    <w:rsid w:val="003D3A9E"/>
    <w:rsid w:val="003D4203"/>
    <w:rsid w:val="003D4A34"/>
    <w:rsid w:val="003D4E7C"/>
    <w:rsid w:val="003D4F5E"/>
    <w:rsid w:val="003D5115"/>
    <w:rsid w:val="003D5442"/>
    <w:rsid w:val="003D5C93"/>
    <w:rsid w:val="003D75F7"/>
    <w:rsid w:val="003D7897"/>
    <w:rsid w:val="003E0682"/>
    <w:rsid w:val="003E08C6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516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2CD"/>
    <w:rsid w:val="003F6AAD"/>
    <w:rsid w:val="003F728E"/>
    <w:rsid w:val="003F763D"/>
    <w:rsid w:val="003F7A9D"/>
    <w:rsid w:val="003F7EAB"/>
    <w:rsid w:val="003F7F36"/>
    <w:rsid w:val="00400352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247"/>
    <w:rsid w:val="0040464E"/>
    <w:rsid w:val="00404F6B"/>
    <w:rsid w:val="0040593C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AE2"/>
    <w:rsid w:val="00412B58"/>
    <w:rsid w:val="004130E4"/>
    <w:rsid w:val="00413422"/>
    <w:rsid w:val="00413F94"/>
    <w:rsid w:val="004142F2"/>
    <w:rsid w:val="0041446D"/>
    <w:rsid w:val="00414993"/>
    <w:rsid w:val="00415730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2FDB"/>
    <w:rsid w:val="00423101"/>
    <w:rsid w:val="00423275"/>
    <w:rsid w:val="00423C09"/>
    <w:rsid w:val="004244B0"/>
    <w:rsid w:val="004246BA"/>
    <w:rsid w:val="00424AF1"/>
    <w:rsid w:val="00424B21"/>
    <w:rsid w:val="00425DDE"/>
    <w:rsid w:val="00425FE6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125F"/>
    <w:rsid w:val="0043152E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2BD"/>
    <w:rsid w:val="00434591"/>
    <w:rsid w:val="00434C4B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F19"/>
    <w:rsid w:val="004421B9"/>
    <w:rsid w:val="00442261"/>
    <w:rsid w:val="00442395"/>
    <w:rsid w:val="00442B4F"/>
    <w:rsid w:val="00442EF5"/>
    <w:rsid w:val="0044497B"/>
    <w:rsid w:val="00444A72"/>
    <w:rsid w:val="00444BE0"/>
    <w:rsid w:val="00444DC1"/>
    <w:rsid w:val="0044501B"/>
    <w:rsid w:val="0044501F"/>
    <w:rsid w:val="00445185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30C5"/>
    <w:rsid w:val="004530EF"/>
    <w:rsid w:val="00453312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76F5"/>
    <w:rsid w:val="00460120"/>
    <w:rsid w:val="004603F9"/>
    <w:rsid w:val="00460508"/>
    <w:rsid w:val="00460674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6A06"/>
    <w:rsid w:val="00467104"/>
    <w:rsid w:val="00467403"/>
    <w:rsid w:val="0046740B"/>
    <w:rsid w:val="00467F08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5496"/>
    <w:rsid w:val="00475500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B0"/>
    <w:rsid w:val="0048569F"/>
    <w:rsid w:val="00485712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526F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7D"/>
    <w:rsid w:val="004A2D97"/>
    <w:rsid w:val="004A30E8"/>
    <w:rsid w:val="004A3240"/>
    <w:rsid w:val="004A3B17"/>
    <w:rsid w:val="004A3D7C"/>
    <w:rsid w:val="004A3D93"/>
    <w:rsid w:val="004A440C"/>
    <w:rsid w:val="004A456B"/>
    <w:rsid w:val="004A477C"/>
    <w:rsid w:val="004A490B"/>
    <w:rsid w:val="004A49CC"/>
    <w:rsid w:val="004A5042"/>
    <w:rsid w:val="004A52CA"/>
    <w:rsid w:val="004A5C17"/>
    <w:rsid w:val="004A62E7"/>
    <w:rsid w:val="004A646E"/>
    <w:rsid w:val="004A66A2"/>
    <w:rsid w:val="004A6930"/>
    <w:rsid w:val="004A6976"/>
    <w:rsid w:val="004A6B76"/>
    <w:rsid w:val="004A6D07"/>
    <w:rsid w:val="004A6F7A"/>
    <w:rsid w:val="004B0B18"/>
    <w:rsid w:val="004B17D3"/>
    <w:rsid w:val="004B1A6E"/>
    <w:rsid w:val="004B1B98"/>
    <w:rsid w:val="004B2CCF"/>
    <w:rsid w:val="004B2D26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488"/>
    <w:rsid w:val="004B786F"/>
    <w:rsid w:val="004B7E12"/>
    <w:rsid w:val="004C0500"/>
    <w:rsid w:val="004C074B"/>
    <w:rsid w:val="004C141B"/>
    <w:rsid w:val="004C1498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D01E5"/>
    <w:rsid w:val="004D049F"/>
    <w:rsid w:val="004D081D"/>
    <w:rsid w:val="004D0C1E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DB"/>
    <w:rsid w:val="004F7411"/>
    <w:rsid w:val="004F7619"/>
    <w:rsid w:val="004F771B"/>
    <w:rsid w:val="004F77C6"/>
    <w:rsid w:val="004F7933"/>
    <w:rsid w:val="005007E7"/>
    <w:rsid w:val="00501485"/>
    <w:rsid w:val="00501D48"/>
    <w:rsid w:val="005022E2"/>
    <w:rsid w:val="00502B94"/>
    <w:rsid w:val="00502FC6"/>
    <w:rsid w:val="00503062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96B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7F0"/>
    <w:rsid w:val="005329AD"/>
    <w:rsid w:val="00532B9E"/>
    <w:rsid w:val="00533490"/>
    <w:rsid w:val="0053360A"/>
    <w:rsid w:val="0053365E"/>
    <w:rsid w:val="00534AA5"/>
    <w:rsid w:val="005352B9"/>
    <w:rsid w:val="00535B8F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AC6"/>
    <w:rsid w:val="00550DFC"/>
    <w:rsid w:val="00550E8E"/>
    <w:rsid w:val="00551032"/>
    <w:rsid w:val="00551744"/>
    <w:rsid w:val="005517E9"/>
    <w:rsid w:val="0055236B"/>
    <w:rsid w:val="00552CBB"/>
    <w:rsid w:val="0055365D"/>
    <w:rsid w:val="00553877"/>
    <w:rsid w:val="0055422A"/>
    <w:rsid w:val="00554722"/>
    <w:rsid w:val="00554A70"/>
    <w:rsid w:val="00555028"/>
    <w:rsid w:val="005554F6"/>
    <w:rsid w:val="00556854"/>
    <w:rsid w:val="005569FD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064A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B0A"/>
    <w:rsid w:val="005865D7"/>
    <w:rsid w:val="0058662B"/>
    <w:rsid w:val="0058685B"/>
    <w:rsid w:val="005869A5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83D"/>
    <w:rsid w:val="005A2869"/>
    <w:rsid w:val="005A32F7"/>
    <w:rsid w:val="005A353F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4ADB"/>
    <w:rsid w:val="005B558B"/>
    <w:rsid w:val="005B5629"/>
    <w:rsid w:val="005B5C19"/>
    <w:rsid w:val="005B640C"/>
    <w:rsid w:val="005B66ED"/>
    <w:rsid w:val="005B6C8F"/>
    <w:rsid w:val="005B6D4A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C11"/>
    <w:rsid w:val="005D23A6"/>
    <w:rsid w:val="005D27BB"/>
    <w:rsid w:val="005D294B"/>
    <w:rsid w:val="005D2BA9"/>
    <w:rsid w:val="005D2CE1"/>
    <w:rsid w:val="005D31E7"/>
    <w:rsid w:val="005D3CA4"/>
    <w:rsid w:val="005D4137"/>
    <w:rsid w:val="005D4174"/>
    <w:rsid w:val="005D4995"/>
    <w:rsid w:val="005D4DF6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861"/>
    <w:rsid w:val="006119EE"/>
    <w:rsid w:val="00612117"/>
    <w:rsid w:val="00612598"/>
    <w:rsid w:val="006129DB"/>
    <w:rsid w:val="00612CD7"/>
    <w:rsid w:val="006130A5"/>
    <w:rsid w:val="006137CD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949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4A37"/>
    <w:rsid w:val="00635BEA"/>
    <w:rsid w:val="00635C76"/>
    <w:rsid w:val="00635D36"/>
    <w:rsid w:val="00635F2F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4"/>
    <w:rsid w:val="00660E2C"/>
    <w:rsid w:val="00661C8D"/>
    <w:rsid w:val="00662160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5514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5620"/>
    <w:rsid w:val="006B57A9"/>
    <w:rsid w:val="006B5A64"/>
    <w:rsid w:val="006B6388"/>
    <w:rsid w:val="006B6433"/>
    <w:rsid w:val="006B6507"/>
    <w:rsid w:val="006B6529"/>
    <w:rsid w:val="006B6570"/>
    <w:rsid w:val="006B66BB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980"/>
    <w:rsid w:val="006D0C6F"/>
    <w:rsid w:val="006D0FEA"/>
    <w:rsid w:val="006D1924"/>
    <w:rsid w:val="006D239B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6185"/>
    <w:rsid w:val="006F620D"/>
    <w:rsid w:val="006F67D5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241F"/>
    <w:rsid w:val="007124C0"/>
    <w:rsid w:val="00712625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994"/>
    <w:rsid w:val="00736BFF"/>
    <w:rsid w:val="007372C2"/>
    <w:rsid w:val="0073758A"/>
    <w:rsid w:val="007375A9"/>
    <w:rsid w:val="007376DC"/>
    <w:rsid w:val="007400E1"/>
    <w:rsid w:val="00740208"/>
    <w:rsid w:val="0074030D"/>
    <w:rsid w:val="00740640"/>
    <w:rsid w:val="0074078C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80B"/>
    <w:rsid w:val="00752A17"/>
    <w:rsid w:val="00752BFF"/>
    <w:rsid w:val="00752C59"/>
    <w:rsid w:val="00753174"/>
    <w:rsid w:val="00753329"/>
    <w:rsid w:val="007535F6"/>
    <w:rsid w:val="00753906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2E3F"/>
    <w:rsid w:val="0076314C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5020"/>
    <w:rsid w:val="00785318"/>
    <w:rsid w:val="00785510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065"/>
    <w:rsid w:val="0079355E"/>
    <w:rsid w:val="00793715"/>
    <w:rsid w:val="0079374F"/>
    <w:rsid w:val="00793786"/>
    <w:rsid w:val="007937BD"/>
    <w:rsid w:val="00793BEC"/>
    <w:rsid w:val="00794303"/>
    <w:rsid w:val="00794ACE"/>
    <w:rsid w:val="0079543E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22F"/>
    <w:rsid w:val="007C561D"/>
    <w:rsid w:val="007C5B89"/>
    <w:rsid w:val="007C65A0"/>
    <w:rsid w:val="007C6AA7"/>
    <w:rsid w:val="007C6D67"/>
    <w:rsid w:val="007C6DB7"/>
    <w:rsid w:val="007C6EB9"/>
    <w:rsid w:val="007C7752"/>
    <w:rsid w:val="007D00D4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B02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CAD"/>
    <w:rsid w:val="007F1F7D"/>
    <w:rsid w:val="007F336E"/>
    <w:rsid w:val="007F35B9"/>
    <w:rsid w:val="007F3627"/>
    <w:rsid w:val="007F4059"/>
    <w:rsid w:val="007F4B6F"/>
    <w:rsid w:val="007F5308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42B0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CB9"/>
    <w:rsid w:val="00820D7F"/>
    <w:rsid w:val="00820DFE"/>
    <w:rsid w:val="00821A13"/>
    <w:rsid w:val="00821EFD"/>
    <w:rsid w:val="00821FA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110A"/>
    <w:rsid w:val="008312F1"/>
    <w:rsid w:val="008314C9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70C7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20"/>
    <w:rsid w:val="00861CF3"/>
    <w:rsid w:val="00861EA7"/>
    <w:rsid w:val="0086213E"/>
    <w:rsid w:val="00862781"/>
    <w:rsid w:val="008629F1"/>
    <w:rsid w:val="00862B5F"/>
    <w:rsid w:val="008630DD"/>
    <w:rsid w:val="00863A17"/>
    <w:rsid w:val="00863B32"/>
    <w:rsid w:val="0086415C"/>
    <w:rsid w:val="0086439B"/>
    <w:rsid w:val="008644A0"/>
    <w:rsid w:val="00864626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101E"/>
    <w:rsid w:val="008715BF"/>
    <w:rsid w:val="008716D3"/>
    <w:rsid w:val="00871F52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D14"/>
    <w:rsid w:val="00896E22"/>
    <w:rsid w:val="00897202"/>
    <w:rsid w:val="008977B1"/>
    <w:rsid w:val="008979C5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F0655"/>
    <w:rsid w:val="008F1073"/>
    <w:rsid w:val="008F1C1A"/>
    <w:rsid w:val="008F1F0D"/>
    <w:rsid w:val="008F20F0"/>
    <w:rsid w:val="008F25C6"/>
    <w:rsid w:val="008F2A71"/>
    <w:rsid w:val="008F3298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7DF2"/>
    <w:rsid w:val="008F7E25"/>
    <w:rsid w:val="00900479"/>
    <w:rsid w:val="00900950"/>
    <w:rsid w:val="00900CFF"/>
    <w:rsid w:val="00900DA8"/>
    <w:rsid w:val="00901C87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565"/>
    <w:rsid w:val="00930992"/>
    <w:rsid w:val="00930B08"/>
    <w:rsid w:val="00931041"/>
    <w:rsid w:val="00931062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F06"/>
    <w:rsid w:val="00936392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F6"/>
    <w:rsid w:val="00943CF9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5340"/>
    <w:rsid w:val="00955F1A"/>
    <w:rsid w:val="00956421"/>
    <w:rsid w:val="0095737F"/>
    <w:rsid w:val="009574ED"/>
    <w:rsid w:val="00957651"/>
    <w:rsid w:val="0095798E"/>
    <w:rsid w:val="00957F1F"/>
    <w:rsid w:val="0096046F"/>
    <w:rsid w:val="009608C5"/>
    <w:rsid w:val="00960C31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46E"/>
    <w:rsid w:val="0096651D"/>
    <w:rsid w:val="00966959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80438"/>
    <w:rsid w:val="009805A0"/>
    <w:rsid w:val="009807D7"/>
    <w:rsid w:val="009809DF"/>
    <w:rsid w:val="00980C5F"/>
    <w:rsid w:val="00980D83"/>
    <w:rsid w:val="00980EAA"/>
    <w:rsid w:val="00980F3B"/>
    <w:rsid w:val="00981276"/>
    <w:rsid w:val="0098166F"/>
    <w:rsid w:val="00981AB5"/>
    <w:rsid w:val="00981E7B"/>
    <w:rsid w:val="00981F03"/>
    <w:rsid w:val="00982113"/>
    <w:rsid w:val="0098262C"/>
    <w:rsid w:val="0098286F"/>
    <w:rsid w:val="00982982"/>
    <w:rsid w:val="00982C55"/>
    <w:rsid w:val="00983030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74F8"/>
    <w:rsid w:val="00997727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50C4"/>
    <w:rsid w:val="009A54D0"/>
    <w:rsid w:val="009A5738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EFA"/>
    <w:rsid w:val="009C1F9E"/>
    <w:rsid w:val="009C1FD2"/>
    <w:rsid w:val="009C203B"/>
    <w:rsid w:val="009C2150"/>
    <w:rsid w:val="009C2867"/>
    <w:rsid w:val="009C3260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BA"/>
    <w:rsid w:val="009C72EB"/>
    <w:rsid w:val="009C764C"/>
    <w:rsid w:val="009C7BD5"/>
    <w:rsid w:val="009C7E59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8E5"/>
    <w:rsid w:val="009F0947"/>
    <w:rsid w:val="009F0B14"/>
    <w:rsid w:val="009F1422"/>
    <w:rsid w:val="009F17CF"/>
    <w:rsid w:val="009F1AAE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7F7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F4A"/>
    <w:rsid w:val="00A14137"/>
    <w:rsid w:val="00A141EE"/>
    <w:rsid w:val="00A14711"/>
    <w:rsid w:val="00A14771"/>
    <w:rsid w:val="00A14C8F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5FB"/>
    <w:rsid w:val="00A326BB"/>
    <w:rsid w:val="00A32CD1"/>
    <w:rsid w:val="00A32CE4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15BD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BC"/>
    <w:rsid w:val="00A6702E"/>
    <w:rsid w:val="00A67106"/>
    <w:rsid w:val="00A6720E"/>
    <w:rsid w:val="00A708E9"/>
    <w:rsid w:val="00A70D7E"/>
    <w:rsid w:val="00A71A48"/>
    <w:rsid w:val="00A72231"/>
    <w:rsid w:val="00A725C8"/>
    <w:rsid w:val="00A72F50"/>
    <w:rsid w:val="00A7342F"/>
    <w:rsid w:val="00A7343B"/>
    <w:rsid w:val="00A73D86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75D7"/>
    <w:rsid w:val="00A97C5A"/>
    <w:rsid w:val="00AA17B4"/>
    <w:rsid w:val="00AA1B8A"/>
    <w:rsid w:val="00AA1EDB"/>
    <w:rsid w:val="00AA1F78"/>
    <w:rsid w:val="00AA25B4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136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A16"/>
    <w:rsid w:val="00AE1A21"/>
    <w:rsid w:val="00AE1D86"/>
    <w:rsid w:val="00AE2949"/>
    <w:rsid w:val="00AE329C"/>
    <w:rsid w:val="00AE3D32"/>
    <w:rsid w:val="00AE46AD"/>
    <w:rsid w:val="00AE46B1"/>
    <w:rsid w:val="00AE4AEC"/>
    <w:rsid w:val="00AE55A4"/>
    <w:rsid w:val="00AE5880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37C"/>
    <w:rsid w:val="00B045BE"/>
    <w:rsid w:val="00B048D4"/>
    <w:rsid w:val="00B04DB6"/>
    <w:rsid w:val="00B05532"/>
    <w:rsid w:val="00B05753"/>
    <w:rsid w:val="00B058E5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A46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973"/>
    <w:rsid w:val="00B20B45"/>
    <w:rsid w:val="00B2165B"/>
    <w:rsid w:val="00B21A37"/>
    <w:rsid w:val="00B21A92"/>
    <w:rsid w:val="00B22547"/>
    <w:rsid w:val="00B22703"/>
    <w:rsid w:val="00B22803"/>
    <w:rsid w:val="00B23154"/>
    <w:rsid w:val="00B23211"/>
    <w:rsid w:val="00B2342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E9"/>
    <w:rsid w:val="00B31463"/>
    <w:rsid w:val="00B3167C"/>
    <w:rsid w:val="00B31849"/>
    <w:rsid w:val="00B3186A"/>
    <w:rsid w:val="00B31AA9"/>
    <w:rsid w:val="00B31C6D"/>
    <w:rsid w:val="00B32632"/>
    <w:rsid w:val="00B32B51"/>
    <w:rsid w:val="00B32E77"/>
    <w:rsid w:val="00B32EDB"/>
    <w:rsid w:val="00B33039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2BBD"/>
    <w:rsid w:val="00B4330A"/>
    <w:rsid w:val="00B43894"/>
    <w:rsid w:val="00B43930"/>
    <w:rsid w:val="00B439A1"/>
    <w:rsid w:val="00B43C16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CE8"/>
    <w:rsid w:val="00B4710E"/>
    <w:rsid w:val="00B47133"/>
    <w:rsid w:val="00B4751B"/>
    <w:rsid w:val="00B476B7"/>
    <w:rsid w:val="00B47F04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976"/>
    <w:rsid w:val="00B54C80"/>
    <w:rsid w:val="00B55097"/>
    <w:rsid w:val="00B551AB"/>
    <w:rsid w:val="00B554D2"/>
    <w:rsid w:val="00B55F65"/>
    <w:rsid w:val="00B56C7C"/>
    <w:rsid w:val="00B573B7"/>
    <w:rsid w:val="00B6065F"/>
    <w:rsid w:val="00B60B6B"/>
    <w:rsid w:val="00B62028"/>
    <w:rsid w:val="00B62079"/>
    <w:rsid w:val="00B62A41"/>
    <w:rsid w:val="00B630B3"/>
    <w:rsid w:val="00B63655"/>
    <w:rsid w:val="00B63A43"/>
    <w:rsid w:val="00B63DF3"/>
    <w:rsid w:val="00B648D0"/>
    <w:rsid w:val="00B64C9E"/>
    <w:rsid w:val="00B65A40"/>
    <w:rsid w:val="00B65E4F"/>
    <w:rsid w:val="00B66513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BC"/>
    <w:rsid w:val="00B74E38"/>
    <w:rsid w:val="00B75453"/>
    <w:rsid w:val="00B75463"/>
    <w:rsid w:val="00B75774"/>
    <w:rsid w:val="00B75B7E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C4D"/>
    <w:rsid w:val="00B84D23"/>
    <w:rsid w:val="00B84E6F"/>
    <w:rsid w:val="00B85355"/>
    <w:rsid w:val="00B8599B"/>
    <w:rsid w:val="00B862FA"/>
    <w:rsid w:val="00B87028"/>
    <w:rsid w:val="00B87AD8"/>
    <w:rsid w:val="00B87C7F"/>
    <w:rsid w:val="00B90F4B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97C59"/>
    <w:rsid w:val="00BA008B"/>
    <w:rsid w:val="00BA0163"/>
    <w:rsid w:val="00BA0248"/>
    <w:rsid w:val="00BA02EB"/>
    <w:rsid w:val="00BA05D4"/>
    <w:rsid w:val="00BA1621"/>
    <w:rsid w:val="00BA16C8"/>
    <w:rsid w:val="00BA2B87"/>
    <w:rsid w:val="00BA2EB4"/>
    <w:rsid w:val="00BA429A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8C1"/>
    <w:rsid w:val="00BC69C1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74B"/>
    <w:rsid w:val="00BE0C98"/>
    <w:rsid w:val="00BE101B"/>
    <w:rsid w:val="00BE18E9"/>
    <w:rsid w:val="00BE1CF8"/>
    <w:rsid w:val="00BE2607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D4D"/>
    <w:rsid w:val="00C00362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416"/>
    <w:rsid w:val="00C03465"/>
    <w:rsid w:val="00C03584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0A1"/>
    <w:rsid w:val="00C228A5"/>
    <w:rsid w:val="00C22D1F"/>
    <w:rsid w:val="00C22ED3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77D"/>
    <w:rsid w:val="00C2612B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564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B84"/>
    <w:rsid w:val="00C41C22"/>
    <w:rsid w:val="00C41C59"/>
    <w:rsid w:val="00C41E39"/>
    <w:rsid w:val="00C41F77"/>
    <w:rsid w:val="00C42210"/>
    <w:rsid w:val="00C42316"/>
    <w:rsid w:val="00C4241E"/>
    <w:rsid w:val="00C42791"/>
    <w:rsid w:val="00C427BB"/>
    <w:rsid w:val="00C427CC"/>
    <w:rsid w:val="00C42A96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851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4977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4B6"/>
    <w:rsid w:val="00CA5AC6"/>
    <w:rsid w:val="00CA5C5A"/>
    <w:rsid w:val="00CA5D05"/>
    <w:rsid w:val="00CA7B1F"/>
    <w:rsid w:val="00CB02AD"/>
    <w:rsid w:val="00CB055A"/>
    <w:rsid w:val="00CB0E74"/>
    <w:rsid w:val="00CB1358"/>
    <w:rsid w:val="00CB17E1"/>
    <w:rsid w:val="00CB1CC7"/>
    <w:rsid w:val="00CB1CD2"/>
    <w:rsid w:val="00CB1FD1"/>
    <w:rsid w:val="00CB2028"/>
    <w:rsid w:val="00CB2561"/>
    <w:rsid w:val="00CB2C49"/>
    <w:rsid w:val="00CB2FBF"/>
    <w:rsid w:val="00CB320D"/>
    <w:rsid w:val="00CB3CE7"/>
    <w:rsid w:val="00CB400D"/>
    <w:rsid w:val="00CB49B3"/>
    <w:rsid w:val="00CB4A3E"/>
    <w:rsid w:val="00CB5741"/>
    <w:rsid w:val="00CB582C"/>
    <w:rsid w:val="00CB5AAA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D59"/>
    <w:rsid w:val="00CC3EE9"/>
    <w:rsid w:val="00CC3F4B"/>
    <w:rsid w:val="00CC44DC"/>
    <w:rsid w:val="00CC462D"/>
    <w:rsid w:val="00CC4686"/>
    <w:rsid w:val="00CC46B0"/>
    <w:rsid w:val="00CC5428"/>
    <w:rsid w:val="00CC618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370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D02"/>
    <w:rsid w:val="00D03E33"/>
    <w:rsid w:val="00D04650"/>
    <w:rsid w:val="00D04CBD"/>
    <w:rsid w:val="00D04D80"/>
    <w:rsid w:val="00D05A55"/>
    <w:rsid w:val="00D07253"/>
    <w:rsid w:val="00D07358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61BF"/>
    <w:rsid w:val="00D16364"/>
    <w:rsid w:val="00D164A3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B49"/>
    <w:rsid w:val="00D25FA2"/>
    <w:rsid w:val="00D2723E"/>
    <w:rsid w:val="00D2753E"/>
    <w:rsid w:val="00D2755B"/>
    <w:rsid w:val="00D27751"/>
    <w:rsid w:val="00D27755"/>
    <w:rsid w:val="00D278D4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4604"/>
    <w:rsid w:val="00D3462E"/>
    <w:rsid w:val="00D346BA"/>
    <w:rsid w:val="00D34B57"/>
    <w:rsid w:val="00D34B77"/>
    <w:rsid w:val="00D35381"/>
    <w:rsid w:val="00D35E5C"/>
    <w:rsid w:val="00D36468"/>
    <w:rsid w:val="00D36AE0"/>
    <w:rsid w:val="00D36F67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C1"/>
    <w:rsid w:val="00D50003"/>
    <w:rsid w:val="00D50430"/>
    <w:rsid w:val="00D50466"/>
    <w:rsid w:val="00D51123"/>
    <w:rsid w:val="00D5116C"/>
    <w:rsid w:val="00D51B8C"/>
    <w:rsid w:val="00D51D1A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4223"/>
    <w:rsid w:val="00D6495E"/>
    <w:rsid w:val="00D64A12"/>
    <w:rsid w:val="00D64A56"/>
    <w:rsid w:val="00D64D42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8AA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85A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638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4D2F"/>
    <w:rsid w:val="00DA5044"/>
    <w:rsid w:val="00DA58EC"/>
    <w:rsid w:val="00DA5BA0"/>
    <w:rsid w:val="00DA770B"/>
    <w:rsid w:val="00DA77A8"/>
    <w:rsid w:val="00DB04EF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DAC"/>
    <w:rsid w:val="00DD02B5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F6D"/>
    <w:rsid w:val="00DF23B9"/>
    <w:rsid w:val="00DF26C4"/>
    <w:rsid w:val="00DF3A1E"/>
    <w:rsid w:val="00DF3EF7"/>
    <w:rsid w:val="00DF422A"/>
    <w:rsid w:val="00DF434E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FC8"/>
    <w:rsid w:val="00E00D00"/>
    <w:rsid w:val="00E01A48"/>
    <w:rsid w:val="00E01A7B"/>
    <w:rsid w:val="00E0207F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922"/>
    <w:rsid w:val="00E07C83"/>
    <w:rsid w:val="00E07D01"/>
    <w:rsid w:val="00E100F9"/>
    <w:rsid w:val="00E10785"/>
    <w:rsid w:val="00E10A3F"/>
    <w:rsid w:val="00E10CF2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D3"/>
    <w:rsid w:val="00E14126"/>
    <w:rsid w:val="00E14304"/>
    <w:rsid w:val="00E14AFE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9A4"/>
    <w:rsid w:val="00E20565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64DE"/>
    <w:rsid w:val="00E365D7"/>
    <w:rsid w:val="00E36C16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25A1"/>
    <w:rsid w:val="00E52FD5"/>
    <w:rsid w:val="00E53748"/>
    <w:rsid w:val="00E54651"/>
    <w:rsid w:val="00E54E79"/>
    <w:rsid w:val="00E54E91"/>
    <w:rsid w:val="00E54F34"/>
    <w:rsid w:val="00E557A8"/>
    <w:rsid w:val="00E562E2"/>
    <w:rsid w:val="00E56B12"/>
    <w:rsid w:val="00E56C4F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7B6C"/>
    <w:rsid w:val="00E77F3D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51CC"/>
    <w:rsid w:val="00E95B86"/>
    <w:rsid w:val="00E95B97"/>
    <w:rsid w:val="00E96CE2"/>
    <w:rsid w:val="00E9752D"/>
    <w:rsid w:val="00E97C11"/>
    <w:rsid w:val="00E97FF4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A4A"/>
    <w:rsid w:val="00EB3BC3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A9B"/>
    <w:rsid w:val="00EC6B82"/>
    <w:rsid w:val="00EC6FCA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049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54"/>
    <w:rsid w:val="00F04D10"/>
    <w:rsid w:val="00F056B9"/>
    <w:rsid w:val="00F0570A"/>
    <w:rsid w:val="00F058E4"/>
    <w:rsid w:val="00F059D1"/>
    <w:rsid w:val="00F05ABE"/>
    <w:rsid w:val="00F05DD3"/>
    <w:rsid w:val="00F05F8B"/>
    <w:rsid w:val="00F06151"/>
    <w:rsid w:val="00F06CB8"/>
    <w:rsid w:val="00F0757D"/>
    <w:rsid w:val="00F07857"/>
    <w:rsid w:val="00F1033F"/>
    <w:rsid w:val="00F10601"/>
    <w:rsid w:val="00F1078E"/>
    <w:rsid w:val="00F1108F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D8"/>
    <w:rsid w:val="00F141AE"/>
    <w:rsid w:val="00F1459B"/>
    <w:rsid w:val="00F153FB"/>
    <w:rsid w:val="00F15407"/>
    <w:rsid w:val="00F15609"/>
    <w:rsid w:val="00F15E80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219"/>
    <w:rsid w:val="00F253E0"/>
    <w:rsid w:val="00F25B7D"/>
    <w:rsid w:val="00F25D0F"/>
    <w:rsid w:val="00F26467"/>
    <w:rsid w:val="00F2775D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75B"/>
    <w:rsid w:val="00F529B2"/>
    <w:rsid w:val="00F52A95"/>
    <w:rsid w:val="00F52B2D"/>
    <w:rsid w:val="00F52CD0"/>
    <w:rsid w:val="00F53269"/>
    <w:rsid w:val="00F53D01"/>
    <w:rsid w:val="00F53EF0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B67"/>
    <w:rsid w:val="00F65C93"/>
    <w:rsid w:val="00F666B5"/>
    <w:rsid w:val="00F67C68"/>
    <w:rsid w:val="00F67C85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AE4"/>
    <w:rsid w:val="00F77B47"/>
    <w:rsid w:val="00F77C35"/>
    <w:rsid w:val="00F77E0A"/>
    <w:rsid w:val="00F80271"/>
    <w:rsid w:val="00F81106"/>
    <w:rsid w:val="00F81998"/>
    <w:rsid w:val="00F82E9C"/>
    <w:rsid w:val="00F8301C"/>
    <w:rsid w:val="00F83448"/>
    <w:rsid w:val="00F83622"/>
    <w:rsid w:val="00F8447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B08"/>
    <w:rsid w:val="00F86CD1"/>
    <w:rsid w:val="00F86D65"/>
    <w:rsid w:val="00F878F2"/>
    <w:rsid w:val="00F87FAD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D07"/>
    <w:rsid w:val="00FC6D4C"/>
    <w:rsid w:val="00FC7544"/>
    <w:rsid w:val="00FC7815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468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6D5"/>
    <w:rsid w:val="00FF0BFD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7</Pages>
  <Words>1963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150</cp:revision>
  <dcterms:created xsi:type="dcterms:W3CDTF">2022-08-18T11:47:00Z</dcterms:created>
  <dcterms:modified xsi:type="dcterms:W3CDTF">2022-09-29T16:20:00Z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