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593FD1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A8566B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2F2BB9A" w:rsidR="003A564C" w:rsidRPr="005164AA" w:rsidRDefault="00A8566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237652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A8566B">
        <w:rPr>
          <w:b/>
          <w:bCs/>
          <w:color w:val="000000"/>
          <w:sz w:val="28"/>
          <w:szCs w:val="28"/>
        </w:rPr>
        <w:t>LA PRESENTACIÓN DE DOCUMENTOS, DICTÁMENES, INFORMES Y OTROS MEDIOS O INSTRUMENTOS</w:t>
      </w:r>
      <w:bookmarkEnd w:id="0"/>
      <w:r w:rsidRPr="00A8566B">
        <w:rPr>
          <w:b/>
          <w:bCs/>
          <w:color w:val="000000"/>
          <w:sz w:val="28"/>
          <w:szCs w:val="28"/>
        </w:rPr>
        <w:t>. 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EB11E0E" w:rsidR="00C35A6D" w:rsidRPr="007B1C43" w:rsidRDefault="00A8566B" w:rsidP="00AB080F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spacing w:val="-3"/>
        </w:rPr>
        <w:t>LA PRESENTACIÓN DE DOCUMENTOS, DICTÁMENES, INFORMES Y OTROS MEDIOS O INSTRUMENTOS</w:t>
      </w:r>
      <w:r w:rsidR="00BA7B2B" w:rsidRPr="00BA7B2B">
        <w:rPr>
          <w:b/>
          <w:bCs/>
          <w:spacing w:val="-3"/>
        </w:rPr>
        <w:t>.</w:t>
      </w:r>
    </w:p>
    <w:p w14:paraId="5FB7CA9C" w14:textId="77777777" w:rsidR="00C30DB6" w:rsidRDefault="00C30DB6" w:rsidP="00336BC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presentación de </w:t>
      </w:r>
      <w:r w:rsidRPr="00C30DB6">
        <w:rPr>
          <w:spacing w:val="-3"/>
        </w:rPr>
        <w:t xml:space="preserve">documentos, dictámenes, informes y otros medios o instrumentos </w:t>
      </w:r>
      <w:r>
        <w:rPr>
          <w:spacing w:val="-3"/>
        </w:rPr>
        <w:t xml:space="preserve">está regulada por los </w:t>
      </w:r>
      <w:r w:rsidR="00CE4DEA">
        <w:rPr>
          <w:spacing w:val="-3"/>
        </w:rPr>
        <w:t>artículo</w:t>
      </w:r>
      <w:r w:rsidR="00336BC5">
        <w:rPr>
          <w:spacing w:val="-3"/>
        </w:rPr>
        <w:t>s</w:t>
      </w:r>
      <w:r w:rsidR="00CE4DEA">
        <w:rPr>
          <w:spacing w:val="-3"/>
        </w:rPr>
        <w:t xml:space="preserve"> 264 </w:t>
      </w:r>
      <w:r>
        <w:rPr>
          <w:spacing w:val="-3"/>
        </w:rPr>
        <w:t>a</w:t>
      </w:r>
      <w:r w:rsidR="00336BC5">
        <w:rPr>
          <w:spacing w:val="-3"/>
        </w:rPr>
        <w:t xml:space="preserve"> 2</w:t>
      </w:r>
      <w:r>
        <w:rPr>
          <w:spacing w:val="-3"/>
        </w:rPr>
        <w:t>72</w:t>
      </w:r>
      <w:r w:rsidR="00336BC5">
        <w:rPr>
          <w:spacing w:val="-3"/>
        </w:rPr>
        <w:t xml:space="preserve"> </w:t>
      </w:r>
      <w:r w:rsidR="00CE4DEA">
        <w:rPr>
          <w:spacing w:val="-3"/>
        </w:rPr>
        <w:t>de la Ley de Enjuiciamiento Civil de 7 de enero de 2000</w:t>
      </w:r>
      <w:r w:rsidR="00336BC5">
        <w:rPr>
          <w:spacing w:val="-3"/>
        </w:rPr>
        <w:t xml:space="preserve">, </w:t>
      </w:r>
      <w:r>
        <w:rPr>
          <w:spacing w:val="-3"/>
        </w:rPr>
        <w:t>cuyas reglas esenciales son las siguientes:</w:t>
      </w:r>
    </w:p>
    <w:p w14:paraId="0AC8D21D" w14:textId="67F5C0FF" w:rsidR="00CE4DEA" w:rsidRPr="00CE4DEA" w:rsidRDefault="00C30DB6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CE4DEA" w:rsidRPr="00CE4DEA">
        <w:rPr>
          <w:spacing w:val="-3"/>
        </w:rPr>
        <w:t xml:space="preserve">on la demanda o la contestación </w:t>
      </w:r>
      <w:r w:rsidR="00336BC5">
        <w:rPr>
          <w:spacing w:val="-3"/>
        </w:rPr>
        <w:t xml:space="preserve">deben </w:t>
      </w:r>
      <w:r w:rsidR="00CE4DEA" w:rsidRPr="00CE4DEA">
        <w:rPr>
          <w:spacing w:val="-3"/>
        </w:rPr>
        <w:t>presentarse:</w:t>
      </w:r>
    </w:p>
    <w:p w14:paraId="553161C6" w14:textId="16238A5B" w:rsidR="00CE4DEA" w:rsidRPr="00CE4DEA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>El poder notarial conferido al procurador</w:t>
      </w:r>
      <w:r w:rsidR="00C537ED">
        <w:rPr>
          <w:spacing w:val="-3"/>
        </w:rPr>
        <w:t>, en su caso</w:t>
      </w:r>
      <w:r w:rsidRPr="00CE4DEA">
        <w:rPr>
          <w:spacing w:val="-3"/>
        </w:rPr>
        <w:t>.</w:t>
      </w:r>
    </w:p>
    <w:p w14:paraId="6280CE75" w14:textId="01BF588E" w:rsidR="00CE4DEA" w:rsidRPr="00CE4DEA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>que acrediten la representación que el litigante se atribuya.</w:t>
      </w:r>
    </w:p>
    <w:p w14:paraId="336C7DB1" w14:textId="4A75951E" w:rsidR="000C3978" w:rsidRPr="000C3978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 xml:space="preserve">que acrediten </w:t>
      </w:r>
      <w:r w:rsidR="009B5EA0">
        <w:rPr>
          <w:spacing w:val="-3"/>
        </w:rPr>
        <w:t>la cuantía</w:t>
      </w:r>
      <w:r w:rsidRPr="00CE4DEA">
        <w:rPr>
          <w:spacing w:val="-3"/>
        </w:rPr>
        <w:t>, a efectos de competencia y procedimiento.</w:t>
      </w:r>
    </w:p>
    <w:p w14:paraId="1D161880" w14:textId="77777777" w:rsidR="0086562F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documentos en que las partes funden su derecho a la tutela judicial que pretenden.</w:t>
      </w:r>
    </w:p>
    <w:p w14:paraId="439B9CB2" w14:textId="345BE548" w:rsidR="002358A8" w:rsidRPr="002358A8" w:rsidRDefault="0086562F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Pr="0086562F">
        <w:rPr>
          <w:spacing w:val="-3"/>
        </w:rPr>
        <w:t>os medios de reproducción de la palabra, el sonido y la imagen, así como los instrumentos que permiten archivar y conocer o reproducir palabras, datos, cifras y operaciones matemáticas</w:t>
      </w:r>
      <w:r w:rsidR="003C51F1">
        <w:rPr>
          <w:spacing w:val="-3"/>
        </w:rPr>
        <w:t>.</w:t>
      </w:r>
    </w:p>
    <w:p w14:paraId="43D73427" w14:textId="4477BD8B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Las certificaciones y notas sobre cualesquiera asientos registrales o sobre el contenido de libros registro, actuaciones o expedientes de cualquier clase.</w:t>
      </w:r>
    </w:p>
    <w:p w14:paraId="31F88DB1" w14:textId="405560EF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dictámenes periciales en que las partes apoyen sus pretensiones, sin perjuicio de</w:t>
      </w:r>
      <w:r w:rsidR="00116604">
        <w:rPr>
          <w:spacing w:val="-3"/>
        </w:rPr>
        <w:t>l</w:t>
      </w:r>
      <w:r w:rsidRPr="002358A8">
        <w:rPr>
          <w:spacing w:val="-3"/>
        </w:rPr>
        <w:t xml:space="preserve"> </w:t>
      </w:r>
      <w:r w:rsidR="003C51F1">
        <w:rPr>
          <w:spacing w:val="-3"/>
        </w:rPr>
        <w:t xml:space="preserve">anuncio </w:t>
      </w:r>
      <w:r w:rsidR="00116604">
        <w:rPr>
          <w:spacing w:val="-3"/>
        </w:rPr>
        <w:t xml:space="preserve">de su aportación posterior </w:t>
      </w:r>
      <w:r w:rsidR="003C51F1">
        <w:rPr>
          <w:spacing w:val="-3"/>
        </w:rPr>
        <w:t xml:space="preserve">o </w:t>
      </w:r>
      <w:r w:rsidR="00116604">
        <w:rPr>
          <w:spacing w:val="-3"/>
        </w:rPr>
        <w:t xml:space="preserve">solicitud de designación judicial de peritos, conforme a los </w:t>
      </w:r>
      <w:r w:rsidRPr="002358A8">
        <w:rPr>
          <w:spacing w:val="-3"/>
        </w:rPr>
        <w:t xml:space="preserve">artículos 337 y 339 de </w:t>
      </w:r>
      <w:r w:rsidR="00116604">
        <w:rPr>
          <w:spacing w:val="-3"/>
        </w:rPr>
        <w:t xml:space="preserve">la </w:t>
      </w:r>
      <w:r w:rsidRPr="002358A8">
        <w:rPr>
          <w:spacing w:val="-3"/>
        </w:rPr>
        <w:t>Ley</w:t>
      </w:r>
      <w:r w:rsidR="00116604">
        <w:rPr>
          <w:spacing w:val="-3"/>
        </w:rPr>
        <w:t xml:space="preserve"> de Enjuiciamiento Civil</w:t>
      </w:r>
      <w:r w:rsidRPr="002358A8">
        <w:rPr>
          <w:spacing w:val="-3"/>
        </w:rPr>
        <w:t>.</w:t>
      </w:r>
    </w:p>
    <w:p w14:paraId="641ECC96" w14:textId="5D690AEA" w:rsidR="000C3978" w:rsidRPr="000C397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lastRenderedPageBreak/>
        <w:t>Los informes, elaborados por profesionales de la investigación privada legalmente habilitados, sobre hechos relevantes en que aquéllas apoyen sus pretensiones.</w:t>
      </w:r>
    </w:p>
    <w:p w14:paraId="3C71955B" w14:textId="3B5A42BB" w:rsid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Sólo cuando las partes, al presentar su demanda o contestación, no puedan disponer de los documentos, medios e instrumentos a</w:t>
      </w:r>
      <w:r w:rsidR="00AA670C">
        <w:rPr>
          <w:spacing w:val="-3"/>
        </w:rPr>
        <w:t>nteriores</w:t>
      </w:r>
      <w:r w:rsidRPr="000C3978">
        <w:rPr>
          <w:spacing w:val="-3"/>
        </w:rPr>
        <w:t>, podrán designar el archivo, protocolo</w:t>
      </w:r>
      <w:r w:rsidR="00FA3B02">
        <w:rPr>
          <w:spacing w:val="-3"/>
        </w:rPr>
        <w:t>,</w:t>
      </w:r>
      <w:r w:rsidRPr="000C3978">
        <w:rPr>
          <w:spacing w:val="-3"/>
        </w:rPr>
        <w:t xml:space="preserve"> </w:t>
      </w:r>
      <w:r w:rsidR="00FA3B02" w:rsidRPr="000C3978">
        <w:rPr>
          <w:spacing w:val="-3"/>
        </w:rPr>
        <w:t>registro, expedient</w:t>
      </w:r>
      <w:r w:rsidR="00FA3B02">
        <w:rPr>
          <w:spacing w:val="-3"/>
        </w:rPr>
        <w:t xml:space="preserve">e </w:t>
      </w:r>
      <w:r w:rsidRPr="000C3978">
        <w:rPr>
          <w:spacing w:val="-3"/>
        </w:rPr>
        <w:t xml:space="preserve">o lugar en que se encuentren o el del que se pretenda obtener una </w:t>
      </w:r>
      <w:r w:rsidR="00DF2401">
        <w:rPr>
          <w:spacing w:val="-3"/>
        </w:rPr>
        <w:t xml:space="preserve">copia o </w:t>
      </w:r>
      <w:r w:rsidRPr="000C3978">
        <w:rPr>
          <w:spacing w:val="-3"/>
        </w:rPr>
        <w:t>certificación.</w:t>
      </w:r>
    </w:p>
    <w:p w14:paraId="38C9660C" w14:textId="3ABCB573" w:rsidR="00FA3B02" w:rsidRPr="000C3978" w:rsidRDefault="008A12D1" w:rsidP="00FA3B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A12D1">
        <w:rPr>
          <w:spacing w:val="-3"/>
        </w:rPr>
        <w:t xml:space="preserve">Si </w:t>
      </w:r>
      <w:r w:rsidR="00EC2CF5">
        <w:rPr>
          <w:spacing w:val="-3"/>
        </w:rPr>
        <w:t>el documento, medio o instrumento</w:t>
      </w:r>
      <w:r w:rsidRPr="008A12D1">
        <w:rPr>
          <w:spacing w:val="-3"/>
        </w:rPr>
        <w:t xml:space="preserve"> que pretenda aportarse se encontrara en archivo, protocolo, </w:t>
      </w:r>
      <w:r w:rsidR="00EC2CF5" w:rsidRPr="008A12D1">
        <w:rPr>
          <w:spacing w:val="-3"/>
        </w:rPr>
        <w:t xml:space="preserve">registro </w:t>
      </w:r>
      <w:r w:rsidR="00EC2CF5">
        <w:rPr>
          <w:spacing w:val="-3"/>
        </w:rPr>
        <w:t xml:space="preserve">o </w:t>
      </w:r>
      <w:r w:rsidRPr="008A12D1">
        <w:rPr>
          <w:spacing w:val="-3"/>
        </w:rPr>
        <w:t>expediente del que se pueda pedir y obtener</w:t>
      </w:r>
      <w:r w:rsidR="00EC2CF5">
        <w:rPr>
          <w:spacing w:val="-3"/>
        </w:rPr>
        <w:t xml:space="preserve"> copia o certificación</w:t>
      </w:r>
      <w:r w:rsidRPr="008A12D1">
        <w:rPr>
          <w:spacing w:val="-3"/>
        </w:rPr>
        <w:t xml:space="preserve">, se entenderá que el actor dispone de </w:t>
      </w:r>
      <w:r w:rsidR="00EC2CF5">
        <w:rPr>
          <w:spacing w:val="-3"/>
        </w:rPr>
        <w:t>los mismos</w:t>
      </w:r>
      <w:r w:rsidRPr="008A12D1">
        <w:rPr>
          <w:spacing w:val="-3"/>
        </w:rPr>
        <w:t xml:space="preserve"> y deberá acompañarlo</w:t>
      </w:r>
      <w:r w:rsidR="00EC2CF5">
        <w:rPr>
          <w:spacing w:val="-3"/>
        </w:rPr>
        <w:t>s</w:t>
      </w:r>
      <w:r w:rsidRPr="008A12D1">
        <w:rPr>
          <w:spacing w:val="-3"/>
        </w:rPr>
        <w:t xml:space="preserve"> a la demanda, sin que pueda limitarse a efectuar la designación</w:t>
      </w:r>
      <w:r w:rsidR="00EC2CF5">
        <w:rPr>
          <w:spacing w:val="-3"/>
        </w:rPr>
        <w:t>.</w:t>
      </w:r>
    </w:p>
    <w:p w14:paraId="7257C78C" w14:textId="7E0103E6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No obstante, el actor podrá presentar en la audiencia previa al juicio los documentos, medios, instrumentos, dictámenes e informes, relativos al fondo del asunto, cuyo interés o relevancia sólo se ponga de manifiesto a consecuencia de alegaciones efectuadas por el demandado en la contestación a la demanda.</w:t>
      </w:r>
    </w:p>
    <w:p w14:paraId="0E4373CA" w14:textId="4A16B0E4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En los juicios verbales, el demandado aportará los documentos, medios, instrumentos, dictámenes e informes </w:t>
      </w:r>
      <w:r w:rsidR="00CF744D">
        <w:rPr>
          <w:spacing w:val="-3"/>
        </w:rPr>
        <w:t>anteriores en el acto de la vista</w:t>
      </w:r>
      <w:r w:rsidRPr="000C3978">
        <w:rPr>
          <w:spacing w:val="-3"/>
        </w:rPr>
        <w:t>.</w:t>
      </w:r>
    </w:p>
    <w:p w14:paraId="4CBDBF55" w14:textId="0405A8E8" w:rsidR="000C3978" w:rsidRPr="000C3978" w:rsidRDefault="00FE0E06" w:rsidP="004B01D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Además, en los siguientes casos especiales deberán aportarse los documentos que para cada caso se indican:</w:t>
      </w:r>
    </w:p>
    <w:p w14:paraId="504AF3DC" w14:textId="05238492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alimentos, l</w:t>
      </w:r>
      <w:r w:rsidR="000C3978" w:rsidRPr="000C3978">
        <w:rPr>
          <w:spacing w:val="-3"/>
        </w:rPr>
        <w:t>os documentos que justifiquen el título en cuya virtud se piden.</w:t>
      </w:r>
    </w:p>
    <w:p w14:paraId="78731BB6" w14:textId="1338AB81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retracto, l</w:t>
      </w:r>
      <w:r w:rsidR="000C3978" w:rsidRPr="000C3978">
        <w:rPr>
          <w:spacing w:val="-3"/>
        </w:rPr>
        <w:t>os documentos que constituyan un principio de prueba del título en que se funden y, cuando la consignación del precio se exija por ley o por contrato, el documento que acredite haber</w:t>
      </w:r>
      <w:r w:rsidR="002B12CA">
        <w:rPr>
          <w:spacing w:val="-3"/>
        </w:rPr>
        <w:t>lo</w:t>
      </w:r>
      <w:r w:rsidR="000C3978" w:rsidRPr="000C3978">
        <w:rPr>
          <w:spacing w:val="-3"/>
        </w:rPr>
        <w:t xml:space="preserve"> consignado.</w:t>
      </w:r>
    </w:p>
    <w:p w14:paraId="240F0C51" w14:textId="59DCCD09" w:rsidR="000C3978" w:rsidRPr="000C3978" w:rsidRDefault="002B12CA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las demandas reclamando la posesión adquirida en </w:t>
      </w:r>
      <w:r w:rsidR="00F819F6">
        <w:rPr>
          <w:spacing w:val="-3"/>
        </w:rPr>
        <w:t xml:space="preserve">virtud de sucesión </w:t>
      </w:r>
      <w:r w:rsidR="00F819F6" w:rsidRPr="003A7E55">
        <w:rPr>
          <w:i/>
          <w:iCs/>
          <w:spacing w:val="-3"/>
        </w:rPr>
        <w:t>mortis causa</w:t>
      </w:r>
      <w:r w:rsidR="00F819F6">
        <w:rPr>
          <w:spacing w:val="-3"/>
        </w:rPr>
        <w:t>, e</w:t>
      </w:r>
      <w:r w:rsidR="000C3978" w:rsidRPr="000C3978">
        <w:rPr>
          <w:spacing w:val="-3"/>
        </w:rPr>
        <w:t xml:space="preserve">l </w:t>
      </w:r>
      <w:r w:rsidR="00F819F6">
        <w:rPr>
          <w:spacing w:val="-3"/>
        </w:rPr>
        <w:t xml:space="preserve">título de la sucesión y </w:t>
      </w:r>
      <w:r w:rsidR="000C3978" w:rsidRPr="000C3978">
        <w:rPr>
          <w:spacing w:val="-3"/>
        </w:rPr>
        <w:t>la relación de los testigos que puedan declarar sobre la ausencia de poseedor a título de dueño o usufructuario.</w:t>
      </w:r>
    </w:p>
    <w:p w14:paraId="1780C2FB" w14:textId="22B473A5" w:rsidR="000C3978" w:rsidRPr="000C3978" w:rsidRDefault="00F76678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documentos públicos podrán aportarse por </w:t>
      </w:r>
      <w:r w:rsidR="000C3978" w:rsidRPr="000C3978">
        <w:rPr>
          <w:spacing w:val="-3"/>
        </w:rPr>
        <w:t>copia simple</w:t>
      </w:r>
      <w:r>
        <w:rPr>
          <w:spacing w:val="-3"/>
        </w:rPr>
        <w:t xml:space="preserve"> impresa o electrónica</w:t>
      </w:r>
      <w:r w:rsidR="000C3978" w:rsidRPr="000C3978">
        <w:rPr>
          <w:spacing w:val="-3"/>
        </w:rPr>
        <w:t xml:space="preserve"> y, si se impugnara su autenticidad, podrá llevarse a los autos original, copia </w:t>
      </w:r>
      <w:r w:rsidR="002C7EB6">
        <w:rPr>
          <w:spacing w:val="-3"/>
        </w:rPr>
        <w:t xml:space="preserve">auténtica </w:t>
      </w:r>
      <w:r w:rsidR="000C3978" w:rsidRPr="000C3978">
        <w:rPr>
          <w:spacing w:val="-3"/>
        </w:rPr>
        <w:t>o certificación del documento.</w:t>
      </w:r>
    </w:p>
    <w:p w14:paraId="32CBC288" w14:textId="3B8AB6E9" w:rsidR="00345A89" w:rsidRDefault="00215C04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documentos privados</w:t>
      </w:r>
      <w:r w:rsidRPr="000C3978">
        <w:rPr>
          <w:spacing w:val="-3"/>
        </w:rPr>
        <w:t xml:space="preserve"> </w:t>
      </w:r>
      <w:r>
        <w:rPr>
          <w:spacing w:val="-3"/>
        </w:rPr>
        <w:t>s</w:t>
      </w:r>
      <w:r w:rsidR="000C3978" w:rsidRPr="000C3978">
        <w:rPr>
          <w:spacing w:val="-3"/>
        </w:rPr>
        <w:t>e presentarán</w:t>
      </w:r>
      <w:r w:rsidR="00F440BC">
        <w:rPr>
          <w:spacing w:val="-3"/>
        </w:rPr>
        <w:t>, según los casos</w:t>
      </w:r>
      <w:r w:rsidR="00345A89">
        <w:rPr>
          <w:spacing w:val="-3"/>
        </w:rPr>
        <w:t>:</w:t>
      </w:r>
    </w:p>
    <w:p w14:paraId="25B845E1" w14:textId="53422BF2" w:rsidR="000C3978" w:rsidRPr="000C3978" w:rsidRDefault="00345A89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0C3978" w:rsidRPr="000C3978">
        <w:rPr>
          <w:spacing w:val="-3"/>
        </w:rPr>
        <w:t>n original o mediante copia autenticada</w:t>
      </w:r>
      <w:r>
        <w:rPr>
          <w:spacing w:val="-3"/>
        </w:rPr>
        <w:t xml:space="preserve">, uniéndose </w:t>
      </w:r>
      <w:r w:rsidR="000C3978" w:rsidRPr="000C3978">
        <w:rPr>
          <w:spacing w:val="-3"/>
        </w:rPr>
        <w:t xml:space="preserve">a los autos o </w:t>
      </w:r>
      <w:r>
        <w:rPr>
          <w:spacing w:val="-3"/>
        </w:rPr>
        <w:t>dejándose</w:t>
      </w:r>
      <w:r w:rsidR="000C3978" w:rsidRPr="000C3978">
        <w:rPr>
          <w:spacing w:val="-3"/>
        </w:rPr>
        <w:t xml:space="preserve"> testimonio de ellos, con devolución de los originales.</w:t>
      </w:r>
    </w:p>
    <w:p w14:paraId="06CE697A" w14:textId="3FEA71E6" w:rsidR="000C3978" w:rsidRPr="000C3978" w:rsidRDefault="00BC66A7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Mediante copia</w:t>
      </w:r>
      <w:r w:rsidR="000C3978" w:rsidRPr="000C3978">
        <w:rPr>
          <w:spacing w:val="-3"/>
        </w:rPr>
        <w:t xml:space="preserve"> simple, </w:t>
      </w:r>
      <w:r>
        <w:rPr>
          <w:spacing w:val="-3"/>
        </w:rPr>
        <w:t>en caso de que sólo se disponga de ella</w:t>
      </w:r>
      <w:r w:rsidR="000C3978" w:rsidRPr="000C3978">
        <w:rPr>
          <w:spacing w:val="-3"/>
        </w:rPr>
        <w:t xml:space="preserve">, que surtirá los mismos efectos que el original, siempre que la conformidad de </w:t>
      </w:r>
      <w:r w:rsidR="00FE6C96">
        <w:rPr>
          <w:spacing w:val="-3"/>
        </w:rPr>
        <w:t>la copia con el original</w:t>
      </w:r>
      <w:r w:rsidR="000C3978" w:rsidRPr="000C3978">
        <w:rPr>
          <w:spacing w:val="-3"/>
        </w:rPr>
        <w:t xml:space="preserve"> no sea cuestionada por </w:t>
      </w:r>
      <w:r w:rsidR="00E5281D">
        <w:rPr>
          <w:spacing w:val="-3"/>
        </w:rPr>
        <w:t xml:space="preserve">la otra </w:t>
      </w:r>
      <w:r w:rsidR="000C3978" w:rsidRPr="000C3978">
        <w:rPr>
          <w:spacing w:val="-3"/>
        </w:rPr>
        <w:t>parte.</w:t>
      </w:r>
    </w:p>
    <w:p w14:paraId="37B12CA3" w14:textId="757D50FB" w:rsidR="000C3978" w:rsidRPr="000C3978" w:rsidRDefault="00E5281D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designación del </w:t>
      </w:r>
      <w:r w:rsidR="00312561" w:rsidRPr="008A12D1">
        <w:rPr>
          <w:spacing w:val="-3"/>
        </w:rPr>
        <w:t xml:space="preserve">archivo, protocolo, registro </w:t>
      </w:r>
      <w:r w:rsidR="00312561">
        <w:rPr>
          <w:spacing w:val="-3"/>
        </w:rPr>
        <w:t xml:space="preserve">o </w:t>
      </w:r>
      <w:r w:rsidR="00312561" w:rsidRPr="008A12D1">
        <w:rPr>
          <w:spacing w:val="-3"/>
        </w:rPr>
        <w:t xml:space="preserve">expediente </w:t>
      </w:r>
      <w:r w:rsidR="00F440BC">
        <w:rPr>
          <w:spacing w:val="-3"/>
        </w:rPr>
        <w:t>en que se encuentren</w:t>
      </w:r>
      <w:r w:rsidR="008B4095">
        <w:rPr>
          <w:spacing w:val="-3"/>
        </w:rPr>
        <w:t>.</w:t>
      </w:r>
    </w:p>
    <w:p w14:paraId="46326D28" w14:textId="507821F9" w:rsidR="000C3978" w:rsidRDefault="00740F4E" w:rsidP="003565F4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cualquier caso, los </w:t>
      </w:r>
      <w:r w:rsidR="000C3978" w:rsidRPr="000C3978">
        <w:rPr>
          <w:spacing w:val="-3"/>
        </w:rPr>
        <w:t xml:space="preserve">profesionales de la </w:t>
      </w:r>
      <w:r>
        <w:rPr>
          <w:spacing w:val="-3"/>
        </w:rPr>
        <w:t>J</w:t>
      </w:r>
      <w:r w:rsidR="000C3978" w:rsidRPr="000C3978">
        <w:rPr>
          <w:spacing w:val="-3"/>
        </w:rPr>
        <w:t xml:space="preserve">usticia </w:t>
      </w:r>
      <w:r>
        <w:rPr>
          <w:spacing w:val="-3"/>
        </w:rPr>
        <w:t xml:space="preserve">y resto de personas obligadas a </w:t>
      </w:r>
      <w:r w:rsidR="00790783">
        <w:rPr>
          <w:spacing w:val="-3"/>
        </w:rPr>
        <w:t xml:space="preserve">relacionarse con la Administración de Justicia por los medios </w:t>
      </w:r>
      <w:r w:rsidR="00AD4F71">
        <w:rPr>
          <w:spacing w:val="-3"/>
        </w:rPr>
        <w:t xml:space="preserve">telemáticos o electrónicos al servicio de </w:t>
      </w:r>
      <w:proofErr w:type="gramStart"/>
      <w:r w:rsidR="00AD4F71">
        <w:rPr>
          <w:spacing w:val="-3"/>
        </w:rPr>
        <w:t>la misma</w:t>
      </w:r>
      <w:proofErr w:type="gramEnd"/>
      <w:r w:rsidR="00AD4F71">
        <w:rPr>
          <w:spacing w:val="-3"/>
        </w:rPr>
        <w:t xml:space="preserve"> deben</w:t>
      </w:r>
      <w:r w:rsidR="000C3978" w:rsidRPr="000C3978">
        <w:rPr>
          <w:spacing w:val="-3"/>
        </w:rPr>
        <w:t xml:space="preserve"> presenta</w:t>
      </w:r>
      <w:r w:rsidR="00AD4F71">
        <w:rPr>
          <w:spacing w:val="-3"/>
        </w:rPr>
        <w:t>r</w:t>
      </w:r>
      <w:r w:rsidR="000C3978" w:rsidRPr="000C3978">
        <w:rPr>
          <w:spacing w:val="-3"/>
        </w:rPr>
        <w:t xml:space="preserve"> </w:t>
      </w:r>
      <w:r w:rsidR="00AD4F71">
        <w:rPr>
          <w:spacing w:val="-3"/>
        </w:rPr>
        <w:t>los</w:t>
      </w:r>
      <w:r w:rsidR="000C3978" w:rsidRPr="000C3978">
        <w:rPr>
          <w:spacing w:val="-3"/>
        </w:rPr>
        <w:t xml:space="preserve"> escritos</w:t>
      </w:r>
      <w:r w:rsidR="00AD4F71">
        <w:rPr>
          <w:spacing w:val="-3"/>
        </w:rPr>
        <w:t xml:space="preserve"> procesales</w:t>
      </w:r>
      <w:r w:rsidR="000C3978" w:rsidRPr="000C3978">
        <w:rPr>
          <w:spacing w:val="-3"/>
        </w:rPr>
        <w:t xml:space="preserve"> y demás documentos</w:t>
      </w:r>
      <w:r w:rsidR="00AD4F71">
        <w:rPr>
          <w:spacing w:val="-3"/>
        </w:rPr>
        <w:t xml:space="preserve"> a través de tales medios</w:t>
      </w:r>
      <w:r w:rsidR="000C3978" w:rsidRPr="000C3978">
        <w:rPr>
          <w:spacing w:val="-3"/>
        </w:rPr>
        <w:t>, de forma que esté garantizada la autenticidad de la presentación y quede constancia fehaciente de la remisión y la recepción íntegras, así como de la fecha en que éstas se hicieren.</w:t>
      </w:r>
    </w:p>
    <w:p w14:paraId="2BBC2F51" w14:textId="0E2BE69F" w:rsidR="007964A1" w:rsidRPr="000C3978" w:rsidRDefault="00661FB3" w:rsidP="007964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presentación electrónica de escritos y documentos está especialmente regulada por el </w:t>
      </w:r>
      <w:r w:rsidRPr="00661FB3">
        <w:rPr>
          <w:spacing w:val="-3"/>
        </w:rPr>
        <w:t>Real Decreto 1065/2015, de 27 de noviembre, sobre comunicaciones electrónicas en la Administración de Justicia regula</w:t>
      </w:r>
      <w:r>
        <w:rPr>
          <w:spacing w:val="-3"/>
        </w:rPr>
        <w:t>ción</w:t>
      </w:r>
      <w:r w:rsidRPr="00661FB3">
        <w:rPr>
          <w:spacing w:val="-3"/>
        </w:rPr>
        <w:t xml:space="preserve"> </w:t>
      </w:r>
      <w:r>
        <w:rPr>
          <w:spacing w:val="-3"/>
        </w:rPr>
        <w:t>d</w:t>
      </w:r>
      <w:r w:rsidRPr="00661FB3">
        <w:rPr>
          <w:spacing w:val="-3"/>
        </w:rPr>
        <w:t>el sistema LexNET</w:t>
      </w:r>
      <w:r>
        <w:rPr>
          <w:spacing w:val="-3"/>
        </w:rPr>
        <w:t>.</w:t>
      </w:r>
    </w:p>
    <w:p w14:paraId="2F5A6D3E" w14:textId="156F58B9" w:rsidR="000C3978" w:rsidRPr="000C3978" w:rsidRDefault="000C3978" w:rsidP="00661FB3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Únicamente</w:t>
      </w:r>
      <w:r w:rsidR="00C16A17">
        <w:rPr>
          <w:spacing w:val="-3"/>
        </w:rPr>
        <w:t xml:space="preserve"> deberá aportarse copia en papel </w:t>
      </w:r>
      <w:r w:rsidRPr="000C3978">
        <w:rPr>
          <w:spacing w:val="-3"/>
        </w:rPr>
        <w:t>los escritos y documentos que den lugar al primer emplazamiento, citación o requerimiento del demandado o ejecutado</w:t>
      </w:r>
      <w:r w:rsidR="00C16A17">
        <w:rPr>
          <w:spacing w:val="-3"/>
        </w:rPr>
        <w:t>,</w:t>
      </w:r>
      <w:r w:rsidR="00C16A17" w:rsidRPr="00C16A17">
        <w:rPr>
          <w:spacing w:val="-3"/>
        </w:rPr>
        <w:t xml:space="preserve"> </w:t>
      </w:r>
      <w:r w:rsidR="00C16A17">
        <w:rPr>
          <w:spacing w:val="-3"/>
        </w:rPr>
        <w:t>una vez presentados electrónicamente.</w:t>
      </w:r>
    </w:p>
    <w:p w14:paraId="4E6C794B" w14:textId="1125EBB2" w:rsidR="000C3978" w:rsidRPr="000C3978" w:rsidRDefault="000C3978" w:rsidP="003565F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C3978">
        <w:rPr>
          <w:spacing w:val="-3"/>
        </w:rPr>
        <w:t>De todo escrito y de cualquier documento que se aporte o presente en soporte papel y en las vistas se acompañarán tantas copias literales cuantas sean las otras partes.</w:t>
      </w:r>
    </w:p>
    <w:p w14:paraId="0A67A820" w14:textId="722406E6" w:rsidR="00DC0148" w:rsidRDefault="00C773BE" w:rsidP="0018693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momento posterior a la demanda</w:t>
      </w:r>
      <w:r w:rsidR="00DF03F7">
        <w:rPr>
          <w:spacing w:val="-3"/>
        </w:rPr>
        <w:t xml:space="preserve">, </w:t>
      </w:r>
      <w:r>
        <w:rPr>
          <w:spacing w:val="-3"/>
        </w:rPr>
        <w:t>contestación</w:t>
      </w:r>
      <w:r w:rsidR="00DC0148">
        <w:rPr>
          <w:spacing w:val="-3"/>
        </w:rPr>
        <w:t xml:space="preserve"> </w:t>
      </w:r>
      <w:r w:rsidR="00DF03F7">
        <w:rPr>
          <w:spacing w:val="-3"/>
        </w:rPr>
        <w:t xml:space="preserve">o, en su caso, audiencia previa, </w:t>
      </w:r>
      <w:r w:rsidR="00DC0148">
        <w:rPr>
          <w:spacing w:val="-3"/>
        </w:rPr>
        <w:t>solo podrán aportarse los siguientes documentos</w:t>
      </w:r>
      <w:r w:rsidR="00DF03F7">
        <w:rPr>
          <w:spacing w:val="-3"/>
        </w:rPr>
        <w:t xml:space="preserve">, medios e instrumentos </w:t>
      </w:r>
      <w:r w:rsidR="00DF03F7" w:rsidRPr="000C3978">
        <w:rPr>
          <w:spacing w:val="-3"/>
        </w:rPr>
        <w:t>relativos al fondo del asunto</w:t>
      </w:r>
      <w:r w:rsidR="00DC0148">
        <w:rPr>
          <w:spacing w:val="-3"/>
        </w:rPr>
        <w:t>:</w:t>
      </w:r>
    </w:p>
    <w:p w14:paraId="7A4917E4" w14:textId="19EB5392" w:rsidR="00DC0148" w:rsidRPr="00DC0148" w:rsidRDefault="00DC0148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hubiesen sido designados en la demanda o contestación, en los casos en los que la Ley permite la designación del </w:t>
      </w:r>
      <w:r w:rsidR="00A15AEF" w:rsidRPr="008A12D1">
        <w:rPr>
          <w:spacing w:val="-3"/>
        </w:rPr>
        <w:t>archivo, protocolo, registro</w:t>
      </w:r>
      <w:r w:rsidR="00A15AEF">
        <w:rPr>
          <w:spacing w:val="-3"/>
        </w:rPr>
        <w:t xml:space="preserve">, </w:t>
      </w:r>
      <w:r w:rsidR="00A15AEF" w:rsidRPr="008A12D1">
        <w:rPr>
          <w:spacing w:val="-3"/>
        </w:rPr>
        <w:t xml:space="preserve">expediente </w:t>
      </w:r>
      <w:r>
        <w:rPr>
          <w:spacing w:val="-3"/>
        </w:rPr>
        <w:t xml:space="preserve">o lugar en que se </w:t>
      </w:r>
      <w:r w:rsidR="00A15AEF">
        <w:rPr>
          <w:spacing w:val="-3"/>
        </w:rPr>
        <w:t>encuentre</w:t>
      </w:r>
      <w:r>
        <w:rPr>
          <w:spacing w:val="-3"/>
        </w:rPr>
        <w:t>n en vez de su aportación.</w:t>
      </w:r>
    </w:p>
    <w:p w14:paraId="73BD8102" w14:textId="4307E3F1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sean </w:t>
      </w:r>
      <w:r w:rsidR="000C3978" w:rsidRPr="000C3978">
        <w:rPr>
          <w:spacing w:val="-3"/>
        </w:rPr>
        <w:t>de fecha posterior a la demanda</w:t>
      </w:r>
      <w:r>
        <w:rPr>
          <w:spacing w:val="-3"/>
        </w:rPr>
        <w:t xml:space="preserve">, </w:t>
      </w:r>
      <w:r w:rsidR="000C3978" w:rsidRPr="000C3978">
        <w:rPr>
          <w:spacing w:val="-3"/>
        </w:rPr>
        <w:t>contestación o, en su caso, audiencia previa, siempre que no se hubiesen podido confeccionar ni obtener con anterioridad a dichos momentos procesales.</w:t>
      </w:r>
    </w:p>
    <w:p w14:paraId="711B8776" w14:textId="3DD20785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anteriores a </w:t>
      </w:r>
      <w:r>
        <w:rPr>
          <w:spacing w:val="-3"/>
        </w:rPr>
        <w:t>tales momentos</w:t>
      </w:r>
      <w:r w:rsidR="000C3978" w:rsidRPr="000C3978">
        <w:rPr>
          <w:spacing w:val="-3"/>
        </w:rPr>
        <w:t>, cuando la parte que los presente justifique no haber tenido antes conocimiento de su existencia</w:t>
      </w:r>
      <w:r>
        <w:rPr>
          <w:spacing w:val="-3"/>
        </w:rPr>
        <w:t xml:space="preserve"> o cuando no hubiera sido posible obtenerlos con </w:t>
      </w:r>
      <w:r w:rsidR="0018693D">
        <w:rPr>
          <w:spacing w:val="-3"/>
        </w:rPr>
        <w:t xml:space="preserve">anterioridad </w:t>
      </w:r>
      <w:r w:rsidR="000C3978" w:rsidRPr="000C3978">
        <w:rPr>
          <w:spacing w:val="-3"/>
        </w:rPr>
        <w:t xml:space="preserve">por causas que no sean imputables a la parte, siempre que haya hecho oportunamente </w:t>
      </w:r>
      <w:r w:rsidR="0018693D">
        <w:rPr>
          <w:spacing w:val="-3"/>
        </w:rPr>
        <w:t>su</w:t>
      </w:r>
      <w:r w:rsidR="000C3978" w:rsidRPr="000C3978">
        <w:rPr>
          <w:spacing w:val="-3"/>
        </w:rPr>
        <w:t xml:space="preserve"> designación o anuncio.</w:t>
      </w:r>
    </w:p>
    <w:p w14:paraId="0A2B3046" w14:textId="157EAC7A" w:rsidR="000C3978" w:rsidRPr="000C3978" w:rsidRDefault="001149D4" w:rsidP="00B1709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En ningún caso se admitirán documentos, medios o instrumentos </w:t>
      </w:r>
      <w:r w:rsidR="000C3978" w:rsidRPr="000C3978">
        <w:rPr>
          <w:spacing w:val="-3"/>
        </w:rPr>
        <w:t>después de la vista o juicio, sin perjuicio de lo previsto sobre diligencias finales en el juicio ordinario</w:t>
      </w:r>
      <w:r w:rsidR="00B37D2C">
        <w:rPr>
          <w:spacing w:val="-3"/>
        </w:rPr>
        <w:t xml:space="preserve"> y salvo</w:t>
      </w:r>
      <w:r w:rsidR="000C3978" w:rsidRPr="000C3978">
        <w:rPr>
          <w:spacing w:val="-3"/>
        </w:rPr>
        <w:t xml:space="preserve"> las resoluciones judiciales o administrativa</w:t>
      </w:r>
      <w:r w:rsidR="00B37D2C">
        <w:rPr>
          <w:spacing w:val="-3"/>
        </w:rPr>
        <w:t>s</w:t>
      </w:r>
      <w:r w:rsidR="000C3978" w:rsidRPr="000C3978">
        <w:rPr>
          <w:spacing w:val="-3"/>
        </w:rPr>
        <w:t xml:space="preserve"> notificadas </w:t>
      </w:r>
      <w:r w:rsidR="003261E3">
        <w:rPr>
          <w:spacing w:val="-3"/>
        </w:rPr>
        <w:t xml:space="preserve">en </w:t>
      </w:r>
      <w:r w:rsidR="000C3978" w:rsidRPr="000C3978">
        <w:rPr>
          <w:spacing w:val="-3"/>
        </w:rPr>
        <w:t xml:space="preserve">fecha </w:t>
      </w:r>
      <w:r w:rsidR="00B1709A">
        <w:rPr>
          <w:spacing w:val="-3"/>
        </w:rPr>
        <w:t>posterior</w:t>
      </w:r>
      <w:r w:rsidR="000C3978" w:rsidRPr="000C3978">
        <w:rPr>
          <w:spacing w:val="-3"/>
        </w:rPr>
        <w:t>, siempre que pudieran resultar condicionantes o decisivas para resolver en primera instancia o en cualquier recurso.</w:t>
      </w:r>
    </w:p>
    <w:p w14:paraId="54900725" w14:textId="77777777" w:rsidR="003261E3" w:rsidRDefault="000C3978" w:rsidP="00886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Cuando se presente un documento con posterioridad a los momentos procesales </w:t>
      </w:r>
      <w:r w:rsidR="008865B6">
        <w:rPr>
          <w:spacing w:val="-3"/>
        </w:rPr>
        <w:t>legalmente previstos</w:t>
      </w:r>
      <w:r w:rsidRPr="000C3978">
        <w:rPr>
          <w:spacing w:val="-3"/>
        </w:rPr>
        <w:t>, el tribunal lo inadmitirá, de oficio o a instancia de parte, mandando devolverlo a quien lo hubiere presentado.</w:t>
      </w:r>
    </w:p>
    <w:p w14:paraId="343AFB28" w14:textId="4972CF85" w:rsidR="000C3978" w:rsidRPr="000C3978" w:rsidRDefault="000C3978" w:rsidP="003261E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C3978">
        <w:rPr>
          <w:spacing w:val="-3"/>
        </w:rPr>
        <w:t>Contra la resolución que acuerde la inadmisión no cabrá recurso alguno, sin perjuicio de hacerse valer en la segunda instancia.</w:t>
      </w:r>
    </w:p>
    <w:p w14:paraId="7F33B28F" w14:textId="77777777" w:rsidR="000C3978" w:rsidRPr="000C3978" w:rsidRDefault="000C3978" w:rsidP="000C397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8657EE2" w14:textId="0DAD06B5" w:rsidR="000C3978" w:rsidRPr="000C3978" w:rsidRDefault="000C3978" w:rsidP="000C3978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color w:val="000000"/>
          <w:sz w:val="28"/>
          <w:szCs w:val="28"/>
        </w:rPr>
        <w:t>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</w:p>
    <w:p w14:paraId="5F4579FF" w14:textId="77777777" w:rsidR="00EC119C" w:rsidRDefault="007B7BB1" w:rsidP="00BC4BB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principales reglas sobre la práctica de la prueba documental</w:t>
      </w:r>
      <w:r w:rsidR="00813BED">
        <w:rPr>
          <w:spacing w:val="-3"/>
        </w:rPr>
        <w:t>, contenidas en los artículos 318 a 334 de la Ley de Enjuiciamiento Civil</w:t>
      </w:r>
      <w:r w:rsidR="00EC119C">
        <w:rPr>
          <w:spacing w:val="-3"/>
        </w:rPr>
        <w:t>,</w:t>
      </w:r>
      <w:r>
        <w:rPr>
          <w:spacing w:val="-3"/>
        </w:rPr>
        <w:t xml:space="preserve"> son las siguientes:</w:t>
      </w:r>
    </w:p>
    <w:p w14:paraId="552FEA52" w14:textId="77777777" w:rsidR="00795084" w:rsidRDefault="00CF1582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A22868">
        <w:rPr>
          <w:spacing w:val="-3"/>
        </w:rPr>
        <w:t>os documentos públicos</w:t>
      </w:r>
      <w:r w:rsidR="00BC4BB0">
        <w:rPr>
          <w:spacing w:val="-3"/>
        </w:rPr>
        <w:t xml:space="preserve"> </w:t>
      </w:r>
      <w:r w:rsidR="000C3978" w:rsidRPr="000C3978">
        <w:rPr>
          <w:spacing w:val="-3"/>
        </w:rPr>
        <w:t xml:space="preserve">tendrán </w:t>
      </w:r>
      <w:r w:rsidR="00BC4BB0">
        <w:rPr>
          <w:spacing w:val="-3"/>
        </w:rPr>
        <w:t xml:space="preserve">la </w:t>
      </w:r>
      <w:r w:rsidR="000C3978" w:rsidRPr="000C3978">
        <w:rPr>
          <w:spacing w:val="-3"/>
        </w:rPr>
        <w:t xml:space="preserve">fuerza probatoria </w:t>
      </w:r>
      <w:r w:rsidR="00BC4BB0">
        <w:rPr>
          <w:spacing w:val="-3"/>
        </w:rPr>
        <w:t xml:space="preserve">plena </w:t>
      </w:r>
      <w:r w:rsidR="000C3978" w:rsidRPr="000C3978">
        <w:rPr>
          <w:spacing w:val="-3"/>
        </w:rPr>
        <w:t>establecida en el artículo 319</w:t>
      </w:r>
      <w:r w:rsidR="00BC4BB0">
        <w:rPr>
          <w:spacing w:val="-3"/>
        </w:rPr>
        <w:t>, estudiad</w:t>
      </w:r>
      <w:r w:rsidR="00420BBB">
        <w:rPr>
          <w:spacing w:val="-3"/>
        </w:rPr>
        <w:t>o</w:t>
      </w:r>
      <w:r w:rsidR="00BC4BB0">
        <w:rPr>
          <w:spacing w:val="-3"/>
        </w:rPr>
        <w:t xml:space="preserve"> en el tema anterior del programa,</w:t>
      </w:r>
      <w:r w:rsidR="000C3978" w:rsidRPr="000C3978">
        <w:rPr>
          <w:spacing w:val="-3"/>
        </w:rPr>
        <w:t xml:space="preserve"> </w:t>
      </w:r>
      <w:r w:rsidR="00795084">
        <w:rPr>
          <w:spacing w:val="-3"/>
        </w:rPr>
        <w:t>en dos casos:</w:t>
      </w:r>
    </w:p>
    <w:p w14:paraId="2DC933BB" w14:textId="77777777" w:rsidR="006B7753" w:rsidRDefault="00795084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 se aporta</w:t>
      </w:r>
      <w:r>
        <w:rPr>
          <w:spacing w:val="-3"/>
        </w:rPr>
        <w:t>n</w:t>
      </w:r>
      <w:r w:rsidR="000C3978" w:rsidRPr="000C3978">
        <w:rPr>
          <w:spacing w:val="-3"/>
        </w:rPr>
        <w:t xml:space="preserve"> al proceso en original o por copia o certificación fehaciente, ya sean presentadas éstos en soporte papel o mediante documento electrónico</w:t>
      </w:r>
      <w:r w:rsidR="006B7753">
        <w:rPr>
          <w:spacing w:val="-3"/>
        </w:rPr>
        <w:t>.</w:t>
      </w:r>
    </w:p>
    <w:p w14:paraId="19FD0BBC" w14:textId="2565CAEC" w:rsidR="000C3978" w:rsidRPr="000C3978" w:rsidRDefault="006B7753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0C3978" w:rsidRPr="000C3978">
        <w:rPr>
          <w:spacing w:val="-3"/>
        </w:rPr>
        <w:t>i, habiendo sido aportado por copia simple</w:t>
      </w:r>
      <w:r w:rsidR="003D1421">
        <w:rPr>
          <w:spacing w:val="-3"/>
        </w:rPr>
        <w:t xml:space="preserve"> impresa o electrónica</w:t>
      </w:r>
      <w:r w:rsidR="000C3978" w:rsidRPr="000C3978">
        <w:rPr>
          <w:spacing w:val="-3"/>
        </w:rPr>
        <w:t>, no se hubiere impugnado su autenticidad.</w:t>
      </w:r>
    </w:p>
    <w:p w14:paraId="1BB7E5E5" w14:textId="0A3EF6EB" w:rsidR="000C3978" w:rsidRDefault="00FC2074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Como el artículo 1220 del Código </w:t>
      </w:r>
      <w:r w:rsidR="00333529">
        <w:rPr>
          <w:spacing w:val="-3"/>
        </w:rPr>
        <w:t xml:space="preserve">Civil de 24 de julio de 1889 </w:t>
      </w:r>
      <w:r>
        <w:rPr>
          <w:spacing w:val="-3"/>
        </w:rPr>
        <w:t>dispone que “l</w:t>
      </w:r>
      <w:r w:rsidRPr="00FC2074">
        <w:rPr>
          <w:spacing w:val="-3"/>
        </w:rPr>
        <w:t>as copias de los documentos públicos de que exista matriz o protocolo, impugnadas por aquellos a quienes perjudiquen, sólo tendrán fuerza probatoria cuando hayan sido debidamente cotejadas</w:t>
      </w:r>
      <w:r>
        <w:rPr>
          <w:spacing w:val="-3"/>
        </w:rPr>
        <w:t>”</w:t>
      </w:r>
      <w:r w:rsidR="00333529">
        <w:rPr>
          <w:spacing w:val="-3"/>
        </w:rPr>
        <w:t>, los artículos 320 a 322 de la Ley de Enjuiciamiento Civil prevén las siguientes reglas para el caso de impugnación de</w:t>
      </w:r>
      <w:r w:rsidR="008853EE">
        <w:rPr>
          <w:spacing w:val="-3"/>
        </w:rPr>
        <w:t xml:space="preserve"> </w:t>
      </w:r>
      <w:r w:rsidR="00333529">
        <w:rPr>
          <w:spacing w:val="-3"/>
        </w:rPr>
        <w:t>l</w:t>
      </w:r>
      <w:r w:rsidR="008853EE">
        <w:rPr>
          <w:spacing w:val="-3"/>
        </w:rPr>
        <w:t>a</w:t>
      </w:r>
      <w:r w:rsidR="00333529">
        <w:rPr>
          <w:spacing w:val="-3"/>
        </w:rPr>
        <w:t xml:space="preserve"> </w:t>
      </w:r>
      <w:r w:rsidR="008853EE">
        <w:rPr>
          <w:spacing w:val="-3"/>
        </w:rPr>
        <w:t xml:space="preserve">autenticidad de un </w:t>
      </w:r>
      <w:r w:rsidR="00333529">
        <w:rPr>
          <w:spacing w:val="-3"/>
        </w:rPr>
        <w:t>documento público:</w:t>
      </w:r>
    </w:p>
    <w:p w14:paraId="71F392CC" w14:textId="5CA444F9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Las copias, certificaciones o testimonios fehacientes se cotejarán o comprobarán con los originales, ya se hayan presentado en soporte papel o electrónico.</w:t>
      </w:r>
    </w:p>
    <w:p w14:paraId="285397D1" w14:textId="3033BD05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Las pólizas intervenidas se comprobarán con los asientos de</w:t>
      </w:r>
      <w:r w:rsidR="002D3F14">
        <w:rPr>
          <w:spacing w:val="-3"/>
        </w:rPr>
        <w:t>l</w:t>
      </w:r>
      <w:r w:rsidRPr="000C3978">
        <w:rPr>
          <w:spacing w:val="-3"/>
        </w:rPr>
        <w:t xml:space="preserve"> </w:t>
      </w:r>
      <w:r w:rsidR="002D3F14">
        <w:rPr>
          <w:spacing w:val="-3"/>
        </w:rPr>
        <w:t>l</w:t>
      </w:r>
      <w:r w:rsidRPr="000C3978">
        <w:rPr>
          <w:spacing w:val="-3"/>
        </w:rPr>
        <w:t xml:space="preserve">ibro </w:t>
      </w:r>
      <w:r w:rsidR="002D3F14">
        <w:rPr>
          <w:spacing w:val="-3"/>
        </w:rPr>
        <w:t>r</w:t>
      </w:r>
      <w:r w:rsidRPr="000C3978">
        <w:rPr>
          <w:spacing w:val="-3"/>
        </w:rPr>
        <w:t>egistro.</w:t>
      </w:r>
    </w:p>
    <w:p w14:paraId="1113661F" w14:textId="38276590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El cotejo o comprobación se practicará por el </w:t>
      </w:r>
      <w:r w:rsidR="00E90DCB">
        <w:rPr>
          <w:spacing w:val="-3"/>
        </w:rPr>
        <w:t>letrado de la Administración de Justicia</w:t>
      </w:r>
      <w:r w:rsidRPr="000C3978">
        <w:rPr>
          <w:spacing w:val="-3"/>
        </w:rPr>
        <w:t xml:space="preserve">, constituyéndose al efecto en el archivo o local donde se halle el original o matriz, </w:t>
      </w:r>
      <w:r w:rsidR="00E90DCB">
        <w:rPr>
          <w:spacing w:val="-3"/>
        </w:rPr>
        <w:t>con citación de las partes para que puedan estar presentes</w:t>
      </w:r>
      <w:r w:rsidRPr="000C3978">
        <w:rPr>
          <w:spacing w:val="-3"/>
        </w:rPr>
        <w:t>.</w:t>
      </w:r>
    </w:p>
    <w:p w14:paraId="701785B2" w14:textId="49453DFB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lastRenderedPageBreak/>
        <w:t>El testimonio o certificación de sólo una parte de un documento no hará prueba plena mientras no se complete con las adiciones que solicite el litigante a quien pueda perjudicarle.</w:t>
      </w:r>
    </w:p>
    <w:p w14:paraId="25E7B1A6" w14:textId="3524FE9F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Harán prueba plena en juicio, sin necesidad de comprobación o cotejo y salvo prueba en contrario y la facultad de solicitar el cotejo de letras cuando sea posible:</w:t>
      </w:r>
    </w:p>
    <w:p w14:paraId="6E480726" w14:textId="51369E6B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Las escrituras públicas antiguas que carezcan de protocolo y todas aquellas cuyo protocolo o matriz hubiese desaparecido.</w:t>
      </w:r>
    </w:p>
    <w:p w14:paraId="32A916BC" w14:textId="09D20272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Cualquier otro documento público que, por su índole, carezca de original o registro con el que pueda cotejarse o comprobarse.</w:t>
      </w:r>
    </w:p>
    <w:p w14:paraId="7701F9DB" w14:textId="77777777" w:rsidR="00645264" w:rsidRDefault="00333529" w:rsidP="0064526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En los casos de desaparición del protocolo, la matriz o los expedientes originales, se estará a lo dispuesto en el artículo 1221 </w:t>
      </w:r>
      <w:r w:rsidR="001D3160">
        <w:rPr>
          <w:spacing w:val="-3"/>
        </w:rPr>
        <w:t xml:space="preserve">del Código Civil, </w:t>
      </w:r>
      <w:r w:rsidR="00645264">
        <w:rPr>
          <w:spacing w:val="-3"/>
        </w:rPr>
        <w:t>que dispone que “c</w:t>
      </w:r>
      <w:r w:rsidR="00645264" w:rsidRPr="001037D6">
        <w:rPr>
          <w:spacing w:val="-3"/>
        </w:rPr>
        <w:t>uando hayan desaparecido la escritura matriz, el protocolo o los expedientes originales, harán prueba:</w:t>
      </w:r>
    </w:p>
    <w:p w14:paraId="21DB2D96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1º</w:t>
      </w:r>
      <w:r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070A40A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2</w:t>
      </w:r>
      <w:r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2C51F797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3</w:t>
      </w:r>
      <w:r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5F941B51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A falta de las copias mencionadas, harán </w:t>
      </w:r>
      <w:proofErr w:type="gramStart"/>
      <w:r w:rsidRPr="001037D6">
        <w:rPr>
          <w:spacing w:val="-3"/>
        </w:rPr>
        <w:t>prueba cualesquiera</w:t>
      </w:r>
      <w:proofErr w:type="gramEnd"/>
      <w:r w:rsidRPr="001037D6">
        <w:rPr>
          <w:spacing w:val="-3"/>
        </w:rPr>
        <w:t xml:space="preserve"> otras que tengan la antigüedad de treinta o más años, siempre que hubiesen sido tomadas del original por el funcionario que lo autorizó u otro encargado de su custodia.</w:t>
      </w:r>
    </w:p>
    <w:p w14:paraId="4FE8ECDC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35ACC540" w14:textId="3DB0DB07" w:rsidR="000A70AF" w:rsidRPr="00645264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>
        <w:rPr>
          <w:spacing w:val="-3"/>
        </w:rPr>
        <w:t>”</w:t>
      </w:r>
      <w:r w:rsidR="000A70AF" w:rsidRPr="00645264">
        <w:rPr>
          <w:spacing w:val="-3"/>
        </w:rPr>
        <w:t>.</w:t>
      </w:r>
    </w:p>
    <w:p w14:paraId="006A6196" w14:textId="77777777" w:rsidR="003771B7" w:rsidRDefault="003A39DF" w:rsidP="003771B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A39DF">
        <w:rPr>
          <w:spacing w:val="-3"/>
        </w:rPr>
        <w:t>L</w:t>
      </w:r>
      <w:r w:rsidR="00A22868" w:rsidRPr="003A39DF">
        <w:rPr>
          <w:spacing w:val="-3"/>
        </w:rPr>
        <w:t>os documentos privados</w:t>
      </w:r>
      <w:r>
        <w:rPr>
          <w:spacing w:val="-3"/>
        </w:rPr>
        <w:t xml:space="preserve"> </w:t>
      </w:r>
      <w:r w:rsidR="00F46227">
        <w:rPr>
          <w:spacing w:val="-3"/>
        </w:rPr>
        <w:t>se sujetan a las si</w:t>
      </w:r>
      <w:r w:rsidR="003771B7">
        <w:rPr>
          <w:spacing w:val="-3"/>
        </w:rPr>
        <w:t>guientes reglas:</w:t>
      </w:r>
    </w:p>
    <w:p w14:paraId="78C9D313" w14:textId="68B12175" w:rsidR="000C3978" w:rsidRPr="003A39DF" w:rsidRDefault="003771B7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B34722" w:rsidRPr="003A39DF">
        <w:rPr>
          <w:spacing w:val="-3"/>
        </w:rPr>
        <w:t>endrán la fuerza probatoria plena establecida en el artículo 319</w:t>
      </w:r>
      <w:r w:rsidR="000C3978" w:rsidRPr="003A39DF">
        <w:rPr>
          <w:spacing w:val="-3"/>
        </w:rPr>
        <w:t xml:space="preserve"> cuando su autenticidad no sea impugnada por la parte a quien perjudiquen.</w:t>
      </w:r>
    </w:p>
    <w:p w14:paraId="0FFE29B2" w14:textId="7F8DC65F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se impugnare la autenticidad de un documento privado, el que lo haya presentado podrá pedir el cotejo pericial de letras o proponer cualquier otro medio de prueba que resulte útil y pertinente al efecto.</w:t>
      </w:r>
    </w:p>
    <w:p w14:paraId="2861AEE4" w14:textId="259C993E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lastRenderedPageBreak/>
        <w:t>Cuando no se pudiere deducir su autenticidad o no se hubiere propuesto prueba alguna, el tribunal lo valorará conforme a las reglas de la sana crítica.</w:t>
      </w:r>
    </w:p>
    <w:p w14:paraId="1241C0F4" w14:textId="2156EFB0" w:rsidR="00610812" w:rsidRPr="001037D6" w:rsidRDefault="000C3978" w:rsidP="003771B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Cuando se impugne </w:t>
      </w:r>
      <w:r w:rsidR="00797FE5">
        <w:rPr>
          <w:spacing w:val="-3"/>
        </w:rPr>
        <w:t>la</w:t>
      </w:r>
      <w:r w:rsidRPr="000C3978">
        <w:rPr>
          <w:spacing w:val="-3"/>
        </w:rPr>
        <w:t xml:space="preserve"> autenticidad</w:t>
      </w:r>
      <w:r w:rsidR="001B3F40">
        <w:rPr>
          <w:spacing w:val="-3"/>
        </w:rPr>
        <w:t>,</w:t>
      </w:r>
      <w:r w:rsidR="009D76BE" w:rsidRPr="009D76BE">
        <w:t xml:space="preserve"> </w:t>
      </w:r>
      <w:r w:rsidR="009D76BE" w:rsidRPr="009D76BE">
        <w:rPr>
          <w:spacing w:val="-3"/>
        </w:rPr>
        <w:t>integridad, fecha u otras características</w:t>
      </w:r>
      <w:r w:rsidR="00797FE5">
        <w:rPr>
          <w:spacing w:val="-3"/>
        </w:rPr>
        <w:t xml:space="preserve"> de un documento electrónico</w:t>
      </w:r>
      <w:r w:rsidRPr="000C3978">
        <w:rPr>
          <w:spacing w:val="-3"/>
        </w:rPr>
        <w:t>,</w:t>
      </w:r>
      <w:r w:rsidR="00610812">
        <w:rPr>
          <w:spacing w:val="-3"/>
        </w:rPr>
        <w:t xml:space="preserve"> </w:t>
      </w:r>
      <w:r w:rsidR="001B3F40">
        <w:rPr>
          <w:spacing w:val="-3"/>
        </w:rPr>
        <w:t xml:space="preserve">se </w:t>
      </w:r>
      <w:r w:rsidR="00610812">
        <w:rPr>
          <w:spacing w:val="-3"/>
        </w:rPr>
        <w:t>presum</w:t>
      </w:r>
      <w:r w:rsidR="005B54C8">
        <w:rPr>
          <w:spacing w:val="-3"/>
        </w:rPr>
        <w:t>irá</w:t>
      </w:r>
      <w:r w:rsidR="00610812">
        <w:rPr>
          <w:spacing w:val="-3"/>
        </w:rPr>
        <w:t xml:space="preserve"> su autenticidad cuando se </w:t>
      </w:r>
      <w:r w:rsidR="00610812" w:rsidRPr="00DC0D90">
        <w:rPr>
          <w:spacing w:val="-3"/>
        </w:rPr>
        <w:t>hubiera utilizado algún servicio de confianza cualificado</w:t>
      </w:r>
      <w:r w:rsidR="00610812">
        <w:rPr>
          <w:spacing w:val="-3"/>
        </w:rPr>
        <w:t xml:space="preserve">, procediéndose en otro caso conforme a lo previsto en </w:t>
      </w:r>
      <w:r w:rsidR="00D939A0">
        <w:rPr>
          <w:spacing w:val="-3"/>
        </w:rPr>
        <w:t>l</w:t>
      </w:r>
      <w:r w:rsidR="00610812">
        <w:rPr>
          <w:spacing w:val="-3"/>
        </w:rPr>
        <w:t>a Ley de Servicios Electrónicos de Confianza de 11 de noviembre de 2020.</w:t>
      </w:r>
    </w:p>
    <w:p w14:paraId="13D62A2D" w14:textId="288D7191" w:rsidR="00152F25" w:rsidRDefault="003771B7" w:rsidP="003771B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0C3978" w:rsidRPr="000C3978">
        <w:rPr>
          <w:spacing w:val="-3"/>
        </w:rPr>
        <w:t xml:space="preserve">uando hayan de utilizarse como medio de prueba </w:t>
      </w:r>
      <w:r>
        <w:rPr>
          <w:spacing w:val="-3"/>
        </w:rPr>
        <w:t xml:space="preserve">los </w:t>
      </w:r>
      <w:r w:rsidR="000C3978" w:rsidRPr="000C3978">
        <w:rPr>
          <w:spacing w:val="-3"/>
        </w:rPr>
        <w:t xml:space="preserve">libros </w:t>
      </w:r>
      <w:r>
        <w:rPr>
          <w:spacing w:val="-3"/>
        </w:rPr>
        <w:t xml:space="preserve">de los comerciantes </w:t>
      </w:r>
      <w:r w:rsidR="000C3978" w:rsidRPr="000C3978">
        <w:rPr>
          <w:spacing w:val="-3"/>
        </w:rPr>
        <w:t>se estará a lo dispuesto en las leyes mercantiles</w:t>
      </w:r>
      <w:r w:rsidR="00152F25">
        <w:rPr>
          <w:spacing w:val="-3"/>
        </w:rPr>
        <w:t xml:space="preserve">, </w:t>
      </w:r>
      <w:r w:rsidR="00670F15">
        <w:rPr>
          <w:spacing w:val="-3"/>
        </w:rPr>
        <w:t>previendo</w:t>
      </w:r>
      <w:r w:rsidR="00152F25">
        <w:rPr>
          <w:spacing w:val="-3"/>
        </w:rPr>
        <w:t xml:space="preserve"> </w:t>
      </w:r>
      <w:r w:rsidR="001800BC">
        <w:rPr>
          <w:spacing w:val="-3"/>
        </w:rPr>
        <w:t>los</w:t>
      </w:r>
      <w:r w:rsidR="00152F25">
        <w:rPr>
          <w:spacing w:val="-3"/>
        </w:rPr>
        <w:t xml:space="preserve"> artículo</w:t>
      </w:r>
      <w:r w:rsidR="001800BC">
        <w:rPr>
          <w:spacing w:val="-3"/>
        </w:rPr>
        <w:t>s</w:t>
      </w:r>
      <w:r w:rsidR="00152F25">
        <w:rPr>
          <w:spacing w:val="-3"/>
        </w:rPr>
        <w:t xml:space="preserve"> </w:t>
      </w:r>
      <w:r w:rsidR="009D7C60">
        <w:rPr>
          <w:spacing w:val="-3"/>
        </w:rPr>
        <w:t>3</w:t>
      </w:r>
      <w:r w:rsidR="001800BC">
        <w:rPr>
          <w:spacing w:val="-3"/>
        </w:rPr>
        <w:t>2 y 33</w:t>
      </w:r>
      <w:r w:rsidR="009D7C60">
        <w:rPr>
          <w:spacing w:val="-3"/>
        </w:rPr>
        <w:t xml:space="preserve"> del Código de Comercio de 22 de agosto de 1885 que </w:t>
      </w:r>
      <w:r w:rsidR="0094479B" w:rsidRPr="0094479B">
        <w:rPr>
          <w:spacing w:val="-3"/>
        </w:rPr>
        <w:t xml:space="preserve">podrá decretarse la exhibición de los libros y documentos de los empresarios a instancia de parte o de oficio, cuando la persona a quien pertenezcan tenga interés o responsabilidad en el asunto en que proceda la exhibición. </w:t>
      </w:r>
    </w:p>
    <w:p w14:paraId="7A999058" w14:textId="371074D3" w:rsidR="000C3978" w:rsidRPr="000C3978" w:rsidRDefault="0094479B" w:rsidP="003771B7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No obstante, la Ley de Enjuiciamiento Civil </w:t>
      </w:r>
      <w:r w:rsidR="00670F15">
        <w:rPr>
          <w:spacing w:val="-3"/>
        </w:rPr>
        <w:t xml:space="preserve">permite </w:t>
      </w:r>
      <w:proofErr w:type="gramStart"/>
      <w:r w:rsidR="00670F15">
        <w:rPr>
          <w:spacing w:val="-3"/>
        </w:rPr>
        <w:t>que</w:t>
      </w:r>
      <w:proofErr w:type="gramEnd"/>
      <w:r w:rsidR="00670F15">
        <w:rPr>
          <w:spacing w:val="-3"/>
        </w:rPr>
        <w:t xml:space="preserve"> </w:t>
      </w:r>
      <w:r>
        <w:rPr>
          <w:spacing w:val="-3"/>
        </w:rPr>
        <w:t>d</w:t>
      </w:r>
      <w:r w:rsidR="000C3978" w:rsidRPr="000C3978">
        <w:rPr>
          <w:spacing w:val="-3"/>
        </w:rPr>
        <w:t>e manera motivada, y con carácter excepcional, el tribunal podrá reclamar que se presenten ante él los libros o su soporte informático, siempre que se especifiquen los asientos que deben ser examinados.</w:t>
      </w:r>
    </w:p>
    <w:p w14:paraId="7E0F9C05" w14:textId="26281B78" w:rsidR="00435C86" w:rsidRPr="00435C86" w:rsidRDefault="00435C86" w:rsidP="00435C86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5C86">
        <w:rPr>
          <w:spacing w:val="-3"/>
        </w:rPr>
        <w:t>Si la parte a quien perjudique el documento presentado por copia reprográfica impugnare la exactitud de la reproducción, se cotejará con el original</w:t>
      </w:r>
      <w:r>
        <w:rPr>
          <w:spacing w:val="-3"/>
        </w:rPr>
        <w:t xml:space="preserve"> por el letrado de la Administración de Justicia</w:t>
      </w:r>
      <w:r w:rsidRPr="00435C86">
        <w:rPr>
          <w:spacing w:val="-3"/>
        </w:rPr>
        <w:t>, si fuere posible y, no siendo así, se determinará su valor probatorio según las reglas de la sana crítica.</w:t>
      </w:r>
    </w:p>
    <w:p w14:paraId="598D6ED3" w14:textId="6D80CF55" w:rsidR="000C3978" w:rsidRPr="000C3978" w:rsidRDefault="00435C86" w:rsidP="0061718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Estas disposiciones </w:t>
      </w:r>
      <w:r w:rsidR="0061718B">
        <w:rPr>
          <w:spacing w:val="-3"/>
        </w:rPr>
        <w:t xml:space="preserve">también </w:t>
      </w:r>
      <w:proofErr w:type="gramStart"/>
      <w:r w:rsidRPr="00435C86">
        <w:rPr>
          <w:spacing w:val="-3"/>
        </w:rPr>
        <w:t>será</w:t>
      </w:r>
      <w:r w:rsidR="0061718B">
        <w:rPr>
          <w:spacing w:val="-3"/>
        </w:rPr>
        <w:t>n</w:t>
      </w:r>
      <w:r w:rsidRPr="00435C86">
        <w:rPr>
          <w:spacing w:val="-3"/>
        </w:rPr>
        <w:t xml:space="preserve"> de aplicación</w:t>
      </w:r>
      <w:proofErr w:type="gramEnd"/>
      <w:r w:rsidRPr="00435C86">
        <w:rPr>
          <w:spacing w:val="-3"/>
        </w:rPr>
        <w:t xml:space="preserve"> a los dibujos, fotografías, pinturas, croquis, planos, mapas y documentos semejantes</w:t>
      </w:r>
      <w:r w:rsidR="0061718B">
        <w:rPr>
          <w:spacing w:val="-3"/>
        </w:rPr>
        <w:t>.</w:t>
      </w:r>
    </w:p>
    <w:p w14:paraId="3883F1C0" w14:textId="4393AC0F" w:rsidR="000C3978" w:rsidRPr="000C3978" w:rsidRDefault="000C3978" w:rsidP="00F22EC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Cada parte podrá solicitar de las demás la exhibición de documentos que no se hallen a disposición de ella y que se refieran al objeto del proceso o a la eficacia de los medios de prueba</w:t>
      </w:r>
      <w:r w:rsidR="00547156">
        <w:rPr>
          <w:spacing w:val="-3"/>
        </w:rPr>
        <w:t>, acompañando copia simple del documento o, si no dispusiera de ella</w:t>
      </w:r>
      <w:r w:rsidR="008F071B">
        <w:rPr>
          <w:spacing w:val="-3"/>
        </w:rPr>
        <w:t>, describiendo en los términos más exactos su contenido.</w:t>
      </w:r>
    </w:p>
    <w:p w14:paraId="44C90F90" w14:textId="632F6861" w:rsidR="000C3978" w:rsidRPr="000C3978" w:rsidRDefault="000C3978" w:rsidP="00F22EC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 w:rsidRPr="000C3978">
        <w:rPr>
          <w:spacing w:val="-3"/>
        </w:rPr>
        <w:t>En caso de negativa injustificada a la exhibición, el tribunal, tomando en consideración las restantes pruebas, podrá atribuir valor probatorio a la copia simple presentada por el solicitante de la exhibición o a la versión que del contenido del documento hubiese dado.</w:t>
      </w:r>
    </w:p>
    <w:p w14:paraId="35E627CB" w14:textId="10475678" w:rsidR="00151D1B" w:rsidRDefault="000C3978" w:rsidP="00151D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1D1B">
        <w:rPr>
          <w:spacing w:val="-3"/>
        </w:rPr>
        <w:t xml:space="preserve">Salvo lo dispuesto en materia de diligencias preliminares, </w:t>
      </w:r>
      <w:r w:rsidR="00E939F5" w:rsidRPr="00151D1B">
        <w:rPr>
          <w:spacing w:val="-3"/>
        </w:rPr>
        <w:t xml:space="preserve">estudiadas en el tema anterior del programa, </w:t>
      </w:r>
      <w:r w:rsidRPr="00151D1B">
        <w:rPr>
          <w:spacing w:val="-3"/>
        </w:rPr>
        <w:t xml:space="preserve">sólo se requerirá a los terceros no litigantes la exhibición de documentos de su propiedad cuando, pedida por una de las partes, el tribunal </w:t>
      </w:r>
      <w:r w:rsidRPr="00151D1B">
        <w:rPr>
          <w:spacing w:val="-3"/>
        </w:rPr>
        <w:lastRenderedPageBreak/>
        <w:t>entienda que su conocimiento resulta trascendente a los fines de dictar sentencia</w:t>
      </w:r>
      <w:r w:rsidR="00E96B08">
        <w:rPr>
          <w:spacing w:val="-3"/>
        </w:rPr>
        <w:t xml:space="preserve">, incorporándose a los autos el documento en original, si </w:t>
      </w:r>
      <w:r w:rsidR="006F61FE">
        <w:rPr>
          <w:spacing w:val="-3"/>
        </w:rPr>
        <w:t>el tercero consiente en ello, o por testimonio, en caso contrario.</w:t>
      </w:r>
    </w:p>
    <w:p w14:paraId="06726041" w14:textId="5CE8F128" w:rsidR="000C3978" w:rsidRPr="000C3978" w:rsidRDefault="000C3978" w:rsidP="001469A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Las </w:t>
      </w:r>
      <w:r w:rsidR="006F61FE">
        <w:rPr>
          <w:spacing w:val="-3"/>
        </w:rPr>
        <w:t xml:space="preserve">Administraciones Públicas y organismos o entidades de </w:t>
      </w:r>
      <w:r w:rsidRPr="000C3978">
        <w:rPr>
          <w:spacing w:val="-3"/>
        </w:rPr>
        <w:t xml:space="preserve">Derecho </w:t>
      </w:r>
      <w:r w:rsidR="006F61FE">
        <w:rPr>
          <w:spacing w:val="-3"/>
        </w:rPr>
        <w:t>P</w:t>
      </w:r>
      <w:r w:rsidRPr="000C3978">
        <w:rPr>
          <w:spacing w:val="-3"/>
        </w:rPr>
        <w:t>úblico</w:t>
      </w:r>
      <w:r w:rsidR="00B9090C">
        <w:rPr>
          <w:spacing w:val="-3"/>
        </w:rPr>
        <w:t xml:space="preserve">, </w:t>
      </w:r>
      <w:r w:rsidR="00B9090C" w:rsidRPr="000C3978">
        <w:rPr>
          <w:spacing w:val="-3"/>
        </w:rPr>
        <w:t>as</w:t>
      </w:r>
      <w:r w:rsidR="00B9090C">
        <w:rPr>
          <w:spacing w:val="-3"/>
        </w:rPr>
        <w:t>í</w:t>
      </w:r>
      <w:r w:rsidR="00B9090C" w:rsidRPr="000C3978">
        <w:rPr>
          <w:spacing w:val="-3"/>
        </w:rPr>
        <w:t xml:space="preserve"> </w:t>
      </w:r>
      <w:r w:rsidR="00B9090C">
        <w:rPr>
          <w:spacing w:val="-3"/>
        </w:rPr>
        <w:t xml:space="preserve">las como </w:t>
      </w:r>
      <w:r w:rsidR="00B9090C" w:rsidRPr="000C3978">
        <w:rPr>
          <w:spacing w:val="-3"/>
        </w:rPr>
        <w:t xml:space="preserve">empresas </w:t>
      </w:r>
      <w:r w:rsidR="00B9090C">
        <w:rPr>
          <w:spacing w:val="-3"/>
        </w:rPr>
        <w:t xml:space="preserve">públicas </w:t>
      </w:r>
      <w:r w:rsidR="00B9090C" w:rsidRPr="000C3978">
        <w:rPr>
          <w:spacing w:val="-3"/>
        </w:rPr>
        <w:t>que realicen servicios públicos o estén encargadas de actividades de</w:t>
      </w:r>
      <w:r w:rsidR="00B9090C">
        <w:rPr>
          <w:spacing w:val="-3"/>
        </w:rPr>
        <w:t xml:space="preserve"> las Administraciones Públicas, </w:t>
      </w:r>
      <w:r w:rsidRPr="000C3978">
        <w:rPr>
          <w:spacing w:val="-3"/>
        </w:rPr>
        <w:t>no podrán negarse a expedir las certificaciones y testimonios que sean solicitados por los tribunales ni oponerse a exhibir los documentos que obren en sus dependencias y archivos, excepto cuando se trate de documentación legalmente declarada o clasificada como de carácter reservado o secreto.</w:t>
      </w:r>
      <w:r w:rsidR="001469A2">
        <w:rPr>
          <w:spacing w:val="-3"/>
        </w:rPr>
        <w:t xml:space="preserve"> </w:t>
      </w:r>
      <w:r w:rsidR="001469A2" w:rsidRPr="001469A2">
        <w:rPr>
          <w:spacing w:val="-3"/>
        </w:rPr>
        <w:t>En este caso, se dirigirá al tribunal exposición razonada sobre dicho carácter.</w:t>
      </w:r>
    </w:p>
    <w:p w14:paraId="439F209B" w14:textId="21A9575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87D63A" w14:textId="77777777" w:rsidR="0035768D" w:rsidRDefault="0035768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C281C47" w:rsidR="005726E8" w:rsidRPr="00FF4CC7" w:rsidRDefault="003E6AC7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C22E78">
        <w:rPr>
          <w:spacing w:val="-3"/>
        </w:rPr>
        <w:t>mayo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E3491" w14:textId="77777777" w:rsidR="00930AC8" w:rsidRDefault="00930AC8" w:rsidP="00DB250B">
      <w:r>
        <w:separator/>
      </w:r>
    </w:p>
  </w:endnote>
  <w:endnote w:type="continuationSeparator" w:id="0">
    <w:p w14:paraId="42F84FA1" w14:textId="77777777" w:rsidR="00930AC8" w:rsidRDefault="00930AC8" w:rsidP="00DB250B">
      <w:r>
        <w:continuationSeparator/>
      </w:r>
    </w:p>
  </w:endnote>
  <w:endnote w:type="continuationNotice" w:id="1">
    <w:p w14:paraId="4C690723" w14:textId="77777777" w:rsidR="00930AC8" w:rsidRDefault="00930A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FD30F" w14:textId="77777777" w:rsidR="00930AC8" w:rsidRDefault="00930AC8" w:rsidP="00DB250B">
      <w:r>
        <w:separator/>
      </w:r>
    </w:p>
  </w:footnote>
  <w:footnote w:type="continuationSeparator" w:id="0">
    <w:p w14:paraId="18B26F8A" w14:textId="77777777" w:rsidR="00930AC8" w:rsidRDefault="00930AC8" w:rsidP="00DB250B">
      <w:r>
        <w:continuationSeparator/>
      </w:r>
    </w:p>
  </w:footnote>
  <w:footnote w:type="continuationNotice" w:id="1">
    <w:p w14:paraId="603FE218" w14:textId="77777777" w:rsidR="00930AC8" w:rsidRDefault="00930A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9"/>
  </w:num>
  <w:num w:numId="3">
    <w:abstractNumId w:val="28"/>
  </w:num>
  <w:num w:numId="4">
    <w:abstractNumId w:val="10"/>
  </w:num>
  <w:num w:numId="5">
    <w:abstractNumId w:val="13"/>
  </w:num>
  <w:num w:numId="6">
    <w:abstractNumId w:val="7"/>
  </w:num>
  <w:num w:numId="7">
    <w:abstractNumId w:val="18"/>
  </w:num>
  <w:num w:numId="8">
    <w:abstractNumId w:val="27"/>
  </w:num>
  <w:num w:numId="9">
    <w:abstractNumId w:val="3"/>
  </w:num>
  <w:num w:numId="10">
    <w:abstractNumId w:val="30"/>
  </w:num>
  <w:num w:numId="11">
    <w:abstractNumId w:val="11"/>
  </w:num>
  <w:num w:numId="12">
    <w:abstractNumId w:val="21"/>
  </w:num>
  <w:num w:numId="13">
    <w:abstractNumId w:val="23"/>
  </w:num>
  <w:num w:numId="14">
    <w:abstractNumId w:val="8"/>
  </w:num>
  <w:num w:numId="15">
    <w:abstractNumId w:val="5"/>
  </w:num>
  <w:num w:numId="16">
    <w:abstractNumId w:val="15"/>
  </w:num>
  <w:num w:numId="17">
    <w:abstractNumId w:val="19"/>
  </w:num>
  <w:num w:numId="18">
    <w:abstractNumId w:val="26"/>
  </w:num>
  <w:num w:numId="19">
    <w:abstractNumId w:val="6"/>
  </w:num>
  <w:num w:numId="20">
    <w:abstractNumId w:val="12"/>
  </w:num>
  <w:num w:numId="21">
    <w:abstractNumId w:val="2"/>
  </w:num>
  <w:num w:numId="22">
    <w:abstractNumId w:val="1"/>
  </w:num>
  <w:num w:numId="23">
    <w:abstractNumId w:val="9"/>
  </w:num>
  <w:num w:numId="24">
    <w:abstractNumId w:val="22"/>
  </w:num>
  <w:num w:numId="25">
    <w:abstractNumId w:val="20"/>
  </w:num>
  <w:num w:numId="26">
    <w:abstractNumId w:val="4"/>
  </w:num>
  <w:num w:numId="27">
    <w:abstractNumId w:val="32"/>
  </w:num>
  <w:num w:numId="28">
    <w:abstractNumId w:val="31"/>
  </w:num>
  <w:num w:numId="29">
    <w:abstractNumId w:val="14"/>
  </w:num>
  <w:num w:numId="30">
    <w:abstractNumId w:val="17"/>
  </w:num>
  <w:num w:numId="31">
    <w:abstractNumId w:val="16"/>
  </w:num>
  <w:num w:numId="32">
    <w:abstractNumId w:val="25"/>
  </w:num>
  <w:num w:numId="33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E7FEE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3F14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AC7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1FB3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6387"/>
    <w:rsid w:val="00796443"/>
    <w:rsid w:val="007964A1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AC8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7</Pages>
  <Words>2073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123</cp:revision>
  <dcterms:created xsi:type="dcterms:W3CDTF">2022-05-02T07:34:00Z</dcterms:created>
  <dcterms:modified xsi:type="dcterms:W3CDTF">2022-05-06T05:30:00Z</dcterms:modified>
</cp:coreProperties>
</file>