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1963CFA0"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61447">
        <w:rPr>
          <w:b/>
          <w:bCs/>
          <w:sz w:val="28"/>
          <w:szCs w:val="28"/>
        </w:rPr>
        <w:t>1</w:t>
      </w:r>
      <w:r w:rsidR="000060BF">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F3A4742" w:rsidR="003A564C" w:rsidRPr="005164AA" w:rsidRDefault="000060BF"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27189998"/>
      <w:r w:rsidRPr="000060BF">
        <w:rPr>
          <w:b/>
          <w:bCs/>
          <w:color w:val="000000"/>
          <w:sz w:val="28"/>
          <w:szCs w:val="28"/>
        </w:rPr>
        <w:t xml:space="preserve">LA DISTRIBUCIÓN DE COMPETENCIAS ENTRE EL ESTADO Y LAS COMUNIDADES AUTÓNOMAS: TIPOLOGÍA COMPETENCIAL. EL BLOQUE DE CONSTITUCIONALIDAD. </w:t>
      </w:r>
      <w:bookmarkStart w:id="6" w:name="_Hlk131664122"/>
      <w:r w:rsidRPr="000060BF">
        <w:rPr>
          <w:b/>
          <w:bCs/>
          <w:color w:val="000000"/>
          <w:sz w:val="28"/>
          <w:szCs w:val="28"/>
        </w:rPr>
        <w:t>EL ARTÍCULO 150 DE LA CONSTITUCIÓN</w:t>
      </w:r>
      <w:bookmarkEnd w:id="6"/>
      <w:r w:rsidRPr="000060BF">
        <w:rPr>
          <w:b/>
          <w:bCs/>
          <w:color w:val="000000"/>
          <w:sz w:val="28"/>
          <w:szCs w:val="28"/>
        </w:rPr>
        <w:t>. LAS CLÁUSULAS DE PREVALENCIA Y SUPLETORIEDAD. LOS DECRETOS DE TRASPASO</w:t>
      </w:r>
      <w:r w:rsidRPr="00D74A21">
        <w:rPr>
          <w:b/>
          <w:bCs/>
          <w:color w:val="000000"/>
          <w:sz w:val="28"/>
          <w:szCs w:val="28"/>
        </w:rPr>
        <w:t>.</w:t>
      </w:r>
      <w:bookmarkEnd w:id="0"/>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00E5BE2" w14:textId="691FD3E9" w:rsidR="00B76831" w:rsidRPr="00AF4FAA" w:rsidRDefault="000060BF" w:rsidP="00AF4FAA">
      <w:pPr>
        <w:spacing w:before="120" w:after="120" w:line="360" w:lineRule="auto"/>
        <w:jc w:val="both"/>
        <w:rPr>
          <w:b/>
          <w:bCs/>
          <w:spacing w:val="-3"/>
        </w:rPr>
      </w:pPr>
      <w:r w:rsidRPr="000060BF">
        <w:rPr>
          <w:b/>
          <w:bCs/>
          <w:spacing w:val="-3"/>
        </w:rPr>
        <w:t>LA DISTRIBUCIÓN DE COMPETENCIAS ENTRE EL ESTADO Y LAS COMUNIDADES AUTÓNOMAS: TIPOLOGÍA COMPETENCIAL</w:t>
      </w:r>
      <w:r w:rsidR="00AF4FAA" w:rsidRPr="00AF4FAA">
        <w:rPr>
          <w:b/>
          <w:bCs/>
          <w:spacing w:val="-3"/>
        </w:rPr>
        <w:t>.</w:t>
      </w:r>
    </w:p>
    <w:p w14:paraId="2DF16846" w14:textId="42E9F66D" w:rsidR="005E34C1" w:rsidRPr="005E34C1" w:rsidRDefault="001C0E3D" w:rsidP="00AF3BDC">
      <w:pPr>
        <w:spacing w:before="120" w:after="120" w:line="360" w:lineRule="auto"/>
        <w:ind w:firstLine="708"/>
        <w:jc w:val="both"/>
        <w:rPr>
          <w:spacing w:val="-3"/>
        </w:rPr>
      </w:pPr>
      <w:r>
        <w:rPr>
          <w:spacing w:val="-3"/>
        </w:rPr>
        <w:t>E</w:t>
      </w:r>
      <w:r w:rsidR="00EB4DC9">
        <w:rPr>
          <w:spacing w:val="-3"/>
        </w:rPr>
        <w:t>l derecho a la autonomía de las nacionalidades y r</w:t>
      </w:r>
      <w:r>
        <w:rPr>
          <w:spacing w:val="-3"/>
        </w:rPr>
        <w:t xml:space="preserve">egiones que el artículo 2 de la Constitución Española de 27 de diciembre de 1978 reconoce y garantiza </w:t>
      </w:r>
      <w:r w:rsidR="001C5244">
        <w:rPr>
          <w:spacing w:val="-3"/>
        </w:rPr>
        <w:t xml:space="preserve">quedaría vacío si las Comunidades Autónomas </w:t>
      </w:r>
      <w:r w:rsidR="00D04C13">
        <w:rPr>
          <w:spacing w:val="-3"/>
        </w:rPr>
        <w:t xml:space="preserve">carecieran </w:t>
      </w:r>
      <w:r w:rsidR="005E34C1" w:rsidRPr="005E34C1">
        <w:rPr>
          <w:spacing w:val="-3"/>
        </w:rPr>
        <w:t xml:space="preserve">de un conjunto de poderes o competencias </w:t>
      </w:r>
      <w:r w:rsidR="00AF3BDC">
        <w:rPr>
          <w:spacing w:val="-3"/>
        </w:rPr>
        <w:t>diferentes a los del Estado</w:t>
      </w:r>
    </w:p>
    <w:p w14:paraId="772EC453" w14:textId="77777777" w:rsidR="00A14538" w:rsidRDefault="00AF3BDC" w:rsidP="005E34C1">
      <w:pPr>
        <w:spacing w:before="120" w:after="120" w:line="360" w:lineRule="auto"/>
        <w:ind w:firstLine="708"/>
        <w:jc w:val="both"/>
        <w:rPr>
          <w:spacing w:val="-3"/>
        </w:rPr>
      </w:pPr>
      <w:r>
        <w:rPr>
          <w:spacing w:val="-3"/>
        </w:rPr>
        <w:t>E</w:t>
      </w:r>
      <w:r w:rsidR="005E34C1" w:rsidRPr="005E34C1">
        <w:rPr>
          <w:spacing w:val="-3"/>
        </w:rPr>
        <w:t xml:space="preserve">l reparto competencial, esto es, </w:t>
      </w:r>
      <w:r w:rsidR="00314659">
        <w:rPr>
          <w:spacing w:val="-3"/>
        </w:rPr>
        <w:t xml:space="preserve">la distribución </w:t>
      </w:r>
      <w:r w:rsidR="005E34C1" w:rsidRPr="005E34C1">
        <w:rPr>
          <w:spacing w:val="-3"/>
        </w:rPr>
        <w:t xml:space="preserve">de </w:t>
      </w:r>
      <w:r w:rsidR="00314659">
        <w:rPr>
          <w:spacing w:val="-3"/>
        </w:rPr>
        <w:t xml:space="preserve">competencias que pueden asumir las Comunidades Autónomas y </w:t>
      </w:r>
      <w:r w:rsidR="005E34C1" w:rsidRPr="005E34C1">
        <w:rPr>
          <w:spacing w:val="-3"/>
        </w:rPr>
        <w:t>l</w:t>
      </w:r>
      <w:r w:rsidR="00314659">
        <w:rPr>
          <w:spacing w:val="-3"/>
        </w:rPr>
        <w:t>a</w:t>
      </w:r>
      <w:r w:rsidR="005E34C1" w:rsidRPr="005E34C1">
        <w:rPr>
          <w:spacing w:val="-3"/>
        </w:rPr>
        <w:t xml:space="preserve">s que </w:t>
      </w:r>
      <w:r w:rsidR="00314659">
        <w:rPr>
          <w:spacing w:val="-3"/>
        </w:rPr>
        <w:t xml:space="preserve">quedan </w:t>
      </w:r>
      <w:r w:rsidR="005E34C1" w:rsidRPr="005E34C1">
        <w:rPr>
          <w:spacing w:val="-3"/>
        </w:rPr>
        <w:t xml:space="preserve">en manos del Estado </w:t>
      </w:r>
      <w:r w:rsidR="00314659">
        <w:rPr>
          <w:spacing w:val="-3"/>
        </w:rPr>
        <w:t>es, por ende, uno de los elementos centrales del Título VIII de la Constitución, que regula la organización territorial del Estado</w:t>
      </w:r>
      <w:r w:rsidR="00D45F0B">
        <w:rPr>
          <w:spacing w:val="-3"/>
        </w:rPr>
        <w:t xml:space="preserve">, y </w:t>
      </w:r>
      <w:r w:rsidR="005E34C1" w:rsidRPr="005E34C1">
        <w:rPr>
          <w:spacing w:val="-3"/>
        </w:rPr>
        <w:t>se instrumenta jurídicamente mediante una amplia variedad de normas</w:t>
      </w:r>
      <w:r w:rsidR="00A14538">
        <w:rPr>
          <w:spacing w:val="-3"/>
        </w:rPr>
        <w:t xml:space="preserve"> y técnicas, como son</w:t>
      </w:r>
      <w:r w:rsidR="005E34C1" w:rsidRPr="005E34C1">
        <w:rPr>
          <w:spacing w:val="-3"/>
        </w:rPr>
        <w:t>:</w:t>
      </w:r>
    </w:p>
    <w:p w14:paraId="3FA6B8E7" w14:textId="77777777" w:rsidR="00A14538" w:rsidRPr="00A14538" w:rsidRDefault="00A14538" w:rsidP="00A14538">
      <w:pPr>
        <w:pStyle w:val="Prrafodelista"/>
        <w:numPr>
          <w:ilvl w:val="0"/>
          <w:numId w:val="28"/>
        </w:numPr>
        <w:spacing w:before="120" w:after="120" w:line="360" w:lineRule="auto"/>
        <w:ind w:left="993" w:hanging="284"/>
        <w:jc w:val="both"/>
        <w:rPr>
          <w:spacing w:val="-3"/>
        </w:rPr>
      </w:pPr>
      <w:r w:rsidRPr="00A14538">
        <w:rPr>
          <w:spacing w:val="-3"/>
        </w:rPr>
        <w:t>L</w:t>
      </w:r>
      <w:r w:rsidR="00D45F0B" w:rsidRPr="00A14538">
        <w:rPr>
          <w:spacing w:val="-3"/>
        </w:rPr>
        <w:t>a misma Constitución</w:t>
      </w:r>
      <w:r w:rsidRPr="00A14538">
        <w:rPr>
          <w:spacing w:val="-3"/>
        </w:rPr>
        <w:t>.</w:t>
      </w:r>
    </w:p>
    <w:p w14:paraId="00BA1849" w14:textId="77777777" w:rsidR="00A14538" w:rsidRPr="00A14538" w:rsidRDefault="00A14538" w:rsidP="00A14538">
      <w:pPr>
        <w:pStyle w:val="Prrafodelista"/>
        <w:numPr>
          <w:ilvl w:val="0"/>
          <w:numId w:val="28"/>
        </w:numPr>
        <w:spacing w:before="120" w:after="120" w:line="360" w:lineRule="auto"/>
        <w:ind w:left="993" w:hanging="284"/>
        <w:jc w:val="both"/>
        <w:rPr>
          <w:spacing w:val="-3"/>
        </w:rPr>
      </w:pPr>
      <w:r w:rsidRPr="00A14538">
        <w:rPr>
          <w:spacing w:val="-3"/>
        </w:rPr>
        <w:t>L</w:t>
      </w:r>
      <w:r w:rsidR="00D45F0B" w:rsidRPr="00A14538">
        <w:rPr>
          <w:spacing w:val="-3"/>
        </w:rPr>
        <w:t xml:space="preserve">os Estatutos a través de los cuales cada Comunidad Autónoma asume competencias </w:t>
      </w:r>
      <w:r w:rsidR="00FB1F2A" w:rsidRPr="00A14538">
        <w:rPr>
          <w:spacing w:val="-3"/>
        </w:rPr>
        <w:t>dentro del marco constitucional</w:t>
      </w:r>
      <w:r w:rsidRPr="00A14538">
        <w:rPr>
          <w:spacing w:val="-3"/>
        </w:rPr>
        <w:t>.</w:t>
      </w:r>
    </w:p>
    <w:p w14:paraId="681F8F60" w14:textId="77777777" w:rsidR="00A14538" w:rsidRPr="00A14538" w:rsidRDefault="00A14538" w:rsidP="00A14538">
      <w:pPr>
        <w:pStyle w:val="Prrafodelista"/>
        <w:numPr>
          <w:ilvl w:val="0"/>
          <w:numId w:val="28"/>
        </w:numPr>
        <w:spacing w:before="120" w:after="120" w:line="360" w:lineRule="auto"/>
        <w:ind w:left="993" w:hanging="284"/>
        <w:jc w:val="both"/>
        <w:rPr>
          <w:spacing w:val="-3"/>
        </w:rPr>
      </w:pPr>
      <w:r w:rsidRPr="00A14538">
        <w:rPr>
          <w:spacing w:val="-3"/>
        </w:rPr>
        <w:t>L</w:t>
      </w:r>
      <w:r w:rsidR="005E34C1" w:rsidRPr="00A14538">
        <w:rPr>
          <w:spacing w:val="-3"/>
        </w:rPr>
        <w:t xml:space="preserve">as </w:t>
      </w:r>
      <w:r w:rsidR="00F02D2D" w:rsidRPr="00A14538">
        <w:rPr>
          <w:spacing w:val="-3"/>
        </w:rPr>
        <w:t>normas básicas</w:t>
      </w:r>
      <w:r w:rsidR="005E34C1" w:rsidRPr="00A14538">
        <w:rPr>
          <w:spacing w:val="-3"/>
        </w:rPr>
        <w:t xml:space="preserve"> estatales </w:t>
      </w:r>
      <w:r w:rsidR="00F02D2D" w:rsidRPr="00A14538">
        <w:rPr>
          <w:spacing w:val="-3"/>
        </w:rPr>
        <w:t>que pueden ser desarrolladas en sentido distinto por cada Comunidad Autónoma</w:t>
      </w:r>
      <w:r w:rsidRPr="00A14538">
        <w:rPr>
          <w:spacing w:val="-3"/>
        </w:rPr>
        <w:t>.</w:t>
      </w:r>
    </w:p>
    <w:p w14:paraId="1E80C003" w14:textId="77777777" w:rsidR="00A14538" w:rsidRPr="00A14538" w:rsidRDefault="00A14538" w:rsidP="00A14538">
      <w:pPr>
        <w:pStyle w:val="Prrafodelista"/>
        <w:numPr>
          <w:ilvl w:val="0"/>
          <w:numId w:val="28"/>
        </w:numPr>
        <w:spacing w:before="120" w:after="120" w:line="360" w:lineRule="auto"/>
        <w:ind w:left="993" w:hanging="284"/>
        <w:jc w:val="both"/>
        <w:rPr>
          <w:spacing w:val="-3"/>
        </w:rPr>
      </w:pPr>
      <w:r w:rsidRPr="00A14538">
        <w:rPr>
          <w:spacing w:val="-3"/>
        </w:rPr>
        <w:t>L</w:t>
      </w:r>
      <w:r w:rsidR="00F02D2D" w:rsidRPr="00A14538">
        <w:rPr>
          <w:spacing w:val="-3"/>
        </w:rPr>
        <w:t xml:space="preserve">as </w:t>
      </w:r>
      <w:r w:rsidR="00842135" w:rsidRPr="00A14538">
        <w:rPr>
          <w:spacing w:val="-3"/>
        </w:rPr>
        <w:t>diferentes leyes que prevé el artículo 150 de la Constitución</w:t>
      </w:r>
      <w:r w:rsidRPr="00A14538">
        <w:rPr>
          <w:spacing w:val="-3"/>
        </w:rPr>
        <w:t>.</w:t>
      </w:r>
    </w:p>
    <w:p w14:paraId="6E355F7F" w14:textId="77777777" w:rsidR="00A14538" w:rsidRPr="00A14538" w:rsidRDefault="00A14538" w:rsidP="00A14538">
      <w:pPr>
        <w:pStyle w:val="Prrafodelista"/>
        <w:numPr>
          <w:ilvl w:val="0"/>
          <w:numId w:val="28"/>
        </w:numPr>
        <w:spacing w:before="120" w:after="120" w:line="360" w:lineRule="auto"/>
        <w:ind w:left="993" w:hanging="284"/>
        <w:jc w:val="both"/>
        <w:rPr>
          <w:spacing w:val="-3"/>
        </w:rPr>
      </w:pPr>
      <w:r w:rsidRPr="00A14538">
        <w:rPr>
          <w:spacing w:val="-3"/>
        </w:rPr>
        <w:t>L</w:t>
      </w:r>
      <w:r w:rsidR="00B5197D" w:rsidRPr="00A14538">
        <w:rPr>
          <w:spacing w:val="-3"/>
        </w:rPr>
        <w:t xml:space="preserve">as cláusulas </w:t>
      </w:r>
      <w:r w:rsidR="00840280" w:rsidRPr="00A14538">
        <w:rPr>
          <w:spacing w:val="-3"/>
        </w:rPr>
        <w:t>que prevé el artículo 149.3 de la Constitución</w:t>
      </w:r>
      <w:r w:rsidRPr="00A14538">
        <w:rPr>
          <w:spacing w:val="-3"/>
        </w:rPr>
        <w:t>.</w:t>
      </w:r>
    </w:p>
    <w:p w14:paraId="34BEFAA5" w14:textId="77777777" w:rsidR="00A14538" w:rsidRPr="00A14538" w:rsidRDefault="00A14538" w:rsidP="00A14538">
      <w:pPr>
        <w:pStyle w:val="Prrafodelista"/>
        <w:numPr>
          <w:ilvl w:val="0"/>
          <w:numId w:val="28"/>
        </w:numPr>
        <w:spacing w:before="120" w:after="120" w:line="360" w:lineRule="auto"/>
        <w:ind w:left="993" w:hanging="284"/>
        <w:jc w:val="both"/>
        <w:rPr>
          <w:spacing w:val="-3"/>
        </w:rPr>
      </w:pPr>
      <w:r w:rsidRPr="00A14538">
        <w:rPr>
          <w:spacing w:val="-3"/>
        </w:rPr>
        <w:lastRenderedPageBreak/>
        <w:t>L</w:t>
      </w:r>
      <w:r w:rsidR="00840280" w:rsidRPr="00A14538">
        <w:rPr>
          <w:spacing w:val="-3"/>
        </w:rPr>
        <w:t>os decretos de traspaso de funciones y servicios del Estado a las Comunidades Autónomas</w:t>
      </w:r>
      <w:r w:rsidRPr="00A14538">
        <w:rPr>
          <w:spacing w:val="-3"/>
        </w:rPr>
        <w:t>.</w:t>
      </w:r>
    </w:p>
    <w:p w14:paraId="213A2437" w14:textId="1DA25A3E" w:rsidR="005E34C1" w:rsidRPr="00A14538" w:rsidRDefault="00A14538" w:rsidP="00A14538">
      <w:pPr>
        <w:pStyle w:val="Prrafodelista"/>
        <w:numPr>
          <w:ilvl w:val="0"/>
          <w:numId w:val="28"/>
        </w:numPr>
        <w:spacing w:before="120" w:after="120" w:line="360" w:lineRule="auto"/>
        <w:ind w:left="993" w:hanging="284"/>
        <w:jc w:val="both"/>
        <w:rPr>
          <w:spacing w:val="-3"/>
        </w:rPr>
      </w:pPr>
      <w:r w:rsidRPr="00A14538">
        <w:rPr>
          <w:spacing w:val="-3"/>
        </w:rPr>
        <w:t>L</w:t>
      </w:r>
      <w:r w:rsidR="00840280" w:rsidRPr="00A14538">
        <w:rPr>
          <w:spacing w:val="-3"/>
        </w:rPr>
        <w:t xml:space="preserve">a ingente </w:t>
      </w:r>
      <w:r w:rsidR="006C42C8" w:rsidRPr="00A14538">
        <w:rPr>
          <w:spacing w:val="-3"/>
        </w:rPr>
        <w:t>jurisprudencia que el Tribunal Constitucional ha conformado al resolver conflictos competenciales</w:t>
      </w:r>
      <w:r w:rsidR="005E34C1" w:rsidRPr="00A14538">
        <w:rPr>
          <w:spacing w:val="-3"/>
        </w:rPr>
        <w:t>.</w:t>
      </w:r>
    </w:p>
    <w:p w14:paraId="5227D3A8" w14:textId="47204D17" w:rsidR="00EC37D6" w:rsidRDefault="00470A1A" w:rsidP="005E34C1">
      <w:pPr>
        <w:spacing w:before="120" w:after="120" w:line="360" w:lineRule="auto"/>
        <w:ind w:firstLine="708"/>
        <w:jc w:val="both"/>
        <w:rPr>
          <w:spacing w:val="-3"/>
        </w:rPr>
      </w:pPr>
      <w:r>
        <w:rPr>
          <w:spacing w:val="-3"/>
        </w:rPr>
        <w:t xml:space="preserve">El principio básico al que responde el reparto competencial es el dispositivo, de forma que </w:t>
      </w:r>
      <w:r w:rsidRPr="005E34C1">
        <w:rPr>
          <w:spacing w:val="-3"/>
        </w:rPr>
        <w:t xml:space="preserve">para determinar si una materia es de competencia </w:t>
      </w:r>
      <w:r>
        <w:rPr>
          <w:spacing w:val="-3"/>
        </w:rPr>
        <w:t>estatal o autonómica</w:t>
      </w:r>
      <w:r w:rsidRPr="005E34C1">
        <w:rPr>
          <w:spacing w:val="-3"/>
        </w:rPr>
        <w:t xml:space="preserve"> resulta </w:t>
      </w:r>
      <w:r w:rsidR="00922254">
        <w:rPr>
          <w:spacing w:val="-3"/>
        </w:rPr>
        <w:t xml:space="preserve">decisivo el respectivo Estatuto de Autonomía, </w:t>
      </w:r>
      <w:r w:rsidR="00BA411F">
        <w:rPr>
          <w:spacing w:val="-3"/>
        </w:rPr>
        <w:t xml:space="preserve">mediante el que se asumen las </w:t>
      </w:r>
      <w:proofErr w:type="gramStart"/>
      <w:r w:rsidR="00BA411F">
        <w:rPr>
          <w:spacing w:val="-3"/>
        </w:rPr>
        <w:t>competencias.</w:t>
      </w:r>
      <w:r w:rsidR="005E6DDA">
        <w:rPr>
          <w:spacing w:val="-3"/>
        </w:rPr>
        <w:t>.</w:t>
      </w:r>
      <w:proofErr w:type="gramEnd"/>
    </w:p>
    <w:p w14:paraId="440C3116" w14:textId="77777777" w:rsidR="00470A1A" w:rsidRDefault="00470A1A" w:rsidP="005E34C1">
      <w:pPr>
        <w:spacing w:before="120" w:after="120" w:line="360" w:lineRule="auto"/>
        <w:ind w:firstLine="708"/>
        <w:jc w:val="both"/>
        <w:rPr>
          <w:spacing w:val="-3"/>
        </w:rPr>
      </w:pPr>
    </w:p>
    <w:p w14:paraId="6A40F48D" w14:textId="07012652" w:rsidR="005E34C1" w:rsidRPr="00EC37D6" w:rsidRDefault="00544905" w:rsidP="005E34C1">
      <w:pPr>
        <w:spacing w:before="120" w:after="120" w:line="360" w:lineRule="auto"/>
        <w:ind w:firstLine="708"/>
        <w:jc w:val="both"/>
        <w:rPr>
          <w:b/>
          <w:bCs/>
          <w:spacing w:val="-3"/>
        </w:rPr>
      </w:pPr>
      <w:r w:rsidRPr="00EC37D6">
        <w:rPr>
          <w:b/>
          <w:bCs/>
          <w:spacing w:val="-3"/>
        </w:rPr>
        <w:t>Tipología competencial.</w:t>
      </w:r>
    </w:p>
    <w:p w14:paraId="5F0D7905" w14:textId="04F41149" w:rsidR="005E34C1" w:rsidRPr="005E34C1" w:rsidRDefault="00E565EA" w:rsidP="005E34C1">
      <w:pPr>
        <w:spacing w:before="120" w:after="120" w:line="360" w:lineRule="auto"/>
        <w:ind w:firstLine="708"/>
        <w:jc w:val="both"/>
        <w:rPr>
          <w:spacing w:val="-3"/>
        </w:rPr>
      </w:pPr>
      <w:r>
        <w:rPr>
          <w:spacing w:val="-3"/>
        </w:rPr>
        <w:t>En el sistema federal clásico, del que es</w:t>
      </w:r>
      <w:r w:rsidR="00CA7B16">
        <w:rPr>
          <w:spacing w:val="-3"/>
        </w:rPr>
        <w:t xml:space="preserve"> paradigma</w:t>
      </w:r>
      <w:r>
        <w:rPr>
          <w:spacing w:val="-3"/>
        </w:rPr>
        <w:t xml:space="preserve"> la Constitución norteamericana de 1787, </w:t>
      </w:r>
      <w:r w:rsidR="002F5485">
        <w:rPr>
          <w:spacing w:val="-3"/>
        </w:rPr>
        <w:t xml:space="preserve">el reparto </w:t>
      </w:r>
      <w:r w:rsidR="002F5485" w:rsidRPr="002F5485">
        <w:rPr>
          <w:spacing w:val="-3"/>
        </w:rPr>
        <w:t xml:space="preserve">competencial </w:t>
      </w:r>
      <w:r w:rsidR="002F5485">
        <w:rPr>
          <w:spacing w:val="-3"/>
        </w:rPr>
        <w:t>es</w:t>
      </w:r>
      <w:r w:rsidR="00A2252F">
        <w:rPr>
          <w:spacing w:val="-3"/>
        </w:rPr>
        <w:t xml:space="preserve"> muy preciso, ya que la Constitución reserva </w:t>
      </w:r>
      <w:r w:rsidR="002F5485" w:rsidRPr="002F5485">
        <w:rPr>
          <w:spacing w:val="-3"/>
        </w:rPr>
        <w:t>determinadas materias en su integridad al poder central</w:t>
      </w:r>
      <w:r w:rsidR="00014E65">
        <w:rPr>
          <w:spacing w:val="-3"/>
        </w:rPr>
        <w:t>, de forma que las no reservada</w:t>
      </w:r>
      <w:r w:rsidR="000926F1">
        <w:rPr>
          <w:spacing w:val="-3"/>
        </w:rPr>
        <w:t>s</w:t>
      </w:r>
      <w:r w:rsidR="00014E65">
        <w:rPr>
          <w:spacing w:val="-3"/>
        </w:rPr>
        <w:t xml:space="preserve"> </w:t>
      </w:r>
      <w:r w:rsidR="002F5485" w:rsidRPr="002F5485">
        <w:rPr>
          <w:spacing w:val="-3"/>
        </w:rPr>
        <w:t xml:space="preserve">corresponden a los </w:t>
      </w:r>
      <w:r w:rsidR="00014E65">
        <w:rPr>
          <w:spacing w:val="-3"/>
        </w:rPr>
        <w:t xml:space="preserve">territorios </w:t>
      </w:r>
      <w:r w:rsidR="002F5485" w:rsidRPr="002F5485">
        <w:rPr>
          <w:spacing w:val="-3"/>
        </w:rPr>
        <w:t>federados.</w:t>
      </w:r>
    </w:p>
    <w:p w14:paraId="22E8A283" w14:textId="2294E9D7" w:rsidR="00ED25DE" w:rsidRPr="005E34C1" w:rsidRDefault="00ED25DE" w:rsidP="008F5D56">
      <w:pPr>
        <w:spacing w:before="120" w:after="120" w:line="360" w:lineRule="auto"/>
        <w:ind w:firstLine="708"/>
        <w:jc w:val="both"/>
        <w:rPr>
          <w:spacing w:val="-3"/>
        </w:rPr>
      </w:pPr>
      <w:r>
        <w:rPr>
          <w:spacing w:val="-3"/>
        </w:rPr>
        <w:t xml:space="preserve">En cambio, el sistema federal europeo es </w:t>
      </w:r>
      <w:r w:rsidRPr="00ED25DE">
        <w:rPr>
          <w:i/>
          <w:iCs/>
          <w:spacing w:val="-3"/>
        </w:rPr>
        <w:t>cooperativo</w:t>
      </w:r>
      <w:r w:rsidR="00D078B6">
        <w:rPr>
          <w:spacing w:val="-3"/>
        </w:rPr>
        <w:t xml:space="preserve">, </w:t>
      </w:r>
      <w:r w:rsidR="00A97A51">
        <w:rPr>
          <w:spacing w:val="-3"/>
        </w:rPr>
        <w:t xml:space="preserve">por lo que en </w:t>
      </w:r>
      <w:r w:rsidRPr="00ED25DE">
        <w:rPr>
          <w:spacing w:val="-3"/>
        </w:rPr>
        <w:t xml:space="preserve">la gran mayoría de las materias que integran la realidad social ostentan competencias tanto el </w:t>
      </w:r>
      <w:r w:rsidR="00082854">
        <w:rPr>
          <w:spacing w:val="-3"/>
        </w:rPr>
        <w:t>poder central como los territorios</w:t>
      </w:r>
      <w:r w:rsidRPr="00ED25DE">
        <w:rPr>
          <w:spacing w:val="-3"/>
        </w:rPr>
        <w:t>.</w:t>
      </w:r>
    </w:p>
    <w:p w14:paraId="77154EA3" w14:textId="2E2C8069" w:rsidR="005E34C1" w:rsidRPr="005E34C1" w:rsidRDefault="00082854" w:rsidP="005E34C1">
      <w:pPr>
        <w:spacing w:before="120" w:after="120" w:line="360" w:lineRule="auto"/>
        <w:ind w:firstLine="708"/>
        <w:jc w:val="both"/>
        <w:rPr>
          <w:spacing w:val="-3"/>
        </w:rPr>
      </w:pPr>
      <w:r>
        <w:rPr>
          <w:spacing w:val="-3"/>
        </w:rPr>
        <w:t>A este modelo responde el reparto competencial español, si bien con una peculiaridad:</w:t>
      </w:r>
      <w:r w:rsidR="00D078B6">
        <w:rPr>
          <w:spacing w:val="-3"/>
        </w:rPr>
        <w:t xml:space="preserve"> en las materias que sean competencia de las Comunidades Autónomas, éstas sólo pueden ejercer l</w:t>
      </w:r>
      <w:r w:rsidR="0035290C">
        <w:rPr>
          <w:spacing w:val="-3"/>
        </w:rPr>
        <w:t>a</w:t>
      </w:r>
      <w:r w:rsidR="00D078B6">
        <w:rPr>
          <w:spacing w:val="-3"/>
        </w:rPr>
        <w:t xml:space="preserve"> función legislativa o la ejecutiva, ya que </w:t>
      </w:r>
      <w:r w:rsidR="0094154F">
        <w:rPr>
          <w:spacing w:val="-3"/>
        </w:rPr>
        <w:t>la jurisdiccional es siempre estatal.</w:t>
      </w:r>
    </w:p>
    <w:p w14:paraId="1AB2619F" w14:textId="0222613C" w:rsidR="00CA448E" w:rsidRDefault="003D7330" w:rsidP="005E34C1">
      <w:pPr>
        <w:spacing w:before="120" w:after="120" w:line="360" w:lineRule="auto"/>
        <w:ind w:firstLine="708"/>
        <w:jc w:val="both"/>
        <w:rPr>
          <w:spacing w:val="-3"/>
        </w:rPr>
      </w:pPr>
      <w:r>
        <w:rPr>
          <w:spacing w:val="-3"/>
        </w:rPr>
        <w:t>Partiendo de lo anterior</w:t>
      </w:r>
      <w:r w:rsidR="00E82D4A">
        <w:rPr>
          <w:spacing w:val="-3"/>
        </w:rPr>
        <w:t>, se pueden distinguir</w:t>
      </w:r>
      <w:r w:rsidR="007D2FAB">
        <w:rPr>
          <w:spacing w:val="-3"/>
        </w:rPr>
        <w:t xml:space="preserve"> los siguientes tipos de competencias:</w:t>
      </w:r>
    </w:p>
    <w:p w14:paraId="561926E8" w14:textId="68769A07" w:rsidR="00A32F44" w:rsidRPr="007F34BF" w:rsidRDefault="007D2FAB" w:rsidP="007F34BF">
      <w:pPr>
        <w:pStyle w:val="Prrafodelista"/>
        <w:numPr>
          <w:ilvl w:val="0"/>
          <w:numId w:val="30"/>
        </w:numPr>
        <w:spacing w:before="120" w:after="120" w:line="360" w:lineRule="auto"/>
        <w:ind w:left="993" w:hanging="284"/>
        <w:jc w:val="both"/>
        <w:rPr>
          <w:spacing w:val="-3"/>
        </w:rPr>
      </w:pPr>
      <w:r w:rsidRPr="007F34BF">
        <w:rPr>
          <w:spacing w:val="-3"/>
        </w:rPr>
        <w:t>Las competencias exclusivas del Estado</w:t>
      </w:r>
      <w:r w:rsidR="00085D31" w:rsidRPr="007F34BF">
        <w:rPr>
          <w:spacing w:val="-3"/>
        </w:rPr>
        <w:t xml:space="preserve">, que son las que </w:t>
      </w:r>
      <w:r w:rsidR="005C705D" w:rsidRPr="007F34BF">
        <w:rPr>
          <w:spacing w:val="-3"/>
        </w:rPr>
        <w:t>garantiza</w:t>
      </w:r>
      <w:r w:rsidR="00085D31" w:rsidRPr="007F34BF">
        <w:rPr>
          <w:spacing w:val="-3"/>
        </w:rPr>
        <w:t>n</w:t>
      </w:r>
      <w:r w:rsidR="005C705D" w:rsidRPr="007F34BF">
        <w:rPr>
          <w:spacing w:val="-3"/>
        </w:rPr>
        <w:t xml:space="preserve"> </w:t>
      </w:r>
      <w:r w:rsidR="009B03D1">
        <w:rPr>
          <w:spacing w:val="-3"/>
        </w:rPr>
        <w:t xml:space="preserve">la unidad del Estado mediante la atribución de </w:t>
      </w:r>
      <w:r w:rsidR="005C705D" w:rsidRPr="007F34BF">
        <w:rPr>
          <w:spacing w:val="-3"/>
        </w:rPr>
        <w:t>un conjunto de poderes y funciones a las instituciones centrales</w:t>
      </w:r>
      <w:r w:rsidR="009B03D1">
        <w:rPr>
          <w:spacing w:val="-3"/>
        </w:rPr>
        <w:t>.</w:t>
      </w:r>
    </w:p>
    <w:p w14:paraId="262D9F3A" w14:textId="77777777" w:rsidR="00A32F44" w:rsidRPr="007F34BF" w:rsidRDefault="00A32F44" w:rsidP="00E20767">
      <w:pPr>
        <w:pStyle w:val="Prrafodelista"/>
        <w:spacing w:before="120" w:after="120" w:line="360" w:lineRule="auto"/>
        <w:ind w:left="993" w:firstLine="283"/>
        <w:jc w:val="both"/>
        <w:rPr>
          <w:spacing w:val="-3"/>
        </w:rPr>
      </w:pPr>
      <w:r w:rsidRPr="007F34BF">
        <w:rPr>
          <w:spacing w:val="-3"/>
        </w:rPr>
        <w:t>A tal fin, los siguientes preceptos de la Constitución</w:t>
      </w:r>
      <w:r w:rsidR="00076949" w:rsidRPr="007F34BF">
        <w:rPr>
          <w:spacing w:val="-3"/>
        </w:rPr>
        <w:t xml:space="preserve"> </w:t>
      </w:r>
      <w:r w:rsidRPr="007F34BF">
        <w:rPr>
          <w:spacing w:val="-3"/>
        </w:rPr>
        <w:t xml:space="preserve">prevén </w:t>
      </w:r>
      <w:r w:rsidR="007B05DD" w:rsidRPr="007F34BF">
        <w:rPr>
          <w:spacing w:val="-3"/>
        </w:rPr>
        <w:t xml:space="preserve">una </w:t>
      </w:r>
      <w:r w:rsidR="005C705D" w:rsidRPr="007F34BF">
        <w:rPr>
          <w:spacing w:val="-3"/>
        </w:rPr>
        <w:t xml:space="preserve">lista de competencias estatales </w:t>
      </w:r>
      <w:r w:rsidR="007B05DD" w:rsidRPr="007F34BF">
        <w:rPr>
          <w:spacing w:val="-3"/>
        </w:rPr>
        <w:t xml:space="preserve">que queda </w:t>
      </w:r>
      <w:r w:rsidR="005C705D" w:rsidRPr="007F34BF">
        <w:rPr>
          <w:spacing w:val="-3"/>
        </w:rPr>
        <w:t>fuera del ámbito de disponibilidad de las Comunidades Autónomas</w:t>
      </w:r>
      <w:r w:rsidRPr="007F34BF">
        <w:rPr>
          <w:spacing w:val="-3"/>
        </w:rPr>
        <w:t>:</w:t>
      </w:r>
    </w:p>
    <w:p w14:paraId="456DAC81" w14:textId="77777777" w:rsidR="004621E0" w:rsidRPr="007F34BF" w:rsidRDefault="005C705D" w:rsidP="00E20767">
      <w:pPr>
        <w:pStyle w:val="Prrafodelista"/>
        <w:numPr>
          <w:ilvl w:val="0"/>
          <w:numId w:val="31"/>
        </w:numPr>
        <w:spacing w:before="120" w:after="120" w:line="360" w:lineRule="auto"/>
        <w:ind w:left="1276" w:hanging="283"/>
        <w:jc w:val="both"/>
        <w:rPr>
          <w:spacing w:val="-3"/>
        </w:rPr>
      </w:pPr>
      <w:r w:rsidRPr="007F34BF">
        <w:rPr>
          <w:spacing w:val="-3"/>
        </w:rPr>
        <w:t xml:space="preserve">En primer lugar, </w:t>
      </w:r>
      <w:r w:rsidR="00A32F44" w:rsidRPr="007F34BF">
        <w:rPr>
          <w:spacing w:val="-3"/>
        </w:rPr>
        <w:t xml:space="preserve">el artículo 149.1 de la Constitución </w:t>
      </w:r>
      <w:r w:rsidRPr="007F34BF">
        <w:rPr>
          <w:spacing w:val="-3"/>
        </w:rPr>
        <w:t>contiene una amplia enumeración de competencias exclusivas estatales</w:t>
      </w:r>
      <w:r w:rsidR="00E06BE8" w:rsidRPr="007F34BF">
        <w:rPr>
          <w:spacing w:val="-3"/>
        </w:rPr>
        <w:t xml:space="preserve"> que se estudia en el tema siguiente del programa, de forma que l</w:t>
      </w:r>
      <w:r w:rsidRPr="007F34BF">
        <w:rPr>
          <w:spacing w:val="-3"/>
        </w:rPr>
        <w:t>o que qued</w:t>
      </w:r>
      <w:r w:rsidR="004621E0" w:rsidRPr="007F34BF">
        <w:rPr>
          <w:spacing w:val="-3"/>
        </w:rPr>
        <w:t>a</w:t>
      </w:r>
      <w:r w:rsidRPr="007F34BF">
        <w:rPr>
          <w:spacing w:val="-3"/>
        </w:rPr>
        <w:t xml:space="preserve"> fuera de es</w:t>
      </w:r>
      <w:r w:rsidR="00E06BE8" w:rsidRPr="007F34BF">
        <w:rPr>
          <w:spacing w:val="-3"/>
        </w:rPr>
        <w:t>ta</w:t>
      </w:r>
      <w:r w:rsidRPr="007F34BF">
        <w:rPr>
          <w:spacing w:val="-3"/>
        </w:rPr>
        <w:t xml:space="preserve"> </w:t>
      </w:r>
      <w:r w:rsidR="00E06BE8" w:rsidRPr="007F34BF">
        <w:rPr>
          <w:spacing w:val="-3"/>
        </w:rPr>
        <w:t xml:space="preserve">enumeración </w:t>
      </w:r>
      <w:r w:rsidR="009C1EE6" w:rsidRPr="007F34BF">
        <w:rPr>
          <w:spacing w:val="-3"/>
        </w:rPr>
        <w:lastRenderedPageBreak/>
        <w:t xml:space="preserve">puede ser asumido por los </w:t>
      </w:r>
      <w:r w:rsidRPr="007F34BF">
        <w:rPr>
          <w:spacing w:val="-3"/>
        </w:rPr>
        <w:t>Estatutos</w:t>
      </w:r>
      <w:r w:rsidR="009C1EE6" w:rsidRPr="007F34BF">
        <w:rPr>
          <w:spacing w:val="-3"/>
        </w:rPr>
        <w:t xml:space="preserve">, y lo que </w:t>
      </w:r>
      <w:r w:rsidR="004621E0" w:rsidRPr="007F34BF">
        <w:rPr>
          <w:spacing w:val="-3"/>
        </w:rPr>
        <w:t>queda dentro de la enumeración es un límite infranqueable para tales Estatutos.</w:t>
      </w:r>
    </w:p>
    <w:p w14:paraId="4433EF07" w14:textId="44BB3CD2" w:rsidR="005C705D" w:rsidRPr="007F34BF" w:rsidRDefault="004621E0" w:rsidP="00E20767">
      <w:pPr>
        <w:pStyle w:val="Prrafodelista"/>
        <w:spacing w:before="120" w:after="120" w:line="360" w:lineRule="auto"/>
        <w:ind w:left="1276" w:firstLine="284"/>
        <w:jc w:val="both"/>
        <w:rPr>
          <w:spacing w:val="-3"/>
        </w:rPr>
      </w:pPr>
      <w:r w:rsidRPr="007F34BF">
        <w:rPr>
          <w:spacing w:val="-3"/>
        </w:rPr>
        <w:t>No obstante,</w:t>
      </w:r>
      <w:r w:rsidR="005C705D" w:rsidRPr="007F34BF">
        <w:rPr>
          <w:spacing w:val="-3"/>
        </w:rPr>
        <w:t xml:space="preserve"> la intensidad de la reserva estatal sobre las materias </w:t>
      </w:r>
      <w:r w:rsidRPr="007F34BF">
        <w:rPr>
          <w:spacing w:val="-3"/>
        </w:rPr>
        <w:t>enumeradas por el artículo 149.1 de la Constitución</w:t>
      </w:r>
      <w:r w:rsidR="00535E90" w:rsidRPr="007F34BF">
        <w:rPr>
          <w:spacing w:val="-3"/>
        </w:rPr>
        <w:t xml:space="preserve"> es muy variable, ya que en algunas materias </w:t>
      </w:r>
      <w:r w:rsidR="005C705D" w:rsidRPr="007F34BF">
        <w:rPr>
          <w:spacing w:val="-3"/>
        </w:rPr>
        <w:t>es total</w:t>
      </w:r>
      <w:r w:rsidR="00535E90" w:rsidRPr="007F34BF">
        <w:rPr>
          <w:spacing w:val="-3"/>
        </w:rPr>
        <w:t xml:space="preserve">, pero en la mayoría de los casos </w:t>
      </w:r>
      <w:r w:rsidR="00DD309E" w:rsidRPr="007F34BF">
        <w:rPr>
          <w:spacing w:val="-3"/>
        </w:rPr>
        <w:t>la exclusividad de la competencia estatal se refiere tan sólo a una parte de la materia o de las funciones sobre la misma.</w:t>
      </w:r>
    </w:p>
    <w:p w14:paraId="72217DF7" w14:textId="08154C7B" w:rsidR="00EA402F" w:rsidRPr="007F34BF" w:rsidRDefault="005A15B0" w:rsidP="00E20767">
      <w:pPr>
        <w:pStyle w:val="Prrafodelista"/>
        <w:spacing w:before="120" w:after="120" w:line="360" w:lineRule="auto"/>
        <w:ind w:left="1276" w:firstLine="284"/>
        <w:jc w:val="both"/>
        <w:rPr>
          <w:spacing w:val="-3"/>
        </w:rPr>
      </w:pPr>
      <w:r w:rsidRPr="007F34BF">
        <w:rPr>
          <w:spacing w:val="-3"/>
        </w:rPr>
        <w:t xml:space="preserve">Además, </w:t>
      </w:r>
      <w:r w:rsidR="005C705D" w:rsidRPr="007F34BF">
        <w:rPr>
          <w:spacing w:val="-3"/>
        </w:rPr>
        <w:t xml:space="preserve">para determinar el alcance de la competencia exclusiva del Estado en </w:t>
      </w:r>
      <w:r w:rsidR="0061062A" w:rsidRPr="007F34BF">
        <w:rPr>
          <w:spacing w:val="-3"/>
        </w:rPr>
        <w:t>las materias del artículo 149.1 es esencial</w:t>
      </w:r>
      <w:r w:rsidR="005C705D" w:rsidRPr="007F34BF">
        <w:rPr>
          <w:spacing w:val="-3"/>
        </w:rPr>
        <w:t xml:space="preserve"> establecer el significado de los</w:t>
      </w:r>
      <w:r w:rsidR="00EA402F" w:rsidRPr="007F34BF">
        <w:rPr>
          <w:spacing w:val="-3"/>
        </w:rPr>
        <w:t xml:space="preserve"> términos contenidos en los correspondientes apartados</w:t>
      </w:r>
      <w:r w:rsidR="001A3086" w:rsidRPr="007F34BF">
        <w:rPr>
          <w:spacing w:val="-3"/>
        </w:rPr>
        <w:t xml:space="preserve">, es decir, qué se entiende por </w:t>
      </w:r>
      <w:r w:rsidR="001A3086" w:rsidRPr="007F34BF">
        <w:rPr>
          <w:i/>
          <w:iCs/>
          <w:spacing w:val="-3"/>
        </w:rPr>
        <w:t>defensa y Fuerzas Armadas</w:t>
      </w:r>
      <w:r w:rsidR="001A3086" w:rsidRPr="007F34BF">
        <w:rPr>
          <w:spacing w:val="-3"/>
        </w:rPr>
        <w:t xml:space="preserve">, o por </w:t>
      </w:r>
      <w:r w:rsidR="001A3086" w:rsidRPr="007F34BF">
        <w:rPr>
          <w:i/>
          <w:iCs/>
          <w:spacing w:val="-3"/>
        </w:rPr>
        <w:t>Administración de Justicia</w:t>
      </w:r>
      <w:r w:rsidR="001A3086" w:rsidRPr="007F34BF">
        <w:rPr>
          <w:spacing w:val="-3"/>
        </w:rPr>
        <w:t>, por lo que ha sido el</w:t>
      </w:r>
      <w:r w:rsidR="00EA402F" w:rsidRPr="007F34BF">
        <w:rPr>
          <w:spacing w:val="-3"/>
        </w:rPr>
        <w:t xml:space="preserve"> Tribunal Constitucional</w:t>
      </w:r>
      <w:r w:rsidR="003543DB" w:rsidRPr="007F34BF">
        <w:rPr>
          <w:spacing w:val="-3"/>
        </w:rPr>
        <w:t xml:space="preserve">, cuya labor en el ámbito del reparto competencial se ha calificado de </w:t>
      </w:r>
      <w:r w:rsidR="003543DB" w:rsidRPr="007F34BF">
        <w:rPr>
          <w:i/>
          <w:iCs/>
          <w:spacing w:val="-3"/>
        </w:rPr>
        <w:t>pretoriana</w:t>
      </w:r>
      <w:r w:rsidR="003543DB" w:rsidRPr="007F34BF">
        <w:rPr>
          <w:spacing w:val="-3"/>
        </w:rPr>
        <w:t>,</w:t>
      </w:r>
      <w:r w:rsidR="00EA402F" w:rsidRPr="007F34BF">
        <w:rPr>
          <w:spacing w:val="-3"/>
        </w:rPr>
        <w:t xml:space="preserve"> </w:t>
      </w:r>
      <w:r w:rsidR="00D37C59" w:rsidRPr="007F34BF">
        <w:rPr>
          <w:spacing w:val="-3"/>
        </w:rPr>
        <w:t xml:space="preserve">el que ha ido precisando </w:t>
      </w:r>
      <w:r w:rsidR="00EA402F" w:rsidRPr="007F34BF">
        <w:rPr>
          <w:spacing w:val="-3"/>
        </w:rPr>
        <w:t xml:space="preserve">el contenido de muchas de estas reservas </w:t>
      </w:r>
      <w:r w:rsidR="00D37C59" w:rsidRPr="007F34BF">
        <w:rPr>
          <w:spacing w:val="-3"/>
        </w:rPr>
        <w:t>exclusivas estatales</w:t>
      </w:r>
      <w:r w:rsidR="00EA402F" w:rsidRPr="007F34BF">
        <w:rPr>
          <w:spacing w:val="-3"/>
        </w:rPr>
        <w:t>, en ocasiones prohibiendo que se interpreten en forma extensiva.</w:t>
      </w:r>
    </w:p>
    <w:p w14:paraId="4F4A7B6B" w14:textId="67F281DD" w:rsidR="00C61EC4" w:rsidRPr="007F34BF" w:rsidRDefault="00480C8B" w:rsidP="00E20767">
      <w:pPr>
        <w:pStyle w:val="Prrafodelista"/>
        <w:numPr>
          <w:ilvl w:val="0"/>
          <w:numId w:val="31"/>
        </w:numPr>
        <w:spacing w:before="120" w:after="120" w:line="360" w:lineRule="auto"/>
        <w:ind w:left="1276" w:hanging="283"/>
        <w:jc w:val="both"/>
        <w:rPr>
          <w:spacing w:val="-3"/>
        </w:rPr>
      </w:pPr>
      <w:r w:rsidRPr="007F34BF">
        <w:rPr>
          <w:spacing w:val="-3"/>
        </w:rPr>
        <w:t>En segundo lugar</w:t>
      </w:r>
      <w:r w:rsidR="00EA402F" w:rsidRPr="007F34BF">
        <w:rPr>
          <w:spacing w:val="-3"/>
        </w:rPr>
        <w:t>, junto a la lista de competencias exclusivas del Estado del artículo 149.1, hay una serie de materias que, sin estar incluidas en esa lista, quedan fuera de la disponibilidad autonómica, en virtud de otros mandatos constitucionales</w:t>
      </w:r>
      <w:r w:rsidR="00C61EC4" w:rsidRPr="007F34BF">
        <w:rPr>
          <w:spacing w:val="-3"/>
        </w:rPr>
        <w:t>, como son:</w:t>
      </w:r>
    </w:p>
    <w:p w14:paraId="20CA1379" w14:textId="186FE7CF" w:rsidR="00C61EC4" w:rsidRPr="007F34BF" w:rsidRDefault="00C61EC4" w:rsidP="00E20767">
      <w:pPr>
        <w:pStyle w:val="Prrafodelista"/>
        <w:numPr>
          <w:ilvl w:val="0"/>
          <w:numId w:val="32"/>
        </w:numPr>
        <w:spacing w:before="120" w:after="120" w:line="360" w:lineRule="auto"/>
        <w:ind w:left="1560" w:hanging="284"/>
        <w:jc w:val="both"/>
        <w:rPr>
          <w:spacing w:val="-3"/>
        </w:rPr>
      </w:pPr>
      <w:r w:rsidRPr="007F34BF">
        <w:rPr>
          <w:spacing w:val="-3"/>
        </w:rPr>
        <w:t>Las</w:t>
      </w:r>
      <w:r w:rsidR="00EA402F" w:rsidRPr="007F34BF">
        <w:rPr>
          <w:spacing w:val="-3"/>
        </w:rPr>
        <w:t xml:space="preserve"> materias reservadas a ley orgánica, </w:t>
      </w:r>
      <w:r w:rsidR="00EC2BC6" w:rsidRPr="007F34BF">
        <w:rPr>
          <w:spacing w:val="-3"/>
        </w:rPr>
        <w:t>que conforme al artículo 81 de la Constitución es una norma emanada de las Cortes Generales</w:t>
      </w:r>
      <w:r w:rsidRPr="007F34BF">
        <w:rPr>
          <w:spacing w:val="-3"/>
        </w:rPr>
        <w:t>.</w:t>
      </w:r>
    </w:p>
    <w:p w14:paraId="61656F09" w14:textId="77777777" w:rsidR="006B3C61" w:rsidRPr="007F34BF" w:rsidRDefault="00C61EC4" w:rsidP="00E20767">
      <w:pPr>
        <w:pStyle w:val="Prrafodelista"/>
        <w:numPr>
          <w:ilvl w:val="0"/>
          <w:numId w:val="32"/>
        </w:numPr>
        <w:spacing w:before="120" w:after="120" w:line="360" w:lineRule="auto"/>
        <w:ind w:left="1560" w:hanging="284"/>
        <w:jc w:val="both"/>
        <w:rPr>
          <w:spacing w:val="-3"/>
        </w:rPr>
      </w:pPr>
      <w:r w:rsidRPr="007F34BF">
        <w:rPr>
          <w:spacing w:val="-3"/>
        </w:rPr>
        <w:t xml:space="preserve">Las materias respecto de las que la Constitución </w:t>
      </w:r>
      <w:r w:rsidR="00EA402F" w:rsidRPr="007F34BF">
        <w:rPr>
          <w:spacing w:val="-3"/>
        </w:rPr>
        <w:t>encomienda determinadas tareas específicas a leyes estatales</w:t>
      </w:r>
      <w:r w:rsidRPr="007F34BF">
        <w:rPr>
          <w:spacing w:val="-3"/>
        </w:rPr>
        <w:t xml:space="preserve"> no orgánicas, como</w:t>
      </w:r>
      <w:r w:rsidR="00EA402F" w:rsidRPr="007F34BF">
        <w:rPr>
          <w:spacing w:val="-3"/>
        </w:rPr>
        <w:t xml:space="preserve"> sería el caso de las leyes de planificación económica general</w:t>
      </w:r>
      <w:r w:rsidRPr="007F34BF">
        <w:rPr>
          <w:spacing w:val="-3"/>
        </w:rPr>
        <w:t xml:space="preserve"> previstas en el artículo </w:t>
      </w:r>
      <w:r w:rsidR="00EA402F" w:rsidRPr="007F34BF">
        <w:rPr>
          <w:spacing w:val="-3"/>
        </w:rPr>
        <w:t>131.1.</w:t>
      </w:r>
    </w:p>
    <w:p w14:paraId="6BC7F60B" w14:textId="33F31E1E" w:rsidR="00CA448E" w:rsidRPr="007F34BF" w:rsidRDefault="006B3C61" w:rsidP="00E20767">
      <w:pPr>
        <w:pStyle w:val="Prrafodelista"/>
        <w:numPr>
          <w:ilvl w:val="0"/>
          <w:numId w:val="32"/>
        </w:numPr>
        <w:spacing w:before="120" w:after="120" w:line="360" w:lineRule="auto"/>
        <w:ind w:left="1560" w:hanging="284"/>
        <w:jc w:val="both"/>
        <w:rPr>
          <w:spacing w:val="-3"/>
        </w:rPr>
      </w:pPr>
      <w:r w:rsidRPr="007F34BF">
        <w:rPr>
          <w:spacing w:val="-3"/>
        </w:rPr>
        <w:t>La materia tributaria, ya que el artículo 13</w:t>
      </w:r>
      <w:r w:rsidR="000A7567" w:rsidRPr="007F34BF">
        <w:rPr>
          <w:spacing w:val="-3"/>
        </w:rPr>
        <w:t>3</w:t>
      </w:r>
      <w:r w:rsidR="00777E46" w:rsidRPr="007F34BF">
        <w:rPr>
          <w:spacing w:val="-3"/>
        </w:rPr>
        <w:t xml:space="preserve"> de</w:t>
      </w:r>
      <w:r w:rsidR="00EA402F" w:rsidRPr="007F34BF">
        <w:rPr>
          <w:spacing w:val="-3"/>
        </w:rPr>
        <w:t xml:space="preserve"> la Constitución atribuye en exclusiva al Estado </w:t>
      </w:r>
      <w:r w:rsidR="00777E46" w:rsidRPr="007F34BF">
        <w:rPr>
          <w:spacing w:val="-3"/>
        </w:rPr>
        <w:t>“</w:t>
      </w:r>
      <w:r w:rsidR="00EA402F" w:rsidRPr="007F34BF">
        <w:rPr>
          <w:spacing w:val="-3"/>
        </w:rPr>
        <w:t>la potestad originaria para establecer los tributos mediante ley</w:t>
      </w:r>
      <w:r w:rsidR="00777E46" w:rsidRPr="007F34BF">
        <w:rPr>
          <w:spacing w:val="-3"/>
        </w:rPr>
        <w:t>”, si bien</w:t>
      </w:r>
      <w:r w:rsidR="00EA402F" w:rsidRPr="007F34BF">
        <w:rPr>
          <w:spacing w:val="-3"/>
        </w:rPr>
        <w:t xml:space="preserve"> las Comunidades Autónomas pued</w:t>
      </w:r>
      <w:r w:rsidR="007F34BF" w:rsidRPr="007F34BF">
        <w:rPr>
          <w:spacing w:val="-3"/>
        </w:rPr>
        <w:t>e</w:t>
      </w:r>
      <w:r w:rsidR="00EA402F" w:rsidRPr="007F34BF">
        <w:rPr>
          <w:spacing w:val="-3"/>
        </w:rPr>
        <w:t xml:space="preserve">n, de acuerdo con </w:t>
      </w:r>
      <w:r w:rsidR="007F34BF" w:rsidRPr="007F34BF">
        <w:rPr>
          <w:spacing w:val="-3"/>
        </w:rPr>
        <w:t xml:space="preserve">tal </w:t>
      </w:r>
      <w:r w:rsidR="00EA402F" w:rsidRPr="007F34BF">
        <w:rPr>
          <w:spacing w:val="-3"/>
        </w:rPr>
        <w:t>ley</w:t>
      </w:r>
      <w:r w:rsidR="007F34BF" w:rsidRPr="007F34BF">
        <w:rPr>
          <w:spacing w:val="-3"/>
        </w:rPr>
        <w:t xml:space="preserve"> estatal</w:t>
      </w:r>
      <w:r w:rsidR="00EA402F" w:rsidRPr="007F34BF">
        <w:rPr>
          <w:spacing w:val="-3"/>
        </w:rPr>
        <w:t>, establecer sus propios tributos.</w:t>
      </w:r>
    </w:p>
    <w:p w14:paraId="1045057E" w14:textId="5288DEAD" w:rsidR="003755DF" w:rsidRDefault="00B46EC8" w:rsidP="003755DF">
      <w:pPr>
        <w:pStyle w:val="Prrafodelista"/>
        <w:numPr>
          <w:ilvl w:val="0"/>
          <w:numId w:val="30"/>
        </w:numPr>
        <w:spacing w:before="120" w:after="120" w:line="360" w:lineRule="auto"/>
        <w:ind w:left="993" w:hanging="284"/>
        <w:jc w:val="both"/>
        <w:rPr>
          <w:spacing w:val="-3"/>
        </w:rPr>
      </w:pPr>
      <w:r w:rsidRPr="006C1C94">
        <w:rPr>
          <w:spacing w:val="-3"/>
        </w:rPr>
        <w:t xml:space="preserve">Las competencias </w:t>
      </w:r>
      <w:r w:rsidR="00942036" w:rsidRPr="006C1C94">
        <w:rPr>
          <w:spacing w:val="-3"/>
        </w:rPr>
        <w:t xml:space="preserve">exclusivas autonómicas, </w:t>
      </w:r>
      <w:proofErr w:type="gramStart"/>
      <w:r w:rsidR="00145A5B" w:rsidRPr="006C1C94">
        <w:rPr>
          <w:spacing w:val="-3"/>
        </w:rPr>
        <w:t>ya que</w:t>
      </w:r>
      <w:proofErr w:type="gramEnd"/>
      <w:r w:rsidR="00145A5B" w:rsidRPr="006C1C94">
        <w:rPr>
          <w:spacing w:val="-3"/>
        </w:rPr>
        <w:t xml:space="preserve"> e</w:t>
      </w:r>
      <w:r w:rsidR="00942036" w:rsidRPr="006C1C94">
        <w:rPr>
          <w:spacing w:val="-3"/>
        </w:rPr>
        <w:t xml:space="preserve">n forma equivalente a las competencias estatales, los Estatutos de Autonomía asumen listas de competencias que definen como </w:t>
      </w:r>
      <w:r w:rsidR="00942036" w:rsidRPr="006C1C94">
        <w:rPr>
          <w:i/>
          <w:iCs/>
          <w:spacing w:val="-3"/>
        </w:rPr>
        <w:t>exclusivas</w:t>
      </w:r>
      <w:r w:rsidR="006C1C94" w:rsidRPr="006C1C94">
        <w:rPr>
          <w:spacing w:val="-3"/>
        </w:rPr>
        <w:t xml:space="preserve">, por lo que </w:t>
      </w:r>
      <w:r w:rsidR="003C5955" w:rsidRPr="006C1C94">
        <w:rPr>
          <w:spacing w:val="-3"/>
        </w:rPr>
        <w:t xml:space="preserve">todas las funciones </w:t>
      </w:r>
      <w:r w:rsidR="00FB143A">
        <w:rPr>
          <w:spacing w:val="-3"/>
        </w:rPr>
        <w:t xml:space="preserve">sobre la materia, </w:t>
      </w:r>
      <w:r w:rsidR="00250F1D">
        <w:rPr>
          <w:spacing w:val="-3"/>
        </w:rPr>
        <w:t xml:space="preserve">tanto la </w:t>
      </w:r>
      <w:r w:rsidR="003C5955" w:rsidRPr="006C1C94">
        <w:rPr>
          <w:spacing w:val="-3"/>
        </w:rPr>
        <w:t>legislativa</w:t>
      </w:r>
      <w:r w:rsidR="00250F1D">
        <w:rPr>
          <w:spacing w:val="-3"/>
        </w:rPr>
        <w:t xml:space="preserve"> como la</w:t>
      </w:r>
      <w:r w:rsidR="003C5955" w:rsidRPr="006C1C94">
        <w:rPr>
          <w:spacing w:val="-3"/>
        </w:rPr>
        <w:t xml:space="preserve"> reglamentaria</w:t>
      </w:r>
      <w:r w:rsidR="00250F1D">
        <w:rPr>
          <w:spacing w:val="-3"/>
        </w:rPr>
        <w:t xml:space="preserve"> y la</w:t>
      </w:r>
      <w:r w:rsidR="003C5955" w:rsidRPr="006C1C94">
        <w:rPr>
          <w:spacing w:val="-3"/>
        </w:rPr>
        <w:t xml:space="preserve"> ejecutiva</w:t>
      </w:r>
      <w:r w:rsidR="00250F1D">
        <w:rPr>
          <w:spacing w:val="-3"/>
        </w:rPr>
        <w:t xml:space="preserve"> o de gestión, corresponden a la Comunidad Autónoma</w:t>
      </w:r>
      <w:r w:rsidR="003755DF">
        <w:rPr>
          <w:spacing w:val="-3"/>
        </w:rPr>
        <w:t>.</w:t>
      </w:r>
    </w:p>
    <w:p w14:paraId="3B20EB1D" w14:textId="7431AEFC" w:rsidR="009C4FED" w:rsidRPr="005165D3" w:rsidRDefault="00A07A42" w:rsidP="005165D3">
      <w:pPr>
        <w:pStyle w:val="Prrafodelista"/>
        <w:numPr>
          <w:ilvl w:val="0"/>
          <w:numId w:val="30"/>
        </w:numPr>
        <w:spacing w:before="120" w:after="120" w:line="360" w:lineRule="auto"/>
        <w:ind w:left="993" w:hanging="284"/>
        <w:jc w:val="both"/>
        <w:rPr>
          <w:spacing w:val="-3"/>
        </w:rPr>
      </w:pPr>
      <w:r w:rsidRPr="005165D3">
        <w:rPr>
          <w:spacing w:val="-3"/>
        </w:rPr>
        <w:lastRenderedPageBreak/>
        <w:t xml:space="preserve">Las competencias compartidas, ya que en la gran mayoría de las materias que integran la realidad social </w:t>
      </w:r>
      <w:r w:rsidR="00892C1D">
        <w:rPr>
          <w:spacing w:val="-3"/>
        </w:rPr>
        <w:t xml:space="preserve">son </w:t>
      </w:r>
      <w:r w:rsidR="00697BF5" w:rsidRPr="005165D3">
        <w:rPr>
          <w:spacing w:val="-3"/>
        </w:rPr>
        <w:t xml:space="preserve">competentes tanto </w:t>
      </w:r>
      <w:r w:rsidRPr="005165D3">
        <w:rPr>
          <w:spacing w:val="-3"/>
        </w:rPr>
        <w:t xml:space="preserve">el Estado como las Comunidades Autónomas, </w:t>
      </w:r>
      <w:r w:rsidR="00697BF5" w:rsidRPr="005165D3">
        <w:rPr>
          <w:spacing w:val="-3"/>
        </w:rPr>
        <w:t xml:space="preserve">al distribuirse las diversas funciones públicas sobre esas materias entre </w:t>
      </w:r>
      <w:r w:rsidRPr="005165D3">
        <w:rPr>
          <w:spacing w:val="-3"/>
        </w:rPr>
        <w:t>am</w:t>
      </w:r>
      <w:r w:rsidR="00D14C4B" w:rsidRPr="005165D3">
        <w:rPr>
          <w:spacing w:val="-3"/>
        </w:rPr>
        <w:t>bos niveles</w:t>
      </w:r>
      <w:r w:rsidR="005165D3" w:rsidRPr="005165D3">
        <w:rPr>
          <w:spacing w:val="-3"/>
        </w:rPr>
        <w:t>, distribución</w:t>
      </w:r>
      <w:r w:rsidR="005165D3">
        <w:rPr>
          <w:spacing w:val="-3"/>
        </w:rPr>
        <w:t xml:space="preserve"> que</w:t>
      </w:r>
      <w:r w:rsidR="00D11588" w:rsidRPr="005165D3">
        <w:rPr>
          <w:spacing w:val="-3"/>
        </w:rPr>
        <w:t xml:space="preserve"> es muy distinta </w:t>
      </w:r>
      <w:r w:rsidR="009C4FED" w:rsidRPr="005165D3">
        <w:rPr>
          <w:spacing w:val="-3"/>
        </w:rPr>
        <w:t>según la materia, pudiendo distinguirse los siguientes tipos de competencias compartidas:</w:t>
      </w:r>
    </w:p>
    <w:p w14:paraId="3DC1D424" w14:textId="688AA44E" w:rsidR="00697BF5" w:rsidRPr="00697BF5" w:rsidRDefault="00697BF5" w:rsidP="005165D3">
      <w:pPr>
        <w:pStyle w:val="Prrafodelista"/>
        <w:numPr>
          <w:ilvl w:val="0"/>
          <w:numId w:val="34"/>
        </w:numPr>
        <w:spacing w:before="120" w:after="120" w:line="360" w:lineRule="auto"/>
        <w:ind w:left="1276" w:hanging="283"/>
        <w:jc w:val="both"/>
        <w:rPr>
          <w:spacing w:val="-3"/>
        </w:rPr>
      </w:pPr>
      <w:r w:rsidRPr="00697BF5">
        <w:rPr>
          <w:spacing w:val="-3"/>
        </w:rPr>
        <w:t xml:space="preserve">El supuesto más frecuente es el resultante de la atribución al Estado de la función legislativa sobre una materia, </w:t>
      </w:r>
      <w:r w:rsidR="009F206D">
        <w:rPr>
          <w:spacing w:val="-3"/>
        </w:rPr>
        <w:t xml:space="preserve">habiendo asumido </w:t>
      </w:r>
      <w:r w:rsidRPr="00697BF5">
        <w:rPr>
          <w:spacing w:val="-3"/>
        </w:rPr>
        <w:t xml:space="preserve">las Comunidades Autónomas </w:t>
      </w:r>
      <w:r w:rsidR="009F206D">
        <w:rPr>
          <w:spacing w:val="-3"/>
        </w:rPr>
        <w:t xml:space="preserve">las </w:t>
      </w:r>
      <w:r w:rsidR="0084029E">
        <w:rPr>
          <w:spacing w:val="-3"/>
        </w:rPr>
        <w:t xml:space="preserve">demás </w:t>
      </w:r>
      <w:r w:rsidR="009F206D">
        <w:rPr>
          <w:spacing w:val="-3"/>
        </w:rPr>
        <w:t>funciones</w:t>
      </w:r>
      <w:r w:rsidRPr="00697BF5">
        <w:rPr>
          <w:spacing w:val="-3"/>
        </w:rPr>
        <w:t>.</w:t>
      </w:r>
    </w:p>
    <w:p w14:paraId="214FE2BF" w14:textId="6AE2F370" w:rsidR="002364C3" w:rsidRDefault="00697BF5" w:rsidP="005165D3">
      <w:pPr>
        <w:pStyle w:val="Prrafodelista"/>
        <w:spacing w:before="120" w:after="120" w:line="360" w:lineRule="auto"/>
        <w:ind w:left="1276" w:firstLine="284"/>
        <w:jc w:val="both"/>
        <w:rPr>
          <w:spacing w:val="-3"/>
        </w:rPr>
      </w:pPr>
      <w:r w:rsidRPr="00697BF5">
        <w:rPr>
          <w:spacing w:val="-3"/>
        </w:rPr>
        <w:t xml:space="preserve">Este tipo de supuestos ha planteado </w:t>
      </w:r>
      <w:r w:rsidR="00EC0B53">
        <w:rPr>
          <w:spacing w:val="-3"/>
        </w:rPr>
        <w:t xml:space="preserve">la necesidad de determinar </w:t>
      </w:r>
      <w:r w:rsidR="0084029E">
        <w:rPr>
          <w:spacing w:val="-3"/>
        </w:rPr>
        <w:t xml:space="preserve">si en la expresión </w:t>
      </w:r>
      <w:r w:rsidR="0084029E" w:rsidRPr="009A0A3A">
        <w:rPr>
          <w:i/>
          <w:iCs/>
          <w:spacing w:val="-3"/>
        </w:rPr>
        <w:t>legislación</w:t>
      </w:r>
      <w:r w:rsidR="0084029E">
        <w:rPr>
          <w:spacing w:val="-3"/>
        </w:rPr>
        <w:t xml:space="preserve"> que utiliza el artículo 149.1 para hacer referencia a la función legislativa cuando habla de, por ejemplo, </w:t>
      </w:r>
      <w:r w:rsidR="009A0A3A" w:rsidRPr="00D87C44">
        <w:rPr>
          <w:i/>
          <w:iCs/>
          <w:spacing w:val="-3"/>
        </w:rPr>
        <w:t>legislación merca</w:t>
      </w:r>
      <w:r w:rsidR="009C6CDC" w:rsidRPr="00D87C44">
        <w:rPr>
          <w:i/>
          <w:iCs/>
          <w:spacing w:val="-3"/>
        </w:rPr>
        <w:t>n</w:t>
      </w:r>
      <w:r w:rsidR="009A0A3A" w:rsidRPr="00D87C44">
        <w:rPr>
          <w:i/>
          <w:iCs/>
          <w:spacing w:val="-3"/>
        </w:rPr>
        <w:t>til, penal y penitenciaria</w:t>
      </w:r>
      <w:r w:rsidR="00E44451">
        <w:rPr>
          <w:spacing w:val="-3"/>
        </w:rPr>
        <w:t xml:space="preserve">, </w:t>
      </w:r>
      <w:r w:rsidR="00E44451" w:rsidRPr="00E44451">
        <w:rPr>
          <w:i/>
          <w:iCs/>
          <w:spacing w:val="-3"/>
        </w:rPr>
        <w:t>legislación laboral</w:t>
      </w:r>
      <w:r w:rsidR="00DF15FA">
        <w:rPr>
          <w:spacing w:val="-3"/>
        </w:rPr>
        <w:t xml:space="preserve"> o</w:t>
      </w:r>
      <w:r w:rsidR="00E44451">
        <w:rPr>
          <w:spacing w:val="-3"/>
        </w:rPr>
        <w:t xml:space="preserve"> </w:t>
      </w:r>
      <w:r w:rsidR="00E44451" w:rsidRPr="00E44451">
        <w:rPr>
          <w:i/>
          <w:iCs/>
          <w:spacing w:val="-3"/>
        </w:rPr>
        <w:t>legislación civil</w:t>
      </w:r>
      <w:r w:rsidR="00E44451">
        <w:rPr>
          <w:spacing w:val="-3"/>
        </w:rPr>
        <w:t>,</w:t>
      </w:r>
      <w:r w:rsidR="00D87C44">
        <w:rPr>
          <w:spacing w:val="-3"/>
        </w:rPr>
        <w:t xml:space="preserve"> </w:t>
      </w:r>
      <w:r w:rsidR="00EC0B53">
        <w:rPr>
          <w:spacing w:val="-3"/>
        </w:rPr>
        <w:t>se entiende</w:t>
      </w:r>
      <w:r w:rsidR="00CC6BA4">
        <w:rPr>
          <w:spacing w:val="-3"/>
        </w:rPr>
        <w:t xml:space="preserve"> incluida la función reglamentaria o, por el contrario, esta específica función normativa es una función administrativa o de ejecución</w:t>
      </w:r>
      <w:r w:rsidRPr="00697BF5">
        <w:rPr>
          <w:spacing w:val="-3"/>
        </w:rPr>
        <w:t>.</w:t>
      </w:r>
    </w:p>
    <w:p w14:paraId="13A58DDB" w14:textId="6703B561" w:rsidR="00530156" w:rsidRPr="00530156" w:rsidRDefault="009D58F3" w:rsidP="005165D3">
      <w:pPr>
        <w:pStyle w:val="Prrafodelista"/>
        <w:spacing w:before="120" w:after="120" w:line="360" w:lineRule="auto"/>
        <w:ind w:left="1276" w:firstLine="284"/>
        <w:jc w:val="both"/>
        <w:rPr>
          <w:spacing w:val="-3"/>
        </w:rPr>
      </w:pPr>
      <w:r>
        <w:rPr>
          <w:spacing w:val="-3"/>
        </w:rPr>
        <w:t>E</w:t>
      </w:r>
      <w:r w:rsidR="00697BF5" w:rsidRPr="00697BF5">
        <w:rPr>
          <w:spacing w:val="-3"/>
        </w:rPr>
        <w:t xml:space="preserve">l Tribunal Constitucional ha </w:t>
      </w:r>
      <w:r>
        <w:rPr>
          <w:spacing w:val="-3"/>
        </w:rPr>
        <w:t>respondido</w:t>
      </w:r>
      <w:r w:rsidR="00697BF5" w:rsidRPr="00697BF5">
        <w:rPr>
          <w:spacing w:val="-3"/>
        </w:rPr>
        <w:t xml:space="preserve"> distingui</w:t>
      </w:r>
      <w:r>
        <w:rPr>
          <w:spacing w:val="-3"/>
        </w:rPr>
        <w:t>endo</w:t>
      </w:r>
      <w:r w:rsidR="0048656F">
        <w:rPr>
          <w:spacing w:val="-3"/>
        </w:rPr>
        <w:t>, con carácter general,</w:t>
      </w:r>
      <w:r w:rsidR="00697BF5" w:rsidRPr="00697BF5">
        <w:rPr>
          <w:spacing w:val="-3"/>
        </w:rPr>
        <w:t xml:space="preserve"> entre </w:t>
      </w:r>
      <w:r w:rsidR="002364C3">
        <w:rPr>
          <w:spacing w:val="-3"/>
        </w:rPr>
        <w:t xml:space="preserve">los reglamentos </w:t>
      </w:r>
      <w:r w:rsidR="002364C3" w:rsidRPr="00530156">
        <w:rPr>
          <w:spacing w:val="-3"/>
        </w:rPr>
        <w:t xml:space="preserve">que desarrollan </w:t>
      </w:r>
      <w:r w:rsidR="00EE6867">
        <w:rPr>
          <w:spacing w:val="-3"/>
        </w:rPr>
        <w:t xml:space="preserve">y complementan </w:t>
      </w:r>
      <w:r w:rsidR="002364C3" w:rsidRPr="00530156">
        <w:rPr>
          <w:spacing w:val="-3"/>
        </w:rPr>
        <w:t>los mandatos legales</w:t>
      </w:r>
      <w:r w:rsidR="00B66DE4">
        <w:rPr>
          <w:spacing w:val="-3"/>
        </w:rPr>
        <w:t>, que</w:t>
      </w:r>
      <w:r w:rsidR="002364C3" w:rsidRPr="00530156">
        <w:rPr>
          <w:spacing w:val="-3"/>
        </w:rPr>
        <w:t xml:space="preserve"> han de considerarse parte de la función legislativa</w:t>
      </w:r>
      <w:r w:rsidR="002364C3">
        <w:rPr>
          <w:spacing w:val="-3"/>
        </w:rPr>
        <w:t xml:space="preserve">, </w:t>
      </w:r>
      <w:r w:rsidR="0048656F">
        <w:rPr>
          <w:spacing w:val="-3"/>
        </w:rPr>
        <w:t>de</w:t>
      </w:r>
      <w:r w:rsidR="002364C3">
        <w:rPr>
          <w:spacing w:val="-3"/>
        </w:rPr>
        <w:t xml:space="preserve"> los </w:t>
      </w:r>
      <w:r w:rsidR="00A20645">
        <w:rPr>
          <w:spacing w:val="-3"/>
        </w:rPr>
        <w:t xml:space="preserve">reglamentos </w:t>
      </w:r>
      <w:r w:rsidR="00697BF5" w:rsidRPr="00697BF5">
        <w:rPr>
          <w:spacing w:val="-3"/>
        </w:rPr>
        <w:t xml:space="preserve">referidos a la organización </w:t>
      </w:r>
      <w:r w:rsidR="00A20645">
        <w:rPr>
          <w:spacing w:val="-3"/>
        </w:rPr>
        <w:t xml:space="preserve">y funcionamiento </w:t>
      </w:r>
      <w:r w:rsidR="00697BF5" w:rsidRPr="00697BF5">
        <w:rPr>
          <w:spacing w:val="-3"/>
        </w:rPr>
        <w:t>de los servicios administrativos</w:t>
      </w:r>
      <w:r w:rsidR="0048656F">
        <w:rPr>
          <w:spacing w:val="-3"/>
        </w:rPr>
        <w:t>, que</w:t>
      </w:r>
      <w:r w:rsidR="00697BF5" w:rsidRPr="00697BF5">
        <w:rPr>
          <w:spacing w:val="-3"/>
        </w:rPr>
        <w:t xml:space="preserve"> son parte de la función ejecutiva</w:t>
      </w:r>
      <w:r w:rsidR="00530156" w:rsidRPr="00530156">
        <w:rPr>
          <w:spacing w:val="-3"/>
        </w:rPr>
        <w:t>.</w:t>
      </w:r>
    </w:p>
    <w:p w14:paraId="762805D2" w14:textId="4807A754" w:rsidR="00572E05" w:rsidRDefault="008A73DE" w:rsidP="005165D3">
      <w:pPr>
        <w:pStyle w:val="Prrafodelista"/>
        <w:numPr>
          <w:ilvl w:val="0"/>
          <w:numId w:val="34"/>
        </w:numPr>
        <w:spacing w:before="120" w:after="120" w:line="360" w:lineRule="auto"/>
        <w:ind w:left="1276" w:hanging="283"/>
        <w:jc w:val="both"/>
        <w:rPr>
          <w:spacing w:val="-3"/>
        </w:rPr>
      </w:pPr>
      <w:r w:rsidRPr="008A73DE">
        <w:rPr>
          <w:spacing w:val="-3"/>
        </w:rPr>
        <w:t>E</w:t>
      </w:r>
      <w:r w:rsidR="005165D3">
        <w:rPr>
          <w:spacing w:val="-3"/>
        </w:rPr>
        <w:t xml:space="preserve">xisten otros </w:t>
      </w:r>
      <w:r w:rsidRPr="008A73DE">
        <w:rPr>
          <w:spacing w:val="-3"/>
        </w:rPr>
        <w:t>supuestos</w:t>
      </w:r>
      <w:r w:rsidR="005165D3">
        <w:rPr>
          <w:spacing w:val="-3"/>
        </w:rPr>
        <w:t xml:space="preserve"> en los que</w:t>
      </w:r>
      <w:r w:rsidRPr="008A73DE">
        <w:rPr>
          <w:spacing w:val="-3"/>
        </w:rPr>
        <w:t xml:space="preserve"> la reserva en favor del Estado por los apartados del artículo 149.1</w:t>
      </w:r>
      <w:r w:rsidR="005165D3">
        <w:rPr>
          <w:spacing w:val="-3"/>
        </w:rPr>
        <w:t xml:space="preserve"> de la Constitución</w:t>
      </w:r>
      <w:r w:rsidRPr="008A73DE">
        <w:rPr>
          <w:spacing w:val="-3"/>
        </w:rPr>
        <w:t xml:space="preserve"> no se refiere a toda la función legislativa, sino sólo a parte de ella, </w:t>
      </w:r>
      <w:r w:rsidR="00BE3F65">
        <w:rPr>
          <w:spacing w:val="-3"/>
        </w:rPr>
        <w:t xml:space="preserve">a la que estos apartados se refieren aludiendo a </w:t>
      </w:r>
      <w:r w:rsidRPr="00BE3F65">
        <w:rPr>
          <w:i/>
          <w:iCs/>
          <w:spacing w:val="-3"/>
        </w:rPr>
        <w:t>legislación básica</w:t>
      </w:r>
      <w:r w:rsidR="005C3785">
        <w:rPr>
          <w:spacing w:val="-3"/>
        </w:rPr>
        <w:t>,</w:t>
      </w:r>
      <w:r w:rsidR="00BE3F65">
        <w:rPr>
          <w:spacing w:val="-3"/>
        </w:rPr>
        <w:t xml:space="preserve"> </w:t>
      </w:r>
      <w:r w:rsidRPr="00BE3F65">
        <w:rPr>
          <w:i/>
          <w:iCs/>
          <w:spacing w:val="-3"/>
        </w:rPr>
        <w:t>normas básicas</w:t>
      </w:r>
      <w:r w:rsidRPr="008A73DE">
        <w:rPr>
          <w:spacing w:val="-3"/>
        </w:rPr>
        <w:t xml:space="preserve"> </w:t>
      </w:r>
      <w:r w:rsidR="005C3785">
        <w:rPr>
          <w:spacing w:val="-3"/>
        </w:rPr>
        <w:t xml:space="preserve">o </w:t>
      </w:r>
      <w:r w:rsidR="005C3785" w:rsidRPr="00361CA5">
        <w:rPr>
          <w:i/>
          <w:iCs/>
          <w:spacing w:val="-3"/>
        </w:rPr>
        <w:t>bases</w:t>
      </w:r>
      <w:r w:rsidR="005C3785">
        <w:rPr>
          <w:spacing w:val="-3"/>
        </w:rPr>
        <w:t xml:space="preserve">, como ocurre con la legislación básica sobre protección del medio ambiente, las </w:t>
      </w:r>
      <w:r w:rsidR="004B1F2F">
        <w:rPr>
          <w:spacing w:val="-3"/>
        </w:rPr>
        <w:t xml:space="preserve">normas básicas </w:t>
      </w:r>
      <w:r w:rsidRPr="008A73DE">
        <w:rPr>
          <w:spacing w:val="-3"/>
        </w:rPr>
        <w:t>del régimen de prensa, radio y televisión</w:t>
      </w:r>
      <w:r w:rsidR="00DF17CA">
        <w:rPr>
          <w:spacing w:val="-3"/>
        </w:rPr>
        <w:t>,</w:t>
      </w:r>
      <w:r w:rsidR="004B1F2F">
        <w:rPr>
          <w:spacing w:val="-3"/>
        </w:rPr>
        <w:t xml:space="preserve"> o las </w:t>
      </w:r>
      <w:r w:rsidRPr="008A73DE">
        <w:rPr>
          <w:spacing w:val="-3"/>
        </w:rPr>
        <w:t>bases de la ordenación del crédito.</w:t>
      </w:r>
    </w:p>
    <w:p w14:paraId="6D4145BB" w14:textId="1866611C" w:rsidR="002E5B49" w:rsidRPr="002E5B49" w:rsidRDefault="008A73DE" w:rsidP="00572E05">
      <w:pPr>
        <w:pStyle w:val="Prrafodelista"/>
        <w:spacing w:before="120" w:after="120" w:line="360" w:lineRule="auto"/>
        <w:ind w:left="1276" w:firstLine="284"/>
        <w:jc w:val="both"/>
        <w:rPr>
          <w:spacing w:val="-3"/>
        </w:rPr>
      </w:pPr>
      <w:r w:rsidRPr="008A73DE">
        <w:rPr>
          <w:spacing w:val="-3"/>
        </w:rPr>
        <w:t>En est</w:t>
      </w:r>
      <w:r w:rsidR="00572E05">
        <w:rPr>
          <w:spacing w:val="-3"/>
        </w:rPr>
        <w:t>os</w:t>
      </w:r>
      <w:r w:rsidRPr="008A73DE">
        <w:rPr>
          <w:spacing w:val="-3"/>
        </w:rPr>
        <w:t xml:space="preserve"> </w:t>
      </w:r>
      <w:r w:rsidR="00572E05">
        <w:rPr>
          <w:spacing w:val="-3"/>
        </w:rPr>
        <w:t>casos</w:t>
      </w:r>
      <w:r w:rsidRPr="008A73DE">
        <w:rPr>
          <w:spacing w:val="-3"/>
        </w:rPr>
        <w:t xml:space="preserve">, </w:t>
      </w:r>
      <w:r w:rsidR="000A5D9A">
        <w:rPr>
          <w:spacing w:val="-3"/>
        </w:rPr>
        <w:t>al Estado le co</w:t>
      </w:r>
      <w:r w:rsidR="00902CDF">
        <w:rPr>
          <w:spacing w:val="-3"/>
        </w:rPr>
        <w:t>rresponde</w:t>
      </w:r>
      <w:r w:rsidR="000A5D9A">
        <w:rPr>
          <w:spacing w:val="-3"/>
        </w:rPr>
        <w:t xml:space="preserve"> aprobar las normas</w:t>
      </w:r>
      <w:r w:rsidRPr="008A73DE">
        <w:rPr>
          <w:spacing w:val="-3"/>
        </w:rPr>
        <w:t xml:space="preserve"> </w:t>
      </w:r>
      <w:r w:rsidR="00E750F9">
        <w:rPr>
          <w:spacing w:val="-3"/>
        </w:rPr>
        <w:t xml:space="preserve">sobre la materia </w:t>
      </w:r>
      <w:r w:rsidR="000A5D9A">
        <w:rPr>
          <w:spacing w:val="-3"/>
        </w:rPr>
        <w:t>de que se trate com</w:t>
      </w:r>
      <w:r w:rsidR="00E750F9">
        <w:rPr>
          <w:spacing w:val="-3"/>
        </w:rPr>
        <w:t>unes</w:t>
      </w:r>
      <w:r w:rsidR="000A5D9A">
        <w:rPr>
          <w:spacing w:val="-3"/>
        </w:rPr>
        <w:t xml:space="preserve"> a todas las Comunidades Autónomas, las cuales </w:t>
      </w:r>
      <w:r w:rsidR="003B59A8">
        <w:rPr>
          <w:spacing w:val="-3"/>
        </w:rPr>
        <w:t>pueden</w:t>
      </w:r>
      <w:r w:rsidR="000A5D9A">
        <w:rPr>
          <w:spacing w:val="-3"/>
        </w:rPr>
        <w:t xml:space="preserve"> </w:t>
      </w:r>
      <w:r w:rsidRPr="008A73DE">
        <w:rPr>
          <w:spacing w:val="-3"/>
        </w:rPr>
        <w:t>dictar normas de desarrollo</w:t>
      </w:r>
      <w:r w:rsidR="000A5D9A">
        <w:rPr>
          <w:spacing w:val="-3"/>
        </w:rPr>
        <w:t xml:space="preserve"> de las bases estatales</w:t>
      </w:r>
      <w:r w:rsidRPr="008A73DE">
        <w:rPr>
          <w:spacing w:val="-3"/>
        </w:rPr>
        <w:t>.</w:t>
      </w:r>
    </w:p>
    <w:p w14:paraId="7C1D073F" w14:textId="7BDA3B57" w:rsidR="002E5B49" w:rsidRPr="002E5B49" w:rsidRDefault="0088705D" w:rsidP="00E750F9">
      <w:pPr>
        <w:pStyle w:val="Prrafodelista"/>
        <w:spacing w:before="120" w:after="120" w:line="360" w:lineRule="auto"/>
        <w:ind w:left="1276" w:firstLine="284"/>
        <w:jc w:val="both"/>
        <w:rPr>
          <w:spacing w:val="-3"/>
        </w:rPr>
      </w:pPr>
      <w:r>
        <w:rPr>
          <w:spacing w:val="-3"/>
        </w:rPr>
        <w:t>Como n</w:t>
      </w:r>
      <w:r w:rsidR="002E5B49" w:rsidRPr="002E5B49">
        <w:rPr>
          <w:spacing w:val="-3"/>
        </w:rPr>
        <w:t xml:space="preserve">i la Constitución ni los Estatutos de Autonomía </w:t>
      </w:r>
      <w:r>
        <w:rPr>
          <w:spacing w:val="-3"/>
        </w:rPr>
        <w:t xml:space="preserve">definen qué </w:t>
      </w:r>
      <w:r w:rsidR="002E5B49" w:rsidRPr="002E5B49">
        <w:rPr>
          <w:spacing w:val="-3"/>
        </w:rPr>
        <w:t xml:space="preserve">es lo </w:t>
      </w:r>
      <w:r w:rsidR="002E5B49" w:rsidRPr="0088705D">
        <w:rPr>
          <w:i/>
          <w:iCs/>
          <w:spacing w:val="-3"/>
        </w:rPr>
        <w:t>básico</w:t>
      </w:r>
      <w:r w:rsidR="002E5B49" w:rsidRPr="002E5B49">
        <w:rPr>
          <w:spacing w:val="-3"/>
        </w:rPr>
        <w:t xml:space="preserve">, la jurisprudencia constitucional haya centrado su atención en precisar qué debe entenderse por </w:t>
      </w:r>
      <w:r w:rsidR="002E5B49" w:rsidRPr="0088705D">
        <w:rPr>
          <w:i/>
          <w:iCs/>
          <w:spacing w:val="-3"/>
        </w:rPr>
        <w:t>bases</w:t>
      </w:r>
      <w:r w:rsidR="002E5B49" w:rsidRPr="002E5B49">
        <w:rPr>
          <w:spacing w:val="-3"/>
        </w:rPr>
        <w:t xml:space="preserve"> y </w:t>
      </w:r>
      <w:r>
        <w:rPr>
          <w:spacing w:val="-3"/>
        </w:rPr>
        <w:t xml:space="preserve">qué </w:t>
      </w:r>
      <w:r w:rsidR="002E5B49" w:rsidRPr="002E5B49">
        <w:rPr>
          <w:spacing w:val="-3"/>
        </w:rPr>
        <w:t xml:space="preserve">por </w:t>
      </w:r>
      <w:r w:rsidR="002E5B49" w:rsidRPr="0088705D">
        <w:rPr>
          <w:i/>
          <w:iCs/>
          <w:spacing w:val="-3"/>
        </w:rPr>
        <w:t>desarrollo</w:t>
      </w:r>
      <w:r w:rsidR="00E750F9">
        <w:rPr>
          <w:spacing w:val="-3"/>
        </w:rPr>
        <w:t>, habiendo sentado las siguientes líneas generales:</w:t>
      </w:r>
    </w:p>
    <w:p w14:paraId="76FDF468" w14:textId="2E6BF54F" w:rsidR="00E750F9" w:rsidRDefault="002E5B49" w:rsidP="0053564A">
      <w:pPr>
        <w:pStyle w:val="Prrafodelista"/>
        <w:numPr>
          <w:ilvl w:val="0"/>
          <w:numId w:val="32"/>
        </w:numPr>
        <w:spacing w:before="120" w:after="120" w:line="360" w:lineRule="auto"/>
        <w:ind w:left="1560" w:hanging="284"/>
        <w:jc w:val="both"/>
        <w:rPr>
          <w:spacing w:val="-3"/>
        </w:rPr>
      </w:pPr>
      <w:r w:rsidRPr="002E5B49">
        <w:rPr>
          <w:spacing w:val="-3"/>
        </w:rPr>
        <w:lastRenderedPageBreak/>
        <w:t xml:space="preserve">Las bases </w:t>
      </w:r>
      <w:r w:rsidR="002046D5">
        <w:rPr>
          <w:spacing w:val="-3"/>
        </w:rPr>
        <w:t>conforman</w:t>
      </w:r>
      <w:r w:rsidRPr="002E5B49">
        <w:rPr>
          <w:spacing w:val="-3"/>
        </w:rPr>
        <w:t xml:space="preserve"> un común denominador normativo</w:t>
      </w:r>
      <w:r w:rsidR="00E750F9">
        <w:rPr>
          <w:spacing w:val="-3"/>
        </w:rPr>
        <w:t xml:space="preserve"> que garantice un </w:t>
      </w:r>
      <w:r w:rsidRPr="002E5B49">
        <w:rPr>
          <w:spacing w:val="-3"/>
        </w:rPr>
        <w:t>tratamiento normativo común, por existir un interés general superior al interés de cada Comunidad Autónoma, por el que debe velar el Estado.</w:t>
      </w:r>
    </w:p>
    <w:p w14:paraId="00AC06E2" w14:textId="4027B077" w:rsidR="002E5B49" w:rsidRPr="002E5B49" w:rsidRDefault="00E750F9" w:rsidP="0053564A">
      <w:pPr>
        <w:pStyle w:val="Prrafodelista"/>
        <w:numPr>
          <w:ilvl w:val="0"/>
          <w:numId w:val="32"/>
        </w:numPr>
        <w:spacing w:before="120" w:after="120" w:line="360" w:lineRule="auto"/>
        <w:ind w:left="1560" w:hanging="284"/>
        <w:jc w:val="both"/>
        <w:rPr>
          <w:spacing w:val="-3"/>
        </w:rPr>
      </w:pPr>
      <w:r>
        <w:rPr>
          <w:spacing w:val="-3"/>
        </w:rPr>
        <w:t>L</w:t>
      </w:r>
      <w:r w:rsidR="002E5B49" w:rsidRPr="002E5B49">
        <w:rPr>
          <w:spacing w:val="-3"/>
        </w:rPr>
        <w:t>as leyes básicas estatales debe</w:t>
      </w:r>
      <w:r w:rsidR="007E3396">
        <w:rPr>
          <w:spacing w:val="-3"/>
        </w:rPr>
        <w:t>n</w:t>
      </w:r>
      <w:r w:rsidR="002E5B49" w:rsidRPr="002E5B49">
        <w:rPr>
          <w:spacing w:val="-3"/>
        </w:rPr>
        <w:t xml:space="preserve"> dejar un ámbito suficiente</w:t>
      </w:r>
      <w:r w:rsidR="007E3396">
        <w:rPr>
          <w:spacing w:val="-3"/>
        </w:rPr>
        <w:t xml:space="preserve"> al desarrollo normativo autonómico</w:t>
      </w:r>
      <w:r w:rsidR="002E5B49" w:rsidRPr="002E5B49">
        <w:rPr>
          <w:spacing w:val="-3"/>
        </w:rPr>
        <w:t>.</w:t>
      </w:r>
    </w:p>
    <w:p w14:paraId="0D4115E0" w14:textId="316B1712" w:rsidR="002E5B49" w:rsidRPr="002E5B49" w:rsidRDefault="002E5B49" w:rsidP="0053564A">
      <w:pPr>
        <w:pStyle w:val="Prrafodelista"/>
        <w:numPr>
          <w:ilvl w:val="0"/>
          <w:numId w:val="32"/>
        </w:numPr>
        <w:spacing w:before="120" w:after="120" w:line="360" w:lineRule="auto"/>
        <w:ind w:left="1560" w:hanging="284"/>
        <w:jc w:val="both"/>
        <w:rPr>
          <w:spacing w:val="-3"/>
        </w:rPr>
      </w:pPr>
      <w:r w:rsidRPr="002E5B49">
        <w:rPr>
          <w:spacing w:val="-3"/>
        </w:rPr>
        <w:t xml:space="preserve">La competencia del </w:t>
      </w:r>
      <w:r w:rsidR="00E750F9">
        <w:rPr>
          <w:spacing w:val="-3"/>
        </w:rPr>
        <w:t>E</w:t>
      </w:r>
      <w:r w:rsidRPr="002E5B49">
        <w:rPr>
          <w:spacing w:val="-3"/>
        </w:rPr>
        <w:t xml:space="preserve">stado para establecer </w:t>
      </w:r>
      <w:r w:rsidR="008A71AB">
        <w:rPr>
          <w:spacing w:val="-3"/>
        </w:rPr>
        <w:t xml:space="preserve">bases en determinadas materias </w:t>
      </w:r>
      <w:r w:rsidRPr="002E5B49">
        <w:rPr>
          <w:spacing w:val="-3"/>
        </w:rPr>
        <w:t xml:space="preserve">que exigen un tratamiento jurídico uniforme supone que </w:t>
      </w:r>
      <w:r w:rsidR="00EE2C14">
        <w:rPr>
          <w:spacing w:val="-3"/>
        </w:rPr>
        <w:t xml:space="preserve">el Estado es </w:t>
      </w:r>
      <w:r w:rsidRPr="002E5B49">
        <w:rPr>
          <w:spacing w:val="-3"/>
        </w:rPr>
        <w:t xml:space="preserve">competente, no sólo para establecer un mínimo denominador común normativo, sino también para ejercer funciones de tipo ejecutivo, que deben permanecer también centralizadas y que resultan por ello </w:t>
      </w:r>
      <w:r w:rsidRPr="00CB0701">
        <w:rPr>
          <w:i/>
          <w:iCs/>
          <w:spacing w:val="-3"/>
        </w:rPr>
        <w:t>básicas</w:t>
      </w:r>
      <w:r w:rsidRPr="002E5B49">
        <w:rPr>
          <w:spacing w:val="-3"/>
        </w:rPr>
        <w:t>.</w:t>
      </w:r>
    </w:p>
    <w:p w14:paraId="5AF3D400" w14:textId="4CEC7FA3" w:rsidR="003D44A4" w:rsidRDefault="00201FFA" w:rsidP="003D44A4">
      <w:pPr>
        <w:pStyle w:val="Prrafodelista"/>
        <w:numPr>
          <w:ilvl w:val="0"/>
          <w:numId w:val="32"/>
        </w:numPr>
        <w:spacing w:before="120" w:after="120" w:line="360" w:lineRule="auto"/>
        <w:ind w:left="1560" w:hanging="284"/>
        <w:jc w:val="both"/>
        <w:rPr>
          <w:spacing w:val="-3"/>
        </w:rPr>
      </w:pPr>
      <w:r>
        <w:rPr>
          <w:spacing w:val="-3"/>
        </w:rPr>
        <w:t>La extensión de las bases tanto a funciones normativas como a funciones ejecutivas</w:t>
      </w:r>
      <w:r w:rsidR="002E5B49" w:rsidRPr="002E5B49">
        <w:rPr>
          <w:spacing w:val="-3"/>
        </w:rPr>
        <w:t xml:space="preserve"> tiene especial importancia en </w:t>
      </w:r>
      <w:r w:rsidR="005970FB">
        <w:rPr>
          <w:spacing w:val="-3"/>
        </w:rPr>
        <w:t xml:space="preserve">los denominados </w:t>
      </w:r>
      <w:r w:rsidR="005970FB" w:rsidRPr="00843871">
        <w:rPr>
          <w:i/>
          <w:iCs/>
          <w:spacing w:val="-3"/>
        </w:rPr>
        <w:t>títulos horizontales</w:t>
      </w:r>
      <w:r w:rsidR="00843871">
        <w:rPr>
          <w:spacing w:val="-3"/>
        </w:rPr>
        <w:t xml:space="preserve"> o </w:t>
      </w:r>
      <w:r w:rsidR="00843871" w:rsidRPr="00843871">
        <w:rPr>
          <w:i/>
          <w:iCs/>
          <w:spacing w:val="-3"/>
        </w:rPr>
        <w:t>transversales</w:t>
      </w:r>
      <w:r w:rsidR="005970FB">
        <w:rPr>
          <w:spacing w:val="-3"/>
        </w:rPr>
        <w:t xml:space="preserve">, que son los casos en los que </w:t>
      </w:r>
      <w:r w:rsidR="002E5B49" w:rsidRPr="002E5B49">
        <w:rPr>
          <w:spacing w:val="-3"/>
        </w:rPr>
        <w:t>el artículo 149.1 formula</w:t>
      </w:r>
      <w:r w:rsidR="005970FB">
        <w:rPr>
          <w:spacing w:val="-3"/>
        </w:rPr>
        <w:t xml:space="preserve"> la</w:t>
      </w:r>
      <w:r w:rsidR="002E5B49" w:rsidRPr="002E5B49">
        <w:rPr>
          <w:spacing w:val="-3"/>
        </w:rPr>
        <w:t xml:space="preserve"> reserva competencial </w:t>
      </w:r>
      <w:r w:rsidR="005970FB">
        <w:rPr>
          <w:spacing w:val="-3"/>
        </w:rPr>
        <w:t xml:space="preserve">del Estado </w:t>
      </w:r>
      <w:r w:rsidR="002E5B49" w:rsidRPr="002E5B49">
        <w:rPr>
          <w:spacing w:val="-3"/>
        </w:rPr>
        <w:t>en términos que representan una amplísima habilitación en favor de la competencia estatal.</w:t>
      </w:r>
    </w:p>
    <w:p w14:paraId="7A77B94D" w14:textId="131E9FD2" w:rsidR="002E5B49" w:rsidRPr="003D44A4" w:rsidRDefault="003D44A4" w:rsidP="003D44A4">
      <w:pPr>
        <w:pStyle w:val="Prrafodelista"/>
        <w:spacing w:before="120" w:after="120" w:line="360" w:lineRule="auto"/>
        <w:ind w:left="1560" w:firstLine="283"/>
        <w:jc w:val="both"/>
        <w:rPr>
          <w:spacing w:val="-3"/>
        </w:rPr>
      </w:pPr>
      <w:r>
        <w:rPr>
          <w:spacing w:val="-3"/>
        </w:rPr>
        <w:t>E</w:t>
      </w:r>
      <w:r w:rsidR="00565B18" w:rsidRPr="003D44A4">
        <w:rPr>
          <w:spacing w:val="-3"/>
        </w:rPr>
        <w:t>l ejemplo señero es el d</w:t>
      </w:r>
      <w:r w:rsidR="002E5B49" w:rsidRPr="003D44A4">
        <w:rPr>
          <w:spacing w:val="-3"/>
        </w:rPr>
        <w:t>el artículo 149.1.13</w:t>
      </w:r>
      <w:r w:rsidR="008E1B7C">
        <w:rPr>
          <w:spacing w:val="-3"/>
        </w:rPr>
        <w:t>ª</w:t>
      </w:r>
      <w:r w:rsidR="002E5B49" w:rsidRPr="003D44A4">
        <w:rPr>
          <w:spacing w:val="-3"/>
        </w:rPr>
        <w:t xml:space="preserve"> de la </w:t>
      </w:r>
      <w:r w:rsidR="00565B18" w:rsidRPr="003D44A4">
        <w:rPr>
          <w:spacing w:val="-3"/>
        </w:rPr>
        <w:t xml:space="preserve">Constitución, que </w:t>
      </w:r>
      <w:r w:rsidR="002E5B49" w:rsidRPr="003D44A4">
        <w:rPr>
          <w:spacing w:val="-3"/>
        </w:rPr>
        <w:t xml:space="preserve">reserva al Estado las </w:t>
      </w:r>
      <w:r w:rsidR="00565B18" w:rsidRPr="003D44A4">
        <w:rPr>
          <w:spacing w:val="-3"/>
        </w:rPr>
        <w:t>“</w:t>
      </w:r>
      <w:r w:rsidR="002E5B49" w:rsidRPr="003D44A4">
        <w:rPr>
          <w:spacing w:val="-3"/>
        </w:rPr>
        <w:t>bases y coordinación de la planificación general de la actividad económica</w:t>
      </w:r>
      <w:r w:rsidR="00565B18" w:rsidRPr="003D44A4">
        <w:rPr>
          <w:spacing w:val="-3"/>
        </w:rPr>
        <w:t>”</w:t>
      </w:r>
      <w:r w:rsidR="002E5B49" w:rsidRPr="003D44A4">
        <w:rPr>
          <w:spacing w:val="-3"/>
        </w:rPr>
        <w:t xml:space="preserve">, lo que la jurisprudencia constitucional ha interpretado como competencia para la </w:t>
      </w:r>
      <w:r w:rsidR="002E5B49" w:rsidRPr="003D44A4">
        <w:rPr>
          <w:i/>
          <w:iCs/>
          <w:spacing w:val="-3"/>
        </w:rPr>
        <w:t>ordenación general de la economía</w:t>
      </w:r>
      <w:r w:rsidR="00073AD3" w:rsidRPr="003D44A4">
        <w:rPr>
          <w:spacing w:val="-3"/>
        </w:rPr>
        <w:t xml:space="preserve">, permitiendo al Estado </w:t>
      </w:r>
      <w:r w:rsidR="002E5B49" w:rsidRPr="003D44A4">
        <w:rPr>
          <w:spacing w:val="-3"/>
        </w:rPr>
        <w:t xml:space="preserve">una intervención legislativa o ejecutiva en sectores que han sido asumidos como competencia exclusiva </w:t>
      </w:r>
      <w:r w:rsidR="00073AD3" w:rsidRPr="003D44A4">
        <w:rPr>
          <w:spacing w:val="-3"/>
        </w:rPr>
        <w:t xml:space="preserve">por </w:t>
      </w:r>
      <w:r w:rsidR="002E5B49" w:rsidRPr="003D44A4">
        <w:rPr>
          <w:spacing w:val="-3"/>
        </w:rPr>
        <w:t>las Comunidades Autónomas</w:t>
      </w:r>
      <w:r w:rsidR="00073AD3" w:rsidRPr="003D44A4">
        <w:rPr>
          <w:spacing w:val="-3"/>
        </w:rPr>
        <w:t xml:space="preserve">, como ocurre en </w:t>
      </w:r>
      <w:r w:rsidR="002E5B49" w:rsidRPr="003D44A4">
        <w:rPr>
          <w:spacing w:val="-3"/>
        </w:rPr>
        <w:t>materia</w:t>
      </w:r>
      <w:r w:rsidR="00073AD3" w:rsidRPr="003D44A4">
        <w:rPr>
          <w:spacing w:val="-3"/>
        </w:rPr>
        <w:t xml:space="preserve"> de</w:t>
      </w:r>
      <w:r w:rsidR="002E5B49" w:rsidRPr="003D44A4">
        <w:rPr>
          <w:spacing w:val="-3"/>
        </w:rPr>
        <w:t xml:space="preserve"> vivienda, turismo</w:t>
      </w:r>
      <w:r w:rsidR="00073AD3" w:rsidRPr="003D44A4">
        <w:rPr>
          <w:spacing w:val="-3"/>
        </w:rPr>
        <w:t xml:space="preserve"> o</w:t>
      </w:r>
      <w:r w:rsidR="002E5B49" w:rsidRPr="003D44A4">
        <w:rPr>
          <w:spacing w:val="-3"/>
        </w:rPr>
        <w:t xml:space="preserve"> agricultura.</w:t>
      </w:r>
    </w:p>
    <w:p w14:paraId="7C185ACE" w14:textId="031F04E5" w:rsidR="00B66DE4" w:rsidRDefault="002E5B49" w:rsidP="005C6A61">
      <w:pPr>
        <w:pStyle w:val="Prrafodelista"/>
        <w:numPr>
          <w:ilvl w:val="0"/>
          <w:numId w:val="32"/>
        </w:numPr>
        <w:spacing w:before="120" w:after="120" w:line="360" w:lineRule="auto"/>
        <w:ind w:left="1560" w:hanging="284"/>
        <w:jc w:val="both"/>
        <w:rPr>
          <w:spacing w:val="-3"/>
        </w:rPr>
      </w:pPr>
      <w:r w:rsidRPr="002E5B49">
        <w:rPr>
          <w:spacing w:val="-3"/>
        </w:rPr>
        <w:t>Las bases deben tener rango de ley</w:t>
      </w:r>
      <w:r w:rsidR="005A6086">
        <w:rPr>
          <w:spacing w:val="-3"/>
        </w:rPr>
        <w:t xml:space="preserve">, y </w:t>
      </w:r>
      <w:r w:rsidR="00696E54">
        <w:rPr>
          <w:spacing w:val="-3"/>
        </w:rPr>
        <w:t>s</w:t>
      </w:r>
      <w:r w:rsidR="005A6086" w:rsidRPr="00B776D1">
        <w:rPr>
          <w:spacing w:val="-3"/>
        </w:rPr>
        <w:t xml:space="preserve">ólo excepcionalmente </w:t>
      </w:r>
      <w:r w:rsidR="00696E54">
        <w:rPr>
          <w:spacing w:val="-3"/>
        </w:rPr>
        <w:t xml:space="preserve">podrá el </w:t>
      </w:r>
      <w:r w:rsidR="005A6086" w:rsidRPr="00B776D1">
        <w:rPr>
          <w:spacing w:val="-3"/>
        </w:rPr>
        <w:t>Gobierno regular aspectos básicos de una materia cuando esa regulación resulte completamente indispensable para garantizar el fin perseguido por la reserva competencial al Estado</w:t>
      </w:r>
      <w:r w:rsidRPr="002E5B49">
        <w:rPr>
          <w:spacing w:val="-3"/>
        </w:rPr>
        <w:t>.</w:t>
      </w:r>
    </w:p>
    <w:p w14:paraId="37CC89EA" w14:textId="7CC3699F" w:rsidR="00B66DE4" w:rsidRDefault="00696E54" w:rsidP="005C6A61">
      <w:pPr>
        <w:pStyle w:val="Prrafodelista"/>
        <w:spacing w:before="120" w:after="120" w:line="360" w:lineRule="auto"/>
        <w:ind w:left="1560" w:firstLine="283"/>
        <w:jc w:val="both"/>
        <w:rPr>
          <w:spacing w:val="-3"/>
        </w:rPr>
      </w:pPr>
      <w:r>
        <w:rPr>
          <w:spacing w:val="-3"/>
        </w:rPr>
        <w:t>Además, l</w:t>
      </w:r>
      <w:r w:rsidR="00B776D1" w:rsidRPr="00B776D1">
        <w:rPr>
          <w:spacing w:val="-3"/>
        </w:rPr>
        <w:t xml:space="preserve">a propia ley básica </w:t>
      </w:r>
      <w:r w:rsidR="005C6A61">
        <w:rPr>
          <w:spacing w:val="-3"/>
        </w:rPr>
        <w:t xml:space="preserve">debe </w:t>
      </w:r>
      <w:r w:rsidR="00B776D1" w:rsidRPr="00B776D1">
        <w:rPr>
          <w:spacing w:val="-3"/>
        </w:rPr>
        <w:t xml:space="preserve">declarar expresamente el alcance básico de todas o parte de sus normas, o al menos ha de permitir inferir esta condición de </w:t>
      </w:r>
      <w:proofErr w:type="gramStart"/>
      <w:r w:rsidR="00B776D1" w:rsidRPr="00B776D1">
        <w:rPr>
          <w:spacing w:val="-3"/>
        </w:rPr>
        <w:t>las mismas</w:t>
      </w:r>
      <w:proofErr w:type="gramEnd"/>
      <w:r w:rsidR="00B776D1" w:rsidRPr="00B776D1">
        <w:rPr>
          <w:spacing w:val="-3"/>
        </w:rPr>
        <w:t xml:space="preserve"> sin especial dificultad</w:t>
      </w:r>
      <w:r w:rsidR="005C6A61">
        <w:rPr>
          <w:spacing w:val="-3"/>
        </w:rPr>
        <w:t>.</w:t>
      </w:r>
    </w:p>
    <w:p w14:paraId="02ADF788" w14:textId="162FB143" w:rsidR="005E34C1" w:rsidRDefault="00377682" w:rsidP="00FB1AAF">
      <w:pPr>
        <w:pStyle w:val="Prrafodelista"/>
        <w:numPr>
          <w:ilvl w:val="0"/>
          <w:numId w:val="34"/>
        </w:numPr>
        <w:spacing w:before="120" w:after="120" w:line="360" w:lineRule="auto"/>
        <w:ind w:left="1276" w:hanging="283"/>
        <w:jc w:val="both"/>
        <w:rPr>
          <w:spacing w:val="-3"/>
        </w:rPr>
      </w:pPr>
      <w:r>
        <w:rPr>
          <w:spacing w:val="-3"/>
        </w:rPr>
        <w:t>En tercer lugar</w:t>
      </w:r>
      <w:r w:rsidR="00A95E7E" w:rsidRPr="00942D35">
        <w:rPr>
          <w:spacing w:val="-3"/>
        </w:rPr>
        <w:t xml:space="preserve">, </w:t>
      </w:r>
      <w:r w:rsidR="00B776D1" w:rsidRPr="00942D35">
        <w:rPr>
          <w:spacing w:val="-3"/>
        </w:rPr>
        <w:t>la Constitución y los Estatutos de Autonomía prevén otros supuestos de compartición</w:t>
      </w:r>
      <w:r w:rsidR="003145AF" w:rsidRPr="00942D35">
        <w:rPr>
          <w:spacing w:val="-3"/>
        </w:rPr>
        <w:t xml:space="preserve"> competencial</w:t>
      </w:r>
      <w:r w:rsidR="00A95E7E" w:rsidRPr="00942D35">
        <w:rPr>
          <w:spacing w:val="-3"/>
        </w:rPr>
        <w:t xml:space="preserve"> en lo</w:t>
      </w:r>
      <w:r w:rsidR="003145AF" w:rsidRPr="00942D35">
        <w:rPr>
          <w:spacing w:val="-3"/>
        </w:rPr>
        <w:t xml:space="preserve">s que </w:t>
      </w:r>
      <w:r w:rsidR="00B776D1" w:rsidRPr="00942D35">
        <w:rPr>
          <w:spacing w:val="-3"/>
        </w:rPr>
        <w:t>la potestad normativa de las Comunidades</w:t>
      </w:r>
      <w:r w:rsidR="005C6A61" w:rsidRPr="00942D35">
        <w:rPr>
          <w:spacing w:val="-3"/>
        </w:rPr>
        <w:t xml:space="preserve"> </w:t>
      </w:r>
      <w:r w:rsidR="00B776D1" w:rsidRPr="00942D35">
        <w:rPr>
          <w:spacing w:val="-3"/>
        </w:rPr>
        <w:t xml:space="preserve">Autónomas se hace depender de los términos que establezca una ley estatal, sin relacionar esa dependencia con el carácter básico de la ley </w:t>
      </w:r>
      <w:r w:rsidR="003145AF" w:rsidRPr="00942D35">
        <w:rPr>
          <w:spacing w:val="-3"/>
        </w:rPr>
        <w:lastRenderedPageBreak/>
        <w:t>estatal</w:t>
      </w:r>
      <w:r w:rsidR="007E4D56" w:rsidRPr="00942D35">
        <w:rPr>
          <w:spacing w:val="-3"/>
        </w:rPr>
        <w:t>, como ocurre con</w:t>
      </w:r>
      <w:r w:rsidR="001E6DC1" w:rsidRPr="00942D35">
        <w:rPr>
          <w:spacing w:val="-3"/>
        </w:rPr>
        <w:t xml:space="preserve"> los casos </w:t>
      </w:r>
      <w:r w:rsidR="00C83AAE" w:rsidRPr="00942D35">
        <w:rPr>
          <w:spacing w:val="-3"/>
        </w:rPr>
        <w:t>de creación de policías autonómicas</w:t>
      </w:r>
      <w:r w:rsidR="00195E2F" w:rsidRPr="00942D35">
        <w:rPr>
          <w:spacing w:val="-3"/>
        </w:rPr>
        <w:t xml:space="preserve">, régimen electoral o ejercicio de las competencias financieras autonómicas, casos en los que </w:t>
      </w:r>
      <w:r w:rsidR="001E6DC1" w:rsidRPr="00942D35">
        <w:rPr>
          <w:spacing w:val="-3"/>
        </w:rPr>
        <w:t>el ejercici</w:t>
      </w:r>
      <w:r w:rsidR="00C83AAE" w:rsidRPr="00942D35">
        <w:rPr>
          <w:spacing w:val="-3"/>
        </w:rPr>
        <w:t>o de competencias autonómicas debe ajustarse a las previsiones de una ley orgánica estatal</w:t>
      </w:r>
      <w:r w:rsidR="00195E2F" w:rsidRPr="00942D35">
        <w:rPr>
          <w:spacing w:val="-3"/>
        </w:rPr>
        <w:t xml:space="preserve">, como son, respectivamente, la </w:t>
      </w:r>
      <w:r w:rsidR="00F72370" w:rsidRPr="00942D35">
        <w:rPr>
          <w:spacing w:val="-3"/>
        </w:rPr>
        <w:t>Ley Orgánica de Fuerzas y Cuerpos de Seguridad</w:t>
      </w:r>
      <w:r w:rsidR="00963ABA" w:rsidRPr="00942D35">
        <w:rPr>
          <w:spacing w:val="-3"/>
        </w:rPr>
        <w:t xml:space="preserve"> de 13 de marzo de 1986</w:t>
      </w:r>
      <w:r w:rsidR="00195E2F" w:rsidRPr="00942D35">
        <w:rPr>
          <w:spacing w:val="-3"/>
        </w:rPr>
        <w:t>, la Ley Orgánica</w:t>
      </w:r>
      <w:r w:rsidR="00D318D3" w:rsidRPr="00942D35">
        <w:rPr>
          <w:spacing w:val="-3"/>
        </w:rPr>
        <w:t xml:space="preserve"> del Régimen Electoral General de </w:t>
      </w:r>
      <w:r w:rsidR="00942D35" w:rsidRPr="00942D35">
        <w:rPr>
          <w:spacing w:val="-3"/>
        </w:rPr>
        <w:t xml:space="preserve">19 de junio de 1985 y la </w:t>
      </w:r>
      <w:r w:rsidR="00477519" w:rsidRPr="00942D35">
        <w:rPr>
          <w:spacing w:val="-3"/>
        </w:rPr>
        <w:t>Ley Orgánica</w:t>
      </w:r>
      <w:r w:rsidR="000B6612" w:rsidRPr="00942D35">
        <w:rPr>
          <w:spacing w:val="-3"/>
        </w:rPr>
        <w:t xml:space="preserve"> de Financiación de las Comunidades Autónomas</w:t>
      </w:r>
      <w:r w:rsidR="00477519" w:rsidRPr="00942D35">
        <w:rPr>
          <w:spacing w:val="-3"/>
        </w:rPr>
        <w:t xml:space="preserve"> de 22 de septiembre de 1980.</w:t>
      </w:r>
    </w:p>
    <w:p w14:paraId="061E0D30" w14:textId="60C9C7B4" w:rsidR="00377682" w:rsidRPr="00FB1AAF" w:rsidRDefault="00377682" w:rsidP="00FB1AAF">
      <w:pPr>
        <w:pStyle w:val="Prrafodelista"/>
        <w:numPr>
          <w:ilvl w:val="0"/>
          <w:numId w:val="34"/>
        </w:numPr>
        <w:spacing w:before="120" w:after="120" w:line="360" w:lineRule="auto"/>
        <w:ind w:left="1276" w:hanging="283"/>
        <w:jc w:val="both"/>
        <w:rPr>
          <w:spacing w:val="-3"/>
        </w:rPr>
      </w:pPr>
      <w:r>
        <w:rPr>
          <w:spacing w:val="-3"/>
        </w:rPr>
        <w:t xml:space="preserve">Por último, destaca el caso especial de </w:t>
      </w:r>
      <w:r w:rsidR="0034384E">
        <w:rPr>
          <w:spacing w:val="-3"/>
        </w:rPr>
        <w:t>la concurrencia competencial que prevé el artículo 149.2 de la Constitución, que dispone que “</w:t>
      </w:r>
      <w:r w:rsidR="0034384E" w:rsidRPr="0034384E">
        <w:rPr>
          <w:spacing w:val="-3"/>
        </w:rPr>
        <w:t>Sin perjuicio de las competencias que podrán asumir las Comunidades Autónomas, el Estado considerará el servicio de la cultura como deber y atribución esencial y facilitará la comunicación cultural entre las Comunidades Autónomas, de acuerdo con ellas</w:t>
      </w:r>
      <w:r w:rsidR="0034384E">
        <w:rPr>
          <w:spacing w:val="-3"/>
        </w:rPr>
        <w:t>”</w:t>
      </w:r>
      <w:r w:rsidR="0034384E" w:rsidRPr="0034384E">
        <w:rPr>
          <w:spacing w:val="-3"/>
        </w:rPr>
        <w:t>.</w:t>
      </w:r>
    </w:p>
    <w:p w14:paraId="5BAE2BF2" w14:textId="77777777" w:rsidR="00FB1AAF" w:rsidRDefault="00FB1AAF" w:rsidP="005E34C1">
      <w:pPr>
        <w:spacing w:before="120" w:after="120" w:line="360" w:lineRule="auto"/>
        <w:ind w:firstLine="708"/>
        <w:jc w:val="both"/>
        <w:rPr>
          <w:spacing w:val="-3"/>
        </w:rPr>
      </w:pPr>
    </w:p>
    <w:p w14:paraId="66FDD008" w14:textId="33E4052B" w:rsidR="005E34C1" w:rsidRPr="00FB1AAF" w:rsidRDefault="005E34C1" w:rsidP="00FB1AAF">
      <w:pPr>
        <w:spacing w:before="120" w:after="120" w:line="360" w:lineRule="auto"/>
        <w:jc w:val="both"/>
        <w:rPr>
          <w:b/>
          <w:bCs/>
          <w:spacing w:val="-3"/>
        </w:rPr>
      </w:pPr>
      <w:r w:rsidRPr="00FB1AAF">
        <w:rPr>
          <w:b/>
          <w:bCs/>
          <w:spacing w:val="-3"/>
        </w:rPr>
        <w:t>EL BLOQUE DE CONSTITUCIONALIDAD</w:t>
      </w:r>
      <w:r w:rsidR="00FB1AAF" w:rsidRPr="00FB1AAF">
        <w:rPr>
          <w:b/>
          <w:bCs/>
          <w:spacing w:val="-3"/>
        </w:rPr>
        <w:t>.</w:t>
      </w:r>
    </w:p>
    <w:p w14:paraId="2424D463" w14:textId="3C2D12C2" w:rsidR="0082370F" w:rsidRDefault="0082370F" w:rsidP="005E34C1">
      <w:pPr>
        <w:spacing w:before="120" w:after="120" w:line="360" w:lineRule="auto"/>
        <w:ind w:firstLine="708"/>
        <w:jc w:val="both"/>
        <w:rPr>
          <w:spacing w:val="-3"/>
        </w:rPr>
      </w:pPr>
      <w:r>
        <w:rPr>
          <w:spacing w:val="-3"/>
        </w:rPr>
        <w:t>El bloque de la constitucionalidad es definido por el Tribunal Constitucional como el c</w:t>
      </w:r>
      <w:r w:rsidRPr="0082370F">
        <w:rPr>
          <w:spacing w:val="-3"/>
        </w:rPr>
        <w:t xml:space="preserve">onjunto de normas que, con la Constitución, el Tribunal Constitucional tiene en cuenta como parámetro </w:t>
      </w:r>
      <w:r w:rsidR="00255FAC">
        <w:rPr>
          <w:spacing w:val="-3"/>
        </w:rPr>
        <w:t>para enjuiciar la</w:t>
      </w:r>
      <w:r w:rsidRPr="0082370F">
        <w:rPr>
          <w:spacing w:val="-3"/>
        </w:rPr>
        <w:t xml:space="preserve"> constitucionalidad de </w:t>
      </w:r>
      <w:r w:rsidR="00D97216">
        <w:rPr>
          <w:spacing w:val="-3"/>
        </w:rPr>
        <w:t>las leyes</w:t>
      </w:r>
      <w:r w:rsidRPr="0082370F">
        <w:rPr>
          <w:spacing w:val="-3"/>
        </w:rPr>
        <w:t>.</w:t>
      </w:r>
    </w:p>
    <w:p w14:paraId="0FE52E8A" w14:textId="576AEE59" w:rsidR="00D97216" w:rsidRDefault="00D97216" w:rsidP="005E34C1">
      <w:pPr>
        <w:spacing w:before="120" w:after="120" w:line="360" w:lineRule="auto"/>
        <w:ind w:firstLine="708"/>
        <w:jc w:val="both"/>
        <w:rPr>
          <w:spacing w:val="-3"/>
        </w:rPr>
      </w:pPr>
      <w:r>
        <w:rPr>
          <w:spacing w:val="-3"/>
        </w:rPr>
        <w:t>A él se refiere el artículo 28</w:t>
      </w:r>
      <w:r w:rsidR="00155C43">
        <w:rPr>
          <w:spacing w:val="-3"/>
        </w:rPr>
        <w:t>.1</w:t>
      </w:r>
      <w:r>
        <w:rPr>
          <w:spacing w:val="-3"/>
        </w:rPr>
        <w:t xml:space="preserve"> de la Ley Orgánica del Tribunal Constitucional de 3 de octubre de 1979, que dispone que “</w:t>
      </w:r>
      <w:r w:rsidR="00155C43">
        <w:rPr>
          <w:spacing w:val="-3"/>
        </w:rPr>
        <w:t>p</w:t>
      </w:r>
      <w:r w:rsidR="00155C43" w:rsidRPr="00155C43">
        <w:rPr>
          <w:spacing w:val="-3"/>
        </w:rPr>
        <w:t>ara apreciar la conformidad o disconformidad con la Constitución de una Ley, disposición o acto con fuerza de Ley del Estado o de las Comunidades Autónomas, el Tribunal considerará, además de los preceptos constitucionales, las Leyes que, dentro del marco constitucional, se hubieran dictado para delimitar las competencias del Estado y las diferentes Comunidades Autónomas o para regular o armonizar el ejercicio de las competencias de éstas</w:t>
      </w:r>
      <w:r w:rsidR="00C63C4D">
        <w:rPr>
          <w:spacing w:val="-3"/>
        </w:rPr>
        <w:t>”</w:t>
      </w:r>
      <w:r w:rsidR="00155C43" w:rsidRPr="00155C43">
        <w:rPr>
          <w:spacing w:val="-3"/>
        </w:rPr>
        <w:t>.</w:t>
      </w:r>
    </w:p>
    <w:p w14:paraId="5A739244" w14:textId="76487333" w:rsidR="005E34C1" w:rsidRPr="005E34C1" w:rsidRDefault="005E34C1" w:rsidP="005E34C1">
      <w:pPr>
        <w:spacing w:before="120" w:after="120" w:line="360" w:lineRule="auto"/>
        <w:ind w:firstLine="708"/>
        <w:jc w:val="both"/>
        <w:rPr>
          <w:spacing w:val="-3"/>
        </w:rPr>
      </w:pPr>
      <w:r w:rsidRPr="005E34C1">
        <w:rPr>
          <w:spacing w:val="-3"/>
        </w:rPr>
        <w:t xml:space="preserve">Según la </w:t>
      </w:r>
      <w:r w:rsidR="006B795B">
        <w:rPr>
          <w:spacing w:val="-3"/>
        </w:rPr>
        <w:t>jurisprudencia constitucional</w:t>
      </w:r>
      <w:r w:rsidRPr="005E34C1">
        <w:rPr>
          <w:spacing w:val="-3"/>
        </w:rPr>
        <w:t xml:space="preserve">, integran </w:t>
      </w:r>
      <w:r w:rsidR="006B795B">
        <w:rPr>
          <w:spacing w:val="-3"/>
        </w:rPr>
        <w:t xml:space="preserve">el </w:t>
      </w:r>
      <w:r w:rsidRPr="005E34C1">
        <w:rPr>
          <w:spacing w:val="-3"/>
        </w:rPr>
        <w:t>bloque</w:t>
      </w:r>
      <w:r w:rsidR="006B795B">
        <w:rPr>
          <w:spacing w:val="-3"/>
        </w:rPr>
        <w:t xml:space="preserve"> de la constitucionalidad</w:t>
      </w:r>
      <w:r w:rsidRPr="005E34C1">
        <w:rPr>
          <w:spacing w:val="-3"/>
        </w:rPr>
        <w:t>, además de la Constitución</w:t>
      </w:r>
      <w:r w:rsidR="006B795B">
        <w:rPr>
          <w:spacing w:val="-3"/>
        </w:rPr>
        <w:t xml:space="preserve"> y</w:t>
      </w:r>
      <w:r w:rsidRPr="005E34C1">
        <w:rPr>
          <w:spacing w:val="-3"/>
        </w:rPr>
        <w:t xml:space="preserve"> los Estatutos de Autonomía, algunas leyes previstas ya expresamente en la Constitución como normas de delimitación competencial</w:t>
      </w:r>
      <w:r w:rsidR="006A5A22">
        <w:rPr>
          <w:spacing w:val="-3"/>
        </w:rPr>
        <w:t xml:space="preserve">, </w:t>
      </w:r>
      <w:r w:rsidRPr="005E34C1">
        <w:rPr>
          <w:spacing w:val="-3"/>
        </w:rPr>
        <w:t>como las de los artículos 149.1.29</w:t>
      </w:r>
      <w:r w:rsidR="006A5A22">
        <w:rPr>
          <w:spacing w:val="-3"/>
        </w:rPr>
        <w:t>ª</w:t>
      </w:r>
      <w:r w:rsidRPr="005E34C1">
        <w:rPr>
          <w:spacing w:val="-3"/>
        </w:rPr>
        <w:t>, 152.1 y 157.3, las eventuales</w:t>
      </w:r>
      <w:r w:rsidR="00172420">
        <w:rPr>
          <w:spacing w:val="-3"/>
        </w:rPr>
        <w:t xml:space="preserve"> leyes orgánicas</w:t>
      </w:r>
      <w:r w:rsidRPr="005E34C1">
        <w:rPr>
          <w:spacing w:val="-3"/>
        </w:rPr>
        <w:t xml:space="preserve"> </w:t>
      </w:r>
      <w:r w:rsidR="00172420">
        <w:rPr>
          <w:spacing w:val="-3"/>
        </w:rPr>
        <w:t>de transferencia y de</w:t>
      </w:r>
      <w:r w:rsidR="00451C24">
        <w:rPr>
          <w:spacing w:val="-3"/>
        </w:rPr>
        <w:t xml:space="preserve">legación, y </w:t>
      </w:r>
      <w:r w:rsidRPr="005E34C1">
        <w:rPr>
          <w:spacing w:val="-3"/>
        </w:rPr>
        <w:t>leyes marco y de armonización del art</w:t>
      </w:r>
      <w:r w:rsidR="00451C24">
        <w:rPr>
          <w:spacing w:val="-3"/>
        </w:rPr>
        <w:t>ículo</w:t>
      </w:r>
      <w:r w:rsidRPr="005E34C1">
        <w:rPr>
          <w:spacing w:val="-3"/>
        </w:rPr>
        <w:t xml:space="preserve"> 150</w:t>
      </w:r>
      <w:r w:rsidR="00451C24">
        <w:rPr>
          <w:spacing w:val="-3"/>
        </w:rPr>
        <w:t>,</w:t>
      </w:r>
      <w:r w:rsidRPr="005E34C1">
        <w:rPr>
          <w:spacing w:val="-3"/>
        </w:rPr>
        <w:t xml:space="preserve"> y la legislación básica </w:t>
      </w:r>
      <w:r w:rsidR="00451C24">
        <w:rPr>
          <w:spacing w:val="-3"/>
        </w:rPr>
        <w:t>estatal</w:t>
      </w:r>
      <w:r w:rsidRPr="005E34C1">
        <w:rPr>
          <w:spacing w:val="-3"/>
        </w:rPr>
        <w:t>.</w:t>
      </w:r>
    </w:p>
    <w:p w14:paraId="3F3CCBEA" w14:textId="77777777" w:rsidR="005E34C1" w:rsidRPr="005E34C1" w:rsidRDefault="005E34C1" w:rsidP="005E34C1">
      <w:pPr>
        <w:spacing w:before="120" w:after="120" w:line="360" w:lineRule="auto"/>
        <w:ind w:firstLine="708"/>
        <w:jc w:val="both"/>
        <w:rPr>
          <w:spacing w:val="-3"/>
        </w:rPr>
      </w:pPr>
    </w:p>
    <w:p w14:paraId="1A679F22" w14:textId="339191D7" w:rsidR="005E34C1" w:rsidRPr="008F05D4" w:rsidRDefault="008F05D4" w:rsidP="008F05D4">
      <w:pPr>
        <w:spacing w:before="120" w:after="120" w:line="360" w:lineRule="auto"/>
        <w:jc w:val="both"/>
        <w:rPr>
          <w:b/>
          <w:bCs/>
          <w:spacing w:val="-3"/>
        </w:rPr>
      </w:pPr>
      <w:r w:rsidRPr="008F05D4">
        <w:rPr>
          <w:b/>
          <w:bCs/>
          <w:spacing w:val="-3"/>
        </w:rPr>
        <w:lastRenderedPageBreak/>
        <w:t>EL ARTÍCULO 150 DE LA CONSTITUCIÓN</w:t>
      </w:r>
      <w:r w:rsidR="005E34C1" w:rsidRPr="008F05D4">
        <w:rPr>
          <w:b/>
          <w:bCs/>
          <w:spacing w:val="-3"/>
        </w:rPr>
        <w:t>.</w:t>
      </w:r>
    </w:p>
    <w:p w14:paraId="1450AE00" w14:textId="025E0E5D" w:rsidR="005E34C1" w:rsidRDefault="00D42282" w:rsidP="005E34C1">
      <w:pPr>
        <w:spacing w:before="120" w:after="120" w:line="360" w:lineRule="auto"/>
        <w:ind w:firstLine="708"/>
        <w:jc w:val="both"/>
        <w:rPr>
          <w:spacing w:val="-3"/>
        </w:rPr>
      </w:pPr>
      <w:r w:rsidRPr="00D42282">
        <w:rPr>
          <w:spacing w:val="-3"/>
        </w:rPr>
        <w:t xml:space="preserve">La posición constitucional preeminente del Estado le permite alterar </w:t>
      </w:r>
      <w:r w:rsidR="00886684">
        <w:rPr>
          <w:spacing w:val="-3"/>
        </w:rPr>
        <w:t xml:space="preserve">unilateralmente </w:t>
      </w:r>
      <w:r w:rsidRPr="00D42282">
        <w:rPr>
          <w:spacing w:val="-3"/>
        </w:rPr>
        <w:t xml:space="preserve">el reparto competencial </w:t>
      </w:r>
      <w:r>
        <w:rPr>
          <w:spacing w:val="-3"/>
        </w:rPr>
        <w:t>en determinados</w:t>
      </w:r>
      <w:r w:rsidRPr="00D42282">
        <w:rPr>
          <w:spacing w:val="-3"/>
        </w:rPr>
        <w:t xml:space="preserve"> supuestos constitucionalmente previstos, </w:t>
      </w:r>
      <w:r>
        <w:rPr>
          <w:spacing w:val="-3"/>
        </w:rPr>
        <w:t xml:space="preserve">sea </w:t>
      </w:r>
      <w:r w:rsidRPr="00D42282">
        <w:rPr>
          <w:spacing w:val="-3"/>
        </w:rPr>
        <w:t xml:space="preserve">ampliando el ámbito competencial de las Comunidades Autónomas, </w:t>
      </w:r>
      <w:r w:rsidR="00886684">
        <w:rPr>
          <w:spacing w:val="-3"/>
        </w:rPr>
        <w:t>sea condicionando o embridando su ejercicio</w:t>
      </w:r>
      <w:r w:rsidRPr="00D42282">
        <w:rPr>
          <w:spacing w:val="-3"/>
        </w:rPr>
        <w:t>.</w:t>
      </w:r>
    </w:p>
    <w:p w14:paraId="0FBC373B" w14:textId="03C5444F" w:rsidR="00D42282" w:rsidRDefault="002603C3" w:rsidP="005E34C1">
      <w:pPr>
        <w:spacing w:before="120" w:after="120" w:line="360" w:lineRule="auto"/>
        <w:ind w:firstLine="708"/>
        <w:jc w:val="both"/>
        <w:rPr>
          <w:spacing w:val="-3"/>
        </w:rPr>
      </w:pPr>
      <w:r>
        <w:rPr>
          <w:spacing w:val="-3"/>
        </w:rPr>
        <w:t>A</w:t>
      </w:r>
      <w:r w:rsidR="005900F6">
        <w:rPr>
          <w:spacing w:val="-3"/>
        </w:rPr>
        <w:t xml:space="preserve"> tales efectos, el artículo 150 de la Constitución prevé </w:t>
      </w:r>
      <w:r w:rsidR="005F2C6D">
        <w:rPr>
          <w:spacing w:val="-3"/>
        </w:rPr>
        <w:t xml:space="preserve">los </w:t>
      </w:r>
      <w:r w:rsidR="005900F6">
        <w:rPr>
          <w:spacing w:val="-3"/>
        </w:rPr>
        <w:t xml:space="preserve">tres instrumentos normativos </w:t>
      </w:r>
      <w:r w:rsidR="00315B6D">
        <w:rPr>
          <w:spacing w:val="-3"/>
        </w:rPr>
        <w:t>que paso a exponer:</w:t>
      </w:r>
    </w:p>
    <w:p w14:paraId="713EC62B" w14:textId="6C1B23F2" w:rsidR="00A53030" w:rsidRDefault="00A53030" w:rsidP="00EE26B9">
      <w:pPr>
        <w:pStyle w:val="Prrafodelista"/>
        <w:numPr>
          <w:ilvl w:val="0"/>
          <w:numId w:val="35"/>
        </w:numPr>
        <w:spacing w:before="120" w:after="120" w:line="360" w:lineRule="auto"/>
        <w:ind w:left="993" w:hanging="284"/>
        <w:jc w:val="both"/>
        <w:rPr>
          <w:spacing w:val="-3"/>
        </w:rPr>
      </w:pPr>
      <w:r>
        <w:rPr>
          <w:spacing w:val="-3"/>
        </w:rPr>
        <w:t>Las leyes marco, respecto de las que dispone el artículo 150.1 que “l</w:t>
      </w:r>
      <w:r w:rsidRPr="00A53030">
        <w:rPr>
          <w:spacing w:val="-3"/>
        </w:rPr>
        <w:t>as Cortes Generales, en materias de competencia estatal, podrán atribuir a todas o a alguna de las Comunidades Autónomas la facultad de dictar, para sí mismas, normas legislativas en el marco de los principios, bases y directrices fijados por una ley estatal. Sin perjuicio de la competencia de los Tribunales, en cada ley marco se establecerá la modalidad del control de las Cortes Generales sobre estas normas legislativas de las Comunidades Autónomas</w:t>
      </w:r>
      <w:r>
        <w:rPr>
          <w:spacing w:val="-3"/>
        </w:rPr>
        <w:t>”.</w:t>
      </w:r>
    </w:p>
    <w:p w14:paraId="6CA1FEEB" w14:textId="47CFE34B" w:rsidR="00492E1B" w:rsidRDefault="00492E1B" w:rsidP="00EE26B9">
      <w:pPr>
        <w:pStyle w:val="Prrafodelista"/>
        <w:spacing w:before="120" w:after="120" w:line="360" w:lineRule="auto"/>
        <w:ind w:left="993" w:firstLine="283"/>
        <w:jc w:val="both"/>
        <w:rPr>
          <w:spacing w:val="-3"/>
        </w:rPr>
      </w:pPr>
      <w:r>
        <w:rPr>
          <w:spacing w:val="-3"/>
        </w:rPr>
        <w:t xml:space="preserve">La </w:t>
      </w:r>
      <w:r w:rsidR="00BB1933">
        <w:rPr>
          <w:spacing w:val="-3"/>
        </w:rPr>
        <w:t xml:space="preserve">doctrina </w:t>
      </w:r>
      <w:r w:rsidR="008A380F">
        <w:rPr>
          <w:spacing w:val="-3"/>
        </w:rPr>
        <w:t>constituci</w:t>
      </w:r>
      <w:r w:rsidR="004F58AD">
        <w:rPr>
          <w:spacing w:val="-3"/>
        </w:rPr>
        <w:t xml:space="preserve">onal </w:t>
      </w:r>
      <w:r>
        <w:rPr>
          <w:spacing w:val="-3"/>
        </w:rPr>
        <w:t xml:space="preserve">destaca las siguientes </w:t>
      </w:r>
      <w:r w:rsidR="008A380F">
        <w:rPr>
          <w:spacing w:val="-3"/>
        </w:rPr>
        <w:t>características de este tipo de normas:</w:t>
      </w:r>
    </w:p>
    <w:p w14:paraId="71083B3D" w14:textId="77777777" w:rsidR="008A380F" w:rsidRPr="00EE26B9" w:rsidRDefault="008A380F" w:rsidP="00EE26B9">
      <w:pPr>
        <w:pStyle w:val="Prrafodelista"/>
        <w:numPr>
          <w:ilvl w:val="0"/>
          <w:numId w:val="36"/>
        </w:numPr>
        <w:spacing w:before="120" w:after="120" w:line="360" w:lineRule="auto"/>
        <w:ind w:left="1276" w:hanging="283"/>
        <w:jc w:val="both"/>
        <w:rPr>
          <w:spacing w:val="-3"/>
        </w:rPr>
      </w:pPr>
      <w:r w:rsidRPr="00EE26B9">
        <w:rPr>
          <w:spacing w:val="-3"/>
        </w:rPr>
        <w:t>La atribución habrá de realizarse por las Cortes Generales mediante ley ordinaria.</w:t>
      </w:r>
    </w:p>
    <w:p w14:paraId="63D57F81" w14:textId="33B5B746" w:rsidR="008A380F" w:rsidRPr="00EE26B9" w:rsidRDefault="008A380F" w:rsidP="00EE26B9">
      <w:pPr>
        <w:pStyle w:val="Prrafodelista"/>
        <w:numPr>
          <w:ilvl w:val="0"/>
          <w:numId w:val="36"/>
        </w:numPr>
        <w:spacing w:before="120" w:after="120" w:line="360" w:lineRule="auto"/>
        <w:ind w:left="1276" w:hanging="283"/>
        <w:jc w:val="both"/>
        <w:rPr>
          <w:spacing w:val="-3"/>
        </w:rPr>
      </w:pPr>
      <w:r w:rsidRPr="00EE26B9">
        <w:rPr>
          <w:spacing w:val="-3"/>
        </w:rPr>
        <w:t xml:space="preserve">La referencia a </w:t>
      </w:r>
      <w:r w:rsidRPr="00EE26B9">
        <w:rPr>
          <w:i/>
          <w:iCs/>
          <w:spacing w:val="-3"/>
        </w:rPr>
        <w:t>normas legislativas</w:t>
      </w:r>
      <w:r w:rsidRPr="00EE26B9">
        <w:rPr>
          <w:spacing w:val="-3"/>
        </w:rPr>
        <w:t xml:space="preserve"> </w:t>
      </w:r>
      <w:r w:rsidR="00C157D3" w:rsidRPr="00EE26B9">
        <w:rPr>
          <w:spacing w:val="-3"/>
        </w:rPr>
        <w:t xml:space="preserve">incluye también a las </w:t>
      </w:r>
      <w:r w:rsidRPr="00EE26B9">
        <w:rPr>
          <w:spacing w:val="-3"/>
        </w:rPr>
        <w:t>reglamentaria</w:t>
      </w:r>
      <w:r w:rsidR="00C157D3" w:rsidRPr="00EE26B9">
        <w:rPr>
          <w:spacing w:val="-3"/>
        </w:rPr>
        <w:t>s</w:t>
      </w:r>
      <w:r w:rsidRPr="00EE26B9">
        <w:rPr>
          <w:spacing w:val="-3"/>
        </w:rPr>
        <w:t>.</w:t>
      </w:r>
    </w:p>
    <w:p w14:paraId="5EDA51CB" w14:textId="493B0C6F" w:rsidR="008A380F" w:rsidRPr="00EE26B9" w:rsidRDefault="003B5792" w:rsidP="00EE26B9">
      <w:pPr>
        <w:pStyle w:val="Prrafodelista"/>
        <w:numPr>
          <w:ilvl w:val="0"/>
          <w:numId w:val="36"/>
        </w:numPr>
        <w:spacing w:before="120" w:after="120" w:line="360" w:lineRule="auto"/>
        <w:ind w:left="1276" w:hanging="283"/>
        <w:jc w:val="both"/>
        <w:rPr>
          <w:spacing w:val="-3"/>
        </w:rPr>
      </w:pPr>
      <w:r w:rsidRPr="00EE26B9">
        <w:rPr>
          <w:spacing w:val="-3"/>
        </w:rPr>
        <w:t xml:space="preserve">El sistema de control </w:t>
      </w:r>
      <w:r w:rsidR="00DE2191" w:rsidRPr="00EE26B9">
        <w:rPr>
          <w:spacing w:val="-3"/>
        </w:rPr>
        <w:t xml:space="preserve">sobre las normas autonómicas </w:t>
      </w:r>
      <w:r w:rsidRPr="00EE26B9">
        <w:rPr>
          <w:spacing w:val="-3"/>
        </w:rPr>
        <w:t xml:space="preserve">previsto por el Reglamento del Congreso de los Diputados </w:t>
      </w:r>
      <w:r w:rsidR="00A13DE7" w:rsidRPr="00EE26B9">
        <w:rPr>
          <w:spacing w:val="-3"/>
        </w:rPr>
        <w:t xml:space="preserve">de 24 de febrero de 1982 es el seguido para </w:t>
      </w:r>
      <w:r w:rsidR="008A380F" w:rsidRPr="00EE26B9">
        <w:rPr>
          <w:spacing w:val="-3"/>
        </w:rPr>
        <w:t>el control de la legislación delegada.</w:t>
      </w:r>
    </w:p>
    <w:p w14:paraId="7B1F1DC6" w14:textId="3B9331ED" w:rsidR="00DD4D3D" w:rsidRPr="00EE26B9" w:rsidRDefault="00DD4D3D" w:rsidP="00EE26B9">
      <w:pPr>
        <w:pStyle w:val="Prrafodelista"/>
        <w:numPr>
          <w:ilvl w:val="0"/>
          <w:numId w:val="36"/>
        </w:numPr>
        <w:spacing w:before="120" w:after="120" w:line="360" w:lineRule="auto"/>
        <w:ind w:left="1276" w:hanging="283"/>
        <w:jc w:val="both"/>
        <w:rPr>
          <w:spacing w:val="-3"/>
        </w:rPr>
      </w:pPr>
      <w:r w:rsidRPr="00EE26B9">
        <w:rPr>
          <w:spacing w:val="-3"/>
        </w:rPr>
        <w:t>Al margen de este control, estará el que pueda hacer el Tribunal Constitucional respecto de las leyes autonómicas aprobadas en el ejercicio de las facultades atribuidas por una ley marco, o por los tribunales contencioso-administrativos en el caso de los reglamentos</w:t>
      </w:r>
      <w:r w:rsidRPr="00EE26B9">
        <w:rPr>
          <w:spacing w:val="-3"/>
        </w:rPr>
        <w:t>.</w:t>
      </w:r>
    </w:p>
    <w:p w14:paraId="529C2693" w14:textId="155ED12C" w:rsidR="00A53030" w:rsidRDefault="00EE26B9" w:rsidP="00EE26B9">
      <w:pPr>
        <w:pStyle w:val="Prrafodelista"/>
        <w:spacing w:before="120" w:after="120" w:line="360" w:lineRule="auto"/>
        <w:ind w:left="993" w:firstLine="283"/>
        <w:jc w:val="both"/>
        <w:rPr>
          <w:spacing w:val="-3"/>
        </w:rPr>
      </w:pPr>
      <w:r>
        <w:rPr>
          <w:spacing w:val="-3"/>
        </w:rPr>
        <w:t>El caso más importante de</w:t>
      </w:r>
      <w:r w:rsidR="00DD4D3D" w:rsidRPr="00DD4D3D">
        <w:rPr>
          <w:spacing w:val="-3"/>
        </w:rPr>
        <w:t xml:space="preserve"> leyes marco </w:t>
      </w:r>
      <w:r w:rsidR="00F6230C">
        <w:rPr>
          <w:spacing w:val="-3"/>
        </w:rPr>
        <w:t>es el de</w:t>
      </w:r>
      <w:r>
        <w:rPr>
          <w:spacing w:val="-3"/>
        </w:rPr>
        <w:t xml:space="preserve"> </w:t>
      </w:r>
      <w:r w:rsidR="00DD4D3D" w:rsidRPr="00DD4D3D">
        <w:rPr>
          <w:spacing w:val="-3"/>
        </w:rPr>
        <w:t>las leyes de cesión de tributos a las Comunidades Autónomas, que confieren a éstas la posibilidad de regular su régimen total o parcialmente, dentro de</w:t>
      </w:r>
      <w:r w:rsidR="00E0391B">
        <w:rPr>
          <w:spacing w:val="-3"/>
        </w:rPr>
        <w:t>l marco</w:t>
      </w:r>
      <w:r w:rsidR="00DD4D3D" w:rsidRPr="00DD4D3D">
        <w:rPr>
          <w:spacing w:val="-3"/>
        </w:rPr>
        <w:t xml:space="preserve"> establecid</w:t>
      </w:r>
      <w:r w:rsidR="00E0391B">
        <w:rPr>
          <w:spacing w:val="-3"/>
        </w:rPr>
        <w:t>o</w:t>
      </w:r>
      <w:r w:rsidR="00DD4D3D" w:rsidRPr="00DD4D3D">
        <w:rPr>
          <w:spacing w:val="-3"/>
        </w:rPr>
        <w:t xml:space="preserve"> por la norma estatal.</w:t>
      </w:r>
    </w:p>
    <w:p w14:paraId="2311CC39" w14:textId="77E498B3" w:rsidR="00A53030" w:rsidRDefault="001B4DCB" w:rsidP="00A218D4">
      <w:pPr>
        <w:pStyle w:val="Prrafodelista"/>
        <w:numPr>
          <w:ilvl w:val="0"/>
          <w:numId w:val="35"/>
        </w:numPr>
        <w:spacing w:before="120" w:after="120" w:line="360" w:lineRule="auto"/>
        <w:ind w:left="993" w:hanging="284"/>
        <w:jc w:val="both"/>
        <w:rPr>
          <w:spacing w:val="-3"/>
        </w:rPr>
      </w:pPr>
      <w:r>
        <w:rPr>
          <w:spacing w:val="-3"/>
        </w:rPr>
        <w:t xml:space="preserve">Las leyes orgánicas de transferencia o delegación, </w:t>
      </w:r>
      <w:r>
        <w:rPr>
          <w:spacing w:val="-3"/>
        </w:rPr>
        <w:t>respecto de las que dispone el artículo 150.</w:t>
      </w:r>
      <w:r>
        <w:rPr>
          <w:spacing w:val="-3"/>
        </w:rPr>
        <w:t>2</w:t>
      </w:r>
      <w:r>
        <w:rPr>
          <w:spacing w:val="-3"/>
        </w:rPr>
        <w:t xml:space="preserve"> que</w:t>
      </w:r>
      <w:r w:rsidR="005F520E">
        <w:rPr>
          <w:spacing w:val="-3"/>
        </w:rPr>
        <w:t xml:space="preserve"> “e</w:t>
      </w:r>
      <w:r w:rsidR="005F520E" w:rsidRPr="005F520E">
        <w:rPr>
          <w:spacing w:val="-3"/>
        </w:rPr>
        <w:t xml:space="preserve">l Estado podrá transferir o delegar en las Comunidades Autónomas, mediante ley orgánica, facultades correspondientes a materia de titularidad estatal que por su propia naturaleza sean susceptibles de transferencia </w:t>
      </w:r>
      <w:r w:rsidR="005F520E" w:rsidRPr="005F520E">
        <w:rPr>
          <w:spacing w:val="-3"/>
        </w:rPr>
        <w:lastRenderedPageBreak/>
        <w:t>o delegación. La ley preverá en cada caso la correspondiente transferencia de medios financieros, así como las formas de control que se reserve el Estado</w:t>
      </w:r>
      <w:r w:rsidR="005F520E">
        <w:rPr>
          <w:spacing w:val="-3"/>
        </w:rPr>
        <w:t>”</w:t>
      </w:r>
      <w:r w:rsidR="005F520E" w:rsidRPr="005F520E">
        <w:rPr>
          <w:spacing w:val="-3"/>
        </w:rPr>
        <w:t>.</w:t>
      </w:r>
    </w:p>
    <w:p w14:paraId="2B0656B1" w14:textId="102DA850" w:rsidR="00BB1933" w:rsidRDefault="00BB1933" w:rsidP="00882B02">
      <w:pPr>
        <w:pStyle w:val="Prrafodelista"/>
        <w:spacing w:before="120" w:after="120" w:line="360" w:lineRule="auto"/>
        <w:ind w:left="993" w:firstLine="283"/>
        <w:jc w:val="both"/>
        <w:rPr>
          <w:spacing w:val="-3"/>
        </w:rPr>
      </w:pPr>
      <w:r>
        <w:rPr>
          <w:spacing w:val="-3"/>
        </w:rPr>
        <w:t>La doctrina constitucional</w:t>
      </w:r>
      <w:r>
        <w:rPr>
          <w:spacing w:val="-3"/>
        </w:rPr>
        <w:t xml:space="preserve"> </w:t>
      </w:r>
      <w:r>
        <w:rPr>
          <w:spacing w:val="-3"/>
        </w:rPr>
        <w:t>destaca las siguientes características de este tipo de normas:</w:t>
      </w:r>
    </w:p>
    <w:p w14:paraId="3E6F1EA8" w14:textId="5F17EBA8" w:rsidR="00D67CFB" w:rsidRDefault="00D67CFB" w:rsidP="00882B02">
      <w:pPr>
        <w:pStyle w:val="Prrafodelista"/>
        <w:numPr>
          <w:ilvl w:val="0"/>
          <w:numId w:val="37"/>
        </w:numPr>
        <w:spacing w:before="120" w:after="120" w:line="360" w:lineRule="auto"/>
        <w:ind w:left="1276" w:hanging="283"/>
        <w:jc w:val="both"/>
        <w:rPr>
          <w:spacing w:val="-3"/>
        </w:rPr>
      </w:pPr>
      <w:r>
        <w:rPr>
          <w:spacing w:val="-3"/>
        </w:rPr>
        <w:t xml:space="preserve">No existe diferencia entre los conceptos de </w:t>
      </w:r>
      <w:r w:rsidRPr="00D67CFB">
        <w:rPr>
          <w:i/>
          <w:iCs/>
          <w:spacing w:val="-3"/>
        </w:rPr>
        <w:t>transferencia</w:t>
      </w:r>
      <w:r>
        <w:rPr>
          <w:spacing w:val="-3"/>
        </w:rPr>
        <w:t xml:space="preserve"> y </w:t>
      </w:r>
      <w:r w:rsidRPr="00D67CFB">
        <w:rPr>
          <w:i/>
          <w:iCs/>
          <w:spacing w:val="-3"/>
        </w:rPr>
        <w:t>delegación</w:t>
      </w:r>
      <w:r>
        <w:rPr>
          <w:spacing w:val="-3"/>
        </w:rPr>
        <w:t>.</w:t>
      </w:r>
    </w:p>
    <w:p w14:paraId="54EE3892" w14:textId="06DEE997" w:rsidR="007A23B4" w:rsidRPr="00882B02" w:rsidRDefault="00007E37" w:rsidP="00882B02">
      <w:pPr>
        <w:pStyle w:val="Prrafodelista"/>
        <w:numPr>
          <w:ilvl w:val="0"/>
          <w:numId w:val="37"/>
        </w:numPr>
        <w:spacing w:before="120" w:after="120" w:line="360" w:lineRule="auto"/>
        <w:ind w:left="1276" w:hanging="283"/>
        <w:jc w:val="both"/>
        <w:rPr>
          <w:spacing w:val="-3"/>
        </w:rPr>
      </w:pPr>
      <w:proofErr w:type="gramStart"/>
      <w:r w:rsidRPr="00882B02">
        <w:rPr>
          <w:spacing w:val="-3"/>
        </w:rPr>
        <w:t>Las facultades a transferir</w:t>
      </w:r>
      <w:proofErr w:type="gramEnd"/>
      <w:r w:rsidRPr="00882B02">
        <w:rPr>
          <w:spacing w:val="-3"/>
        </w:rPr>
        <w:t xml:space="preserve"> o delegar </w:t>
      </w:r>
      <w:r w:rsidR="005658FB" w:rsidRPr="00882B02">
        <w:rPr>
          <w:spacing w:val="-3"/>
        </w:rPr>
        <w:t>pueden ser</w:t>
      </w:r>
      <w:r w:rsidRPr="00882B02">
        <w:rPr>
          <w:spacing w:val="-3"/>
        </w:rPr>
        <w:t xml:space="preserve">, además de las normativas propias de las leyes marco, </w:t>
      </w:r>
      <w:r w:rsidR="005658FB" w:rsidRPr="00882B02">
        <w:rPr>
          <w:spacing w:val="-3"/>
        </w:rPr>
        <w:t xml:space="preserve">las </w:t>
      </w:r>
      <w:r w:rsidR="00DF0AA0" w:rsidRPr="00882B02">
        <w:rPr>
          <w:spacing w:val="-3"/>
        </w:rPr>
        <w:t>ejecutivas.</w:t>
      </w:r>
    </w:p>
    <w:p w14:paraId="0DA3CDF5" w14:textId="5F861D6A" w:rsidR="00B46F17" w:rsidRPr="00882B02" w:rsidRDefault="007A23B4" w:rsidP="00882B02">
      <w:pPr>
        <w:pStyle w:val="Prrafodelista"/>
        <w:numPr>
          <w:ilvl w:val="0"/>
          <w:numId w:val="37"/>
        </w:numPr>
        <w:spacing w:before="120" w:after="120" w:line="360" w:lineRule="auto"/>
        <w:ind w:left="1276" w:hanging="283"/>
        <w:jc w:val="both"/>
        <w:rPr>
          <w:spacing w:val="-3"/>
        </w:rPr>
      </w:pPr>
      <w:r w:rsidRPr="00882B02">
        <w:rPr>
          <w:spacing w:val="-3"/>
        </w:rPr>
        <w:t>La transferencia o delegación es</w:t>
      </w:r>
      <w:r w:rsidR="00DF0AA0" w:rsidRPr="00882B02">
        <w:rPr>
          <w:spacing w:val="-3"/>
        </w:rPr>
        <w:t xml:space="preserve"> plena, </w:t>
      </w:r>
      <w:r w:rsidRPr="00882B02">
        <w:rPr>
          <w:spacing w:val="-3"/>
        </w:rPr>
        <w:t>sin estar sujeta al marco previsto por la norma estatal</w:t>
      </w:r>
      <w:r w:rsidR="00DF0AA0" w:rsidRPr="00882B02">
        <w:rPr>
          <w:spacing w:val="-3"/>
        </w:rPr>
        <w:t>.</w:t>
      </w:r>
    </w:p>
    <w:p w14:paraId="29AF1554" w14:textId="61AAD744" w:rsidR="00DF0AA0" w:rsidRPr="00882B02" w:rsidRDefault="00727955" w:rsidP="00882B02">
      <w:pPr>
        <w:pStyle w:val="Prrafodelista"/>
        <w:numPr>
          <w:ilvl w:val="0"/>
          <w:numId w:val="37"/>
        </w:numPr>
        <w:spacing w:before="120" w:after="120" w:line="360" w:lineRule="auto"/>
        <w:ind w:left="1276" w:hanging="283"/>
        <w:jc w:val="both"/>
        <w:rPr>
          <w:spacing w:val="-3"/>
        </w:rPr>
      </w:pPr>
      <w:r>
        <w:rPr>
          <w:spacing w:val="-3"/>
        </w:rPr>
        <w:t xml:space="preserve">La </w:t>
      </w:r>
      <w:r w:rsidRPr="00882B02">
        <w:rPr>
          <w:spacing w:val="-3"/>
        </w:rPr>
        <w:t>transferencia o delegación</w:t>
      </w:r>
      <w:r w:rsidRPr="00882B02">
        <w:rPr>
          <w:spacing w:val="-3"/>
        </w:rPr>
        <w:t xml:space="preserve"> </w:t>
      </w:r>
      <w:r>
        <w:rPr>
          <w:spacing w:val="-3"/>
        </w:rPr>
        <w:t xml:space="preserve">puede alcanzar a </w:t>
      </w:r>
      <w:r w:rsidRPr="00882B02">
        <w:rPr>
          <w:spacing w:val="-3"/>
        </w:rPr>
        <w:t>competencias reservadas al Estado por el artículo 149 de la Constitución</w:t>
      </w:r>
      <w:r>
        <w:rPr>
          <w:spacing w:val="-3"/>
        </w:rPr>
        <w:t xml:space="preserve">, siempre que por su naturaleza </w:t>
      </w:r>
      <w:r w:rsidR="00DF0AA0" w:rsidRPr="00882B02">
        <w:rPr>
          <w:spacing w:val="-3"/>
        </w:rPr>
        <w:t>sean susceptibles de</w:t>
      </w:r>
      <w:r>
        <w:rPr>
          <w:spacing w:val="-3"/>
        </w:rPr>
        <w:t xml:space="preserve"> </w:t>
      </w:r>
      <w:r w:rsidR="006D3674">
        <w:rPr>
          <w:spacing w:val="-3"/>
        </w:rPr>
        <w:t>transfer</w:t>
      </w:r>
      <w:r>
        <w:rPr>
          <w:spacing w:val="-3"/>
        </w:rPr>
        <w:t>encia o delegación</w:t>
      </w:r>
      <w:r w:rsidR="00DF0AA0" w:rsidRPr="00882B02">
        <w:rPr>
          <w:spacing w:val="-3"/>
        </w:rPr>
        <w:t>.</w:t>
      </w:r>
    </w:p>
    <w:p w14:paraId="42DC06D8" w14:textId="6F1FE5FD" w:rsidR="00A218D4" w:rsidRDefault="00AE6B1C" w:rsidP="00882B02">
      <w:pPr>
        <w:pStyle w:val="Prrafodelista"/>
        <w:numPr>
          <w:ilvl w:val="0"/>
          <w:numId w:val="37"/>
        </w:numPr>
        <w:spacing w:before="120" w:after="120" w:line="360" w:lineRule="auto"/>
        <w:ind w:left="1276" w:hanging="283"/>
        <w:jc w:val="both"/>
        <w:rPr>
          <w:spacing w:val="-3"/>
        </w:rPr>
      </w:pPr>
      <w:r>
        <w:rPr>
          <w:spacing w:val="-3"/>
        </w:rPr>
        <w:t xml:space="preserve">Estas </w:t>
      </w:r>
      <w:r w:rsidR="0015385E" w:rsidRPr="00882B02">
        <w:rPr>
          <w:spacing w:val="-3"/>
        </w:rPr>
        <w:t xml:space="preserve">leyes orgánicas son </w:t>
      </w:r>
      <w:r w:rsidR="00DF0AA0" w:rsidRPr="00882B02">
        <w:rPr>
          <w:spacing w:val="-3"/>
        </w:rPr>
        <w:t>revisable</w:t>
      </w:r>
      <w:r w:rsidR="0015385E" w:rsidRPr="00882B02">
        <w:rPr>
          <w:spacing w:val="-3"/>
        </w:rPr>
        <w:t>s</w:t>
      </w:r>
      <w:r w:rsidR="00DF0AA0" w:rsidRPr="00882B02">
        <w:rPr>
          <w:spacing w:val="-3"/>
        </w:rPr>
        <w:t xml:space="preserve"> o alterable</w:t>
      </w:r>
      <w:r w:rsidR="0015385E" w:rsidRPr="00882B02">
        <w:rPr>
          <w:spacing w:val="-3"/>
        </w:rPr>
        <w:t>s</w:t>
      </w:r>
      <w:r w:rsidR="00DF0AA0" w:rsidRPr="00882B02">
        <w:rPr>
          <w:spacing w:val="-3"/>
        </w:rPr>
        <w:t xml:space="preserve"> por una ley </w:t>
      </w:r>
      <w:r w:rsidR="0015385E" w:rsidRPr="00882B02">
        <w:rPr>
          <w:spacing w:val="-3"/>
        </w:rPr>
        <w:t xml:space="preserve">orgánica </w:t>
      </w:r>
      <w:r w:rsidR="00DF0AA0" w:rsidRPr="00882B02">
        <w:rPr>
          <w:spacing w:val="-3"/>
        </w:rPr>
        <w:t>posterior</w:t>
      </w:r>
      <w:r w:rsidR="0015385E" w:rsidRPr="00882B02">
        <w:rPr>
          <w:spacing w:val="-3"/>
        </w:rPr>
        <w:t xml:space="preserve">, y por ello </w:t>
      </w:r>
      <w:r>
        <w:rPr>
          <w:spacing w:val="-3"/>
        </w:rPr>
        <w:t>l</w:t>
      </w:r>
      <w:r w:rsidR="0015385E" w:rsidRPr="00882B02">
        <w:rPr>
          <w:spacing w:val="-3"/>
        </w:rPr>
        <w:t xml:space="preserve">a transferencia o delegación </w:t>
      </w:r>
      <w:r w:rsidR="003233DE" w:rsidRPr="00882B02">
        <w:rPr>
          <w:spacing w:val="-3"/>
        </w:rPr>
        <w:t>no puede realizarse a través de un Estatuto de Autonomía, aunque sea ley orgánica, ya que el Estatuto no es modificable unilateralmente por las Cortes Generales.</w:t>
      </w:r>
    </w:p>
    <w:p w14:paraId="229617C7" w14:textId="2567D5F8" w:rsidR="008B3550" w:rsidRDefault="008B3550" w:rsidP="00882B02">
      <w:pPr>
        <w:pStyle w:val="Prrafodelista"/>
        <w:numPr>
          <w:ilvl w:val="0"/>
          <w:numId w:val="37"/>
        </w:numPr>
        <w:spacing w:before="120" w:after="120" w:line="360" w:lineRule="auto"/>
        <w:ind w:left="1276" w:hanging="283"/>
        <w:jc w:val="both"/>
        <w:rPr>
          <w:spacing w:val="-3"/>
        </w:rPr>
      </w:pPr>
      <w:r w:rsidRPr="00A218D4">
        <w:rPr>
          <w:spacing w:val="-3"/>
        </w:rPr>
        <w:t>En los casos en que se ha empleado esta posibilidad, se ha reservado expresamente al Gobierno la posibilidad de suspender la transferencia o delegación efectuada</w:t>
      </w:r>
      <w:r w:rsidR="006C37F2">
        <w:rPr>
          <w:spacing w:val="-3"/>
        </w:rPr>
        <w:t>, dando cuenta de ello</w:t>
      </w:r>
      <w:r w:rsidRPr="00A218D4">
        <w:rPr>
          <w:spacing w:val="-3"/>
        </w:rPr>
        <w:t xml:space="preserve"> a las Cortes Generales, qu</w:t>
      </w:r>
      <w:r w:rsidR="00E421E5">
        <w:rPr>
          <w:spacing w:val="-3"/>
        </w:rPr>
        <w:t>e</w:t>
      </w:r>
      <w:r w:rsidRPr="00A218D4">
        <w:rPr>
          <w:spacing w:val="-3"/>
        </w:rPr>
        <w:t xml:space="preserve"> resolverán sobre si debe revocarse o no la ampliación competencial acordada.</w:t>
      </w:r>
    </w:p>
    <w:p w14:paraId="7E77A4F8" w14:textId="340BE7DA" w:rsidR="008F1048" w:rsidRDefault="006C37F2" w:rsidP="00CA00D9">
      <w:pPr>
        <w:pStyle w:val="Prrafodelista"/>
        <w:numPr>
          <w:ilvl w:val="0"/>
          <w:numId w:val="37"/>
        </w:numPr>
        <w:spacing w:before="120" w:after="120" w:line="360" w:lineRule="auto"/>
        <w:ind w:left="1276" w:hanging="283"/>
        <w:jc w:val="both"/>
        <w:rPr>
          <w:spacing w:val="-3"/>
        </w:rPr>
      </w:pPr>
      <w:r w:rsidRPr="00A218D4">
        <w:rPr>
          <w:spacing w:val="-3"/>
        </w:rPr>
        <w:t xml:space="preserve">La Ley Orgánica del Consejo de Estado </w:t>
      </w:r>
      <w:r w:rsidR="00CA00D9">
        <w:rPr>
          <w:spacing w:val="-3"/>
        </w:rPr>
        <w:t>de 22 de abril de 1980</w:t>
      </w:r>
      <w:r w:rsidR="008F1048">
        <w:rPr>
          <w:spacing w:val="-3"/>
        </w:rPr>
        <w:t xml:space="preserve"> exige dictamen de la </w:t>
      </w:r>
      <w:r w:rsidRPr="00A218D4">
        <w:rPr>
          <w:spacing w:val="-3"/>
        </w:rPr>
        <w:t>Comisión Permanente pa</w:t>
      </w:r>
      <w:r w:rsidR="008F1048">
        <w:rPr>
          <w:spacing w:val="-3"/>
        </w:rPr>
        <w:t>ra el “</w:t>
      </w:r>
      <w:r w:rsidRPr="00A218D4">
        <w:rPr>
          <w:spacing w:val="-3"/>
        </w:rPr>
        <w:t>control del ejercicio de funciones delegadas por el Estado a las Comunidades Autónomas</w:t>
      </w:r>
      <w:r w:rsidR="00CA00D9">
        <w:rPr>
          <w:spacing w:val="-3"/>
        </w:rPr>
        <w:t>”.</w:t>
      </w:r>
    </w:p>
    <w:p w14:paraId="1C8B7946" w14:textId="55E6487C" w:rsidR="00A218D4" w:rsidRPr="00A218D4" w:rsidRDefault="00B50B33" w:rsidP="008F1048">
      <w:pPr>
        <w:pStyle w:val="Prrafodelista"/>
        <w:spacing w:before="120" w:after="120" w:line="360" w:lineRule="auto"/>
        <w:ind w:left="993" w:firstLine="283"/>
        <w:jc w:val="both"/>
        <w:rPr>
          <w:spacing w:val="-3"/>
        </w:rPr>
      </w:pPr>
      <w:r>
        <w:rPr>
          <w:spacing w:val="-3"/>
        </w:rPr>
        <w:t xml:space="preserve">Estas leyes orgánicas pueden suponer la ampliación de competencias para una </w:t>
      </w:r>
      <w:r w:rsidR="00607F0C">
        <w:rPr>
          <w:spacing w:val="-3"/>
        </w:rPr>
        <w:t xml:space="preserve">sóla Comunidad Autónoma, como las leyes orgánicas que transfirieron competencias a la Comunidad Valenciana y a Canarias simultáneamente a la aprobación de sus Estatutos de Autonomía, o a varias de ellas, como la ley orgánica que transfirió </w:t>
      </w:r>
      <w:r w:rsidR="00D16783">
        <w:rPr>
          <w:spacing w:val="-3"/>
        </w:rPr>
        <w:t>en el año 1992 competencias a las Comunidades Autónomas que accedieron a la autonomía por la vía del artículo 143 de la Constitución a fin de equipararlas prácticamente a las comunidades autónomas del artículo 151.</w:t>
      </w:r>
    </w:p>
    <w:p w14:paraId="4FB7769E" w14:textId="6ECFD1E3" w:rsidR="005E34C1" w:rsidRPr="005E34C1" w:rsidRDefault="005A2B2F" w:rsidP="000906C5">
      <w:pPr>
        <w:pStyle w:val="Prrafodelista"/>
        <w:numPr>
          <w:ilvl w:val="0"/>
          <w:numId w:val="35"/>
        </w:numPr>
        <w:spacing w:before="120" w:after="120" w:line="360" w:lineRule="auto"/>
        <w:ind w:left="993" w:hanging="284"/>
        <w:jc w:val="both"/>
        <w:rPr>
          <w:spacing w:val="-3"/>
        </w:rPr>
      </w:pPr>
      <w:r>
        <w:rPr>
          <w:spacing w:val="-3"/>
        </w:rPr>
        <w:t xml:space="preserve">Las leyes </w:t>
      </w:r>
      <w:r>
        <w:rPr>
          <w:spacing w:val="-3"/>
        </w:rPr>
        <w:t xml:space="preserve">de armonización, </w:t>
      </w:r>
      <w:r>
        <w:rPr>
          <w:spacing w:val="-3"/>
        </w:rPr>
        <w:t>respecto de las que dispone el artículo 150.</w:t>
      </w:r>
      <w:r>
        <w:rPr>
          <w:spacing w:val="-3"/>
        </w:rPr>
        <w:t>3</w:t>
      </w:r>
      <w:r>
        <w:rPr>
          <w:spacing w:val="-3"/>
        </w:rPr>
        <w:t xml:space="preserve"> que “</w:t>
      </w:r>
      <w:r w:rsidR="000906C5">
        <w:rPr>
          <w:spacing w:val="-3"/>
        </w:rPr>
        <w:t>e</w:t>
      </w:r>
      <w:r w:rsidR="000906C5" w:rsidRPr="000906C5">
        <w:rPr>
          <w:spacing w:val="-3"/>
        </w:rPr>
        <w:t xml:space="preserve">l Estado podrá dictar leyes que establezcan los principios necesarios para armonizar las disposiciones normativas de las Comunidades Autónomas, aun en </w:t>
      </w:r>
      <w:r w:rsidR="000906C5" w:rsidRPr="000906C5">
        <w:rPr>
          <w:spacing w:val="-3"/>
        </w:rPr>
        <w:lastRenderedPageBreak/>
        <w:t>el caso de materias atribuidas a la competencia de éstas, cuando así lo exija el interés general. Corresponde a las Cortes Generales, por mayoría absoluta de cada Cámara, la apreciación de esta necesidad</w:t>
      </w:r>
      <w:r w:rsidR="000906C5">
        <w:rPr>
          <w:spacing w:val="-3"/>
        </w:rPr>
        <w:t>”</w:t>
      </w:r>
      <w:r w:rsidR="000906C5" w:rsidRPr="000906C5">
        <w:rPr>
          <w:spacing w:val="-3"/>
        </w:rPr>
        <w:t>.</w:t>
      </w:r>
    </w:p>
    <w:p w14:paraId="529B1024" w14:textId="77777777" w:rsidR="000906C5" w:rsidRDefault="000906C5" w:rsidP="000906C5">
      <w:pPr>
        <w:pStyle w:val="Prrafodelista"/>
        <w:spacing w:before="120" w:after="120" w:line="360" w:lineRule="auto"/>
        <w:ind w:left="993" w:firstLine="283"/>
        <w:jc w:val="both"/>
        <w:rPr>
          <w:spacing w:val="-3"/>
        </w:rPr>
      </w:pPr>
      <w:r>
        <w:rPr>
          <w:spacing w:val="-3"/>
        </w:rPr>
        <w:t>La doctrina constitucional destaca las siguientes características de este tipo de normas:</w:t>
      </w:r>
    </w:p>
    <w:p w14:paraId="38F8CE2C" w14:textId="63907BE3" w:rsidR="005E34C1" w:rsidRPr="00EB6578" w:rsidRDefault="005E34C1" w:rsidP="00EB6578">
      <w:pPr>
        <w:pStyle w:val="Prrafodelista"/>
        <w:numPr>
          <w:ilvl w:val="0"/>
          <w:numId w:val="39"/>
        </w:numPr>
        <w:spacing w:before="120" w:after="120" w:line="360" w:lineRule="auto"/>
        <w:ind w:left="1276" w:hanging="283"/>
        <w:jc w:val="both"/>
        <w:rPr>
          <w:spacing w:val="-3"/>
        </w:rPr>
      </w:pPr>
      <w:r w:rsidRPr="00EB6578">
        <w:rPr>
          <w:spacing w:val="-3"/>
        </w:rPr>
        <w:t>Es una posibilidad excepcional</w:t>
      </w:r>
      <w:r w:rsidR="005E4C46" w:rsidRPr="00EB6578">
        <w:rPr>
          <w:spacing w:val="-3"/>
        </w:rPr>
        <w:t xml:space="preserve">, habiendo destacado la </w:t>
      </w:r>
      <w:r w:rsidR="005C64F0" w:rsidRPr="00EB6578">
        <w:rPr>
          <w:spacing w:val="-3"/>
        </w:rPr>
        <w:t xml:space="preserve">sentencia del </w:t>
      </w:r>
      <w:r w:rsidRPr="00EB6578">
        <w:rPr>
          <w:spacing w:val="-3"/>
        </w:rPr>
        <w:t>T</w:t>
      </w:r>
      <w:r w:rsidR="005C64F0" w:rsidRPr="00EB6578">
        <w:rPr>
          <w:spacing w:val="-3"/>
        </w:rPr>
        <w:t xml:space="preserve">ribunal </w:t>
      </w:r>
      <w:r w:rsidRPr="00EB6578">
        <w:rPr>
          <w:spacing w:val="-3"/>
        </w:rPr>
        <w:t>C</w:t>
      </w:r>
      <w:r w:rsidR="005C64F0" w:rsidRPr="00EB6578">
        <w:rPr>
          <w:spacing w:val="-3"/>
        </w:rPr>
        <w:t xml:space="preserve">onstitucional de 5 de agosto de </w:t>
      </w:r>
      <w:r w:rsidRPr="00EB6578">
        <w:rPr>
          <w:spacing w:val="-3"/>
        </w:rPr>
        <w:t xml:space="preserve">1983, </w:t>
      </w:r>
      <w:r w:rsidR="005C64F0" w:rsidRPr="00EB6578">
        <w:rPr>
          <w:spacing w:val="-3"/>
        </w:rPr>
        <w:t>que declaró la inconstitucionalidad de</w:t>
      </w:r>
      <w:r w:rsidR="005A5951" w:rsidRPr="00EB6578">
        <w:rPr>
          <w:spacing w:val="-3"/>
        </w:rPr>
        <w:t>l proyecto de</w:t>
      </w:r>
      <w:r w:rsidR="005C64F0" w:rsidRPr="00EB6578">
        <w:rPr>
          <w:spacing w:val="-3"/>
        </w:rPr>
        <w:t xml:space="preserve"> Ley Orgánica de Armonización del Proceso Autonómico de </w:t>
      </w:r>
      <w:r w:rsidR="006029D3" w:rsidRPr="00EB6578">
        <w:rPr>
          <w:spacing w:val="-3"/>
        </w:rPr>
        <w:t xml:space="preserve">1982, </w:t>
      </w:r>
      <w:r w:rsidR="00371975" w:rsidRPr="00EB6578">
        <w:rPr>
          <w:spacing w:val="-3"/>
        </w:rPr>
        <w:t xml:space="preserve">que es </w:t>
      </w:r>
      <w:r w:rsidRPr="00EB6578">
        <w:rPr>
          <w:spacing w:val="-3"/>
        </w:rPr>
        <w:t>aplicable s</w:t>
      </w:r>
      <w:r w:rsidR="00371975" w:rsidRPr="00EB6578">
        <w:rPr>
          <w:spacing w:val="-3"/>
        </w:rPr>
        <w:t>ó</w:t>
      </w:r>
      <w:r w:rsidRPr="00EB6578">
        <w:rPr>
          <w:spacing w:val="-3"/>
        </w:rPr>
        <w:t>lo a aquellos supuestos en que el legislador estatal no disponga de otros cauces constitucionales para el ejercicio de su potestad legislativa o éstos no sean suficientes para garantizar la armonía exigida por el interés general.</w:t>
      </w:r>
    </w:p>
    <w:p w14:paraId="6F335530" w14:textId="37C6F379" w:rsidR="005E34C1" w:rsidRPr="00EB6578" w:rsidRDefault="00371975" w:rsidP="00EB6578">
      <w:pPr>
        <w:pStyle w:val="Prrafodelista"/>
        <w:numPr>
          <w:ilvl w:val="0"/>
          <w:numId w:val="39"/>
        </w:numPr>
        <w:spacing w:before="120" w:after="120" w:line="360" w:lineRule="auto"/>
        <w:ind w:left="1276" w:hanging="283"/>
        <w:jc w:val="both"/>
        <w:rPr>
          <w:spacing w:val="-3"/>
        </w:rPr>
      </w:pPr>
      <w:r w:rsidRPr="00EB6578">
        <w:rPr>
          <w:spacing w:val="-3"/>
        </w:rPr>
        <w:t xml:space="preserve">La armonización no puede alcanzar a </w:t>
      </w:r>
      <w:r w:rsidR="005E34C1" w:rsidRPr="00EB6578">
        <w:rPr>
          <w:spacing w:val="-3"/>
        </w:rPr>
        <w:t>los Estatutos de Autonomía.</w:t>
      </w:r>
    </w:p>
    <w:p w14:paraId="74D1DB61" w14:textId="6F7E26F0" w:rsidR="00CC626A" w:rsidRPr="00EB6578" w:rsidRDefault="005914C0" w:rsidP="00EB6578">
      <w:pPr>
        <w:pStyle w:val="Prrafodelista"/>
        <w:numPr>
          <w:ilvl w:val="0"/>
          <w:numId w:val="39"/>
        </w:numPr>
        <w:spacing w:before="120" w:after="120" w:line="360" w:lineRule="auto"/>
        <w:ind w:left="1276" w:hanging="283"/>
        <w:jc w:val="both"/>
        <w:rPr>
          <w:spacing w:val="-3"/>
        </w:rPr>
      </w:pPr>
      <w:r w:rsidRPr="00EB6578">
        <w:rPr>
          <w:spacing w:val="-3"/>
        </w:rPr>
        <w:t>Estas leyes</w:t>
      </w:r>
      <w:r w:rsidR="00CC626A" w:rsidRPr="00EB6578">
        <w:rPr>
          <w:spacing w:val="-3"/>
        </w:rPr>
        <w:t xml:space="preserve"> no privan a las Comunidades Autónomas de sus competencias, sino que modulan u ordenan su ejercicio, sometiéndolas a unos principios o directrices comunes.</w:t>
      </w:r>
    </w:p>
    <w:p w14:paraId="14C3716D" w14:textId="6677342F" w:rsidR="00CC626A" w:rsidRPr="00EB6578" w:rsidRDefault="00966E6F" w:rsidP="00EB6578">
      <w:pPr>
        <w:pStyle w:val="Prrafodelista"/>
        <w:numPr>
          <w:ilvl w:val="0"/>
          <w:numId w:val="39"/>
        </w:numPr>
        <w:spacing w:before="120" w:after="120" w:line="360" w:lineRule="auto"/>
        <w:ind w:left="1276" w:hanging="283"/>
        <w:jc w:val="both"/>
        <w:rPr>
          <w:spacing w:val="-3"/>
        </w:rPr>
      </w:pPr>
      <w:r w:rsidRPr="00EB6578">
        <w:rPr>
          <w:spacing w:val="-3"/>
        </w:rPr>
        <w:t xml:space="preserve">Al exigir su aprobación la </w:t>
      </w:r>
      <w:r w:rsidR="00CC626A" w:rsidRPr="00EB6578">
        <w:rPr>
          <w:spacing w:val="-3"/>
        </w:rPr>
        <w:t xml:space="preserve">mayoría absoluta de ambas </w:t>
      </w:r>
      <w:r w:rsidRPr="00EB6578">
        <w:rPr>
          <w:spacing w:val="-3"/>
        </w:rPr>
        <w:t>c</w:t>
      </w:r>
      <w:r w:rsidR="00CC626A" w:rsidRPr="00EB6578">
        <w:rPr>
          <w:spacing w:val="-3"/>
        </w:rPr>
        <w:t>ámaras</w:t>
      </w:r>
      <w:r w:rsidRPr="00EB6578">
        <w:rPr>
          <w:spacing w:val="-3"/>
        </w:rPr>
        <w:t>, su rigidez es superior a la de las</w:t>
      </w:r>
      <w:r w:rsidR="00CC626A" w:rsidRPr="00EB6578">
        <w:rPr>
          <w:spacing w:val="-3"/>
        </w:rPr>
        <w:t xml:space="preserve"> leyes orgánicas. </w:t>
      </w:r>
      <w:r w:rsidRPr="00EB6578">
        <w:rPr>
          <w:spacing w:val="-3"/>
        </w:rPr>
        <w:t xml:space="preserve">Además, la </w:t>
      </w:r>
      <w:r w:rsidR="00CC626A" w:rsidRPr="00EB6578">
        <w:rPr>
          <w:spacing w:val="-3"/>
        </w:rPr>
        <w:t>Ley del Proceso Autonómico</w:t>
      </w:r>
      <w:r w:rsidR="00EB6578" w:rsidRPr="00EB6578">
        <w:rPr>
          <w:spacing w:val="-3"/>
        </w:rPr>
        <w:t xml:space="preserve"> de 14 de octubre de 1983</w:t>
      </w:r>
      <w:r w:rsidR="00CC626A" w:rsidRPr="00EB6578">
        <w:rPr>
          <w:spacing w:val="-3"/>
        </w:rPr>
        <w:t xml:space="preserve"> exige que</w:t>
      </w:r>
      <w:r w:rsidR="00EB6578" w:rsidRPr="00EB6578">
        <w:rPr>
          <w:spacing w:val="-3"/>
        </w:rPr>
        <w:t xml:space="preserve"> su anteproyecto sea consultado por el Gobierno con </w:t>
      </w:r>
      <w:r w:rsidR="00CC626A" w:rsidRPr="00EB6578">
        <w:rPr>
          <w:spacing w:val="-3"/>
        </w:rPr>
        <w:t>las Comunidades Autónomas.</w:t>
      </w:r>
    </w:p>
    <w:p w14:paraId="28E3297B" w14:textId="506A424E" w:rsidR="00EB6578" w:rsidRPr="00EB6578" w:rsidRDefault="00EB6578" w:rsidP="00EB6578">
      <w:pPr>
        <w:pStyle w:val="Prrafodelista"/>
        <w:numPr>
          <w:ilvl w:val="0"/>
          <w:numId w:val="39"/>
        </w:numPr>
        <w:spacing w:before="120" w:after="120" w:line="360" w:lineRule="auto"/>
        <w:ind w:left="1276" w:hanging="283"/>
        <w:jc w:val="both"/>
        <w:rPr>
          <w:spacing w:val="-3"/>
        </w:rPr>
      </w:pPr>
      <w:r w:rsidRPr="00EB6578">
        <w:rPr>
          <w:spacing w:val="-3"/>
        </w:rPr>
        <w:t>L</w:t>
      </w:r>
      <w:r w:rsidR="00CC626A" w:rsidRPr="00EB6578">
        <w:rPr>
          <w:spacing w:val="-3"/>
        </w:rPr>
        <w:t xml:space="preserve">a armonización podrá referirse tanto a normas ya </w:t>
      </w:r>
      <w:r w:rsidRPr="00EB6578">
        <w:rPr>
          <w:spacing w:val="-3"/>
        </w:rPr>
        <w:t>aprobadas como a normas futuras.</w:t>
      </w:r>
    </w:p>
    <w:p w14:paraId="1F57FE69" w14:textId="1622CCD7" w:rsidR="005E34C1" w:rsidRDefault="005E34C1" w:rsidP="00CC626A">
      <w:pPr>
        <w:spacing w:before="120" w:after="120" w:line="360" w:lineRule="auto"/>
        <w:ind w:firstLine="708"/>
        <w:jc w:val="both"/>
        <w:rPr>
          <w:spacing w:val="-3"/>
        </w:rPr>
      </w:pPr>
    </w:p>
    <w:p w14:paraId="0076AFC8" w14:textId="4ADBA615" w:rsidR="005E34C1" w:rsidRPr="00EB6578" w:rsidRDefault="005E34C1" w:rsidP="00EB6578">
      <w:pPr>
        <w:spacing w:before="120" w:after="120" w:line="360" w:lineRule="auto"/>
        <w:jc w:val="both"/>
        <w:rPr>
          <w:b/>
          <w:bCs/>
          <w:spacing w:val="-3"/>
        </w:rPr>
      </w:pPr>
      <w:r w:rsidRPr="00EB6578">
        <w:rPr>
          <w:b/>
          <w:bCs/>
          <w:spacing w:val="-3"/>
        </w:rPr>
        <w:t>LAS CLÁUSULAS DE PREVALENCIA Y SUPLETORIEDAD.</w:t>
      </w:r>
    </w:p>
    <w:p w14:paraId="59C80C31" w14:textId="1A0E344F" w:rsidR="005E34C1" w:rsidRPr="005E34C1" w:rsidRDefault="005E34C1" w:rsidP="005E34C1">
      <w:pPr>
        <w:spacing w:before="120" w:after="120" w:line="360" w:lineRule="auto"/>
        <w:ind w:firstLine="708"/>
        <w:jc w:val="both"/>
        <w:rPr>
          <w:spacing w:val="-3"/>
        </w:rPr>
      </w:pPr>
      <w:r w:rsidRPr="005E34C1">
        <w:rPr>
          <w:spacing w:val="-3"/>
        </w:rPr>
        <w:t>Di</w:t>
      </w:r>
      <w:r w:rsidR="00F16152">
        <w:rPr>
          <w:spacing w:val="-3"/>
        </w:rPr>
        <w:t>spone</w:t>
      </w:r>
      <w:r w:rsidRPr="005E34C1">
        <w:rPr>
          <w:spacing w:val="-3"/>
        </w:rPr>
        <w:t xml:space="preserve"> el art</w:t>
      </w:r>
      <w:r w:rsidR="00F16152">
        <w:rPr>
          <w:spacing w:val="-3"/>
        </w:rPr>
        <w:t>ículo</w:t>
      </w:r>
      <w:r w:rsidRPr="005E34C1">
        <w:rPr>
          <w:spacing w:val="-3"/>
        </w:rPr>
        <w:t xml:space="preserve"> 149.3</w:t>
      </w:r>
      <w:r w:rsidR="00F16152">
        <w:rPr>
          <w:spacing w:val="-3"/>
        </w:rPr>
        <w:t xml:space="preserve"> de la Constitución que “l</w:t>
      </w:r>
      <w:r w:rsidRPr="005E34C1">
        <w:rPr>
          <w:spacing w:val="-3"/>
        </w:rPr>
        <w:t>as materias no atribuidas expresamente al Estado por esta Constitución podrán corresponder a las Comunidades Autónomas, en virtud de sus respectivos Estatutos. La competencia sobre las materias que no se hayan asumido por los Estatutos de Autonomía corresponderá al Estado, cuyas normas prevalecerán, en caso de conflicto, sobre las de las Comunidades Autónomas en todo lo que no esté atribuido a la exclusiva competencia de éstas. El derecho estatal será, en todo caso, supletorio del derecho de las Comunidades Autónomas</w:t>
      </w:r>
      <w:r w:rsidR="00F16152">
        <w:rPr>
          <w:spacing w:val="-3"/>
        </w:rPr>
        <w:t>”.</w:t>
      </w:r>
    </w:p>
    <w:p w14:paraId="6A889462" w14:textId="12994CA8" w:rsidR="005E34C1" w:rsidRPr="005E34C1" w:rsidRDefault="001F2363" w:rsidP="005E34C1">
      <w:pPr>
        <w:spacing w:before="120" w:after="120" w:line="360" w:lineRule="auto"/>
        <w:ind w:firstLine="708"/>
        <w:jc w:val="both"/>
        <w:rPr>
          <w:spacing w:val="-3"/>
        </w:rPr>
      </w:pPr>
      <w:r>
        <w:rPr>
          <w:spacing w:val="-3"/>
        </w:rPr>
        <w:t>Este precepto recoge, por ende, dos cláusulas, la de prevalencia y la de supletoriedad.</w:t>
      </w:r>
    </w:p>
    <w:p w14:paraId="1E254314" w14:textId="77777777" w:rsidR="001F2363" w:rsidRDefault="001F2363" w:rsidP="005E34C1">
      <w:pPr>
        <w:spacing w:before="120" w:after="120" w:line="360" w:lineRule="auto"/>
        <w:ind w:firstLine="708"/>
        <w:jc w:val="both"/>
        <w:rPr>
          <w:spacing w:val="-3"/>
        </w:rPr>
      </w:pPr>
    </w:p>
    <w:p w14:paraId="14B1529D" w14:textId="1708F686" w:rsidR="005E34C1" w:rsidRPr="001F2363" w:rsidRDefault="005E34C1" w:rsidP="005E34C1">
      <w:pPr>
        <w:spacing w:before="120" w:after="120" w:line="360" w:lineRule="auto"/>
        <w:ind w:firstLine="708"/>
        <w:jc w:val="both"/>
        <w:rPr>
          <w:b/>
          <w:bCs/>
          <w:spacing w:val="-3"/>
        </w:rPr>
      </w:pPr>
      <w:r w:rsidRPr="001F2363">
        <w:rPr>
          <w:b/>
          <w:bCs/>
          <w:spacing w:val="-3"/>
        </w:rPr>
        <w:t xml:space="preserve">La </w:t>
      </w:r>
      <w:r w:rsidR="001F2363" w:rsidRPr="001F2363">
        <w:rPr>
          <w:b/>
          <w:bCs/>
          <w:spacing w:val="-3"/>
        </w:rPr>
        <w:t xml:space="preserve">cláusula de </w:t>
      </w:r>
      <w:r w:rsidRPr="001F2363">
        <w:rPr>
          <w:b/>
          <w:bCs/>
          <w:spacing w:val="-3"/>
        </w:rPr>
        <w:t>prevalencia</w:t>
      </w:r>
      <w:r w:rsidR="001F2363" w:rsidRPr="001F2363">
        <w:rPr>
          <w:b/>
          <w:bCs/>
          <w:spacing w:val="-3"/>
        </w:rPr>
        <w:t>.</w:t>
      </w:r>
    </w:p>
    <w:p w14:paraId="7898A8FE" w14:textId="1F6919BD" w:rsidR="000039A7" w:rsidRPr="000039A7" w:rsidRDefault="009E79E7" w:rsidP="000039A7">
      <w:pPr>
        <w:spacing w:before="120" w:after="120" w:line="360" w:lineRule="auto"/>
        <w:ind w:firstLine="708"/>
        <w:jc w:val="both"/>
        <w:rPr>
          <w:spacing w:val="-3"/>
        </w:rPr>
      </w:pPr>
      <w:r w:rsidRPr="009E79E7">
        <w:rPr>
          <w:spacing w:val="-3"/>
        </w:rPr>
        <w:t>A pesar de la existencia de una amplia jurisprudencia constitucional en materia autonómica, el Tribunal</w:t>
      </w:r>
      <w:r w:rsidR="00ED2B0F">
        <w:rPr>
          <w:spacing w:val="-3"/>
        </w:rPr>
        <w:t xml:space="preserve"> </w:t>
      </w:r>
      <w:r w:rsidRPr="009E79E7">
        <w:rPr>
          <w:spacing w:val="-3"/>
        </w:rPr>
        <w:t>Constitucional sólo se ha pronunciado marginalmente sobre la cláusula de prevalencia</w:t>
      </w:r>
      <w:r w:rsidR="001F1D67">
        <w:rPr>
          <w:spacing w:val="-3"/>
        </w:rPr>
        <w:t>, indicando que</w:t>
      </w:r>
      <w:r w:rsidR="00CC57DD">
        <w:rPr>
          <w:spacing w:val="-3"/>
        </w:rPr>
        <w:t xml:space="preserve"> </w:t>
      </w:r>
      <w:r w:rsidR="000039A7" w:rsidRPr="000039A7">
        <w:rPr>
          <w:spacing w:val="-3"/>
        </w:rPr>
        <w:t>en los supuestos en que la normativa estatal y autonómica conduzcan a una dualidad competencial, la norma estatal, si responde a una efectiva atribución constitucional</w:t>
      </w:r>
      <w:r w:rsidR="001F1D67">
        <w:rPr>
          <w:spacing w:val="-3"/>
        </w:rPr>
        <w:t>,</w:t>
      </w:r>
      <w:r w:rsidR="000039A7" w:rsidRPr="000039A7">
        <w:rPr>
          <w:spacing w:val="-3"/>
        </w:rPr>
        <w:t xml:space="preserve"> desplaza a la norma autonómica</w:t>
      </w:r>
      <w:r w:rsidR="00CC57DD">
        <w:rPr>
          <w:spacing w:val="-3"/>
        </w:rPr>
        <w:t>, lo que se</w:t>
      </w:r>
      <w:r w:rsidR="000039A7" w:rsidRPr="000039A7">
        <w:rPr>
          <w:spacing w:val="-3"/>
        </w:rPr>
        <w:t xml:space="preserve"> produce </w:t>
      </w:r>
      <w:r w:rsidR="00CC57DD">
        <w:rPr>
          <w:spacing w:val="-3"/>
        </w:rPr>
        <w:t xml:space="preserve">principalmente </w:t>
      </w:r>
      <w:r w:rsidR="000039A7" w:rsidRPr="000039A7">
        <w:rPr>
          <w:spacing w:val="-3"/>
        </w:rPr>
        <w:t xml:space="preserve">cuando el Estado hace uso de </w:t>
      </w:r>
      <w:r w:rsidR="00CC57DD">
        <w:rPr>
          <w:spacing w:val="-3"/>
        </w:rPr>
        <w:t xml:space="preserve">los </w:t>
      </w:r>
      <w:r w:rsidR="00CC57DD" w:rsidRPr="00843871">
        <w:rPr>
          <w:i/>
          <w:iCs/>
          <w:spacing w:val="-3"/>
        </w:rPr>
        <w:t>títulos horizontales</w:t>
      </w:r>
      <w:r w:rsidR="00CC57DD">
        <w:rPr>
          <w:spacing w:val="-3"/>
        </w:rPr>
        <w:t xml:space="preserve"> o </w:t>
      </w:r>
      <w:r w:rsidR="00CC57DD" w:rsidRPr="00843871">
        <w:rPr>
          <w:i/>
          <w:iCs/>
          <w:spacing w:val="-3"/>
        </w:rPr>
        <w:t>transversales</w:t>
      </w:r>
      <w:r w:rsidR="000039A7" w:rsidRPr="000039A7">
        <w:rPr>
          <w:spacing w:val="-3"/>
        </w:rPr>
        <w:t>.</w:t>
      </w:r>
    </w:p>
    <w:p w14:paraId="43C4BC34" w14:textId="77777777" w:rsidR="000039A7" w:rsidRPr="005E34C1" w:rsidRDefault="000039A7" w:rsidP="000039A7">
      <w:pPr>
        <w:spacing w:before="120" w:after="120" w:line="360" w:lineRule="auto"/>
        <w:ind w:firstLine="708"/>
        <w:jc w:val="both"/>
        <w:rPr>
          <w:spacing w:val="-3"/>
        </w:rPr>
      </w:pPr>
    </w:p>
    <w:p w14:paraId="3B4EB445" w14:textId="006274BB" w:rsidR="005E34C1" w:rsidRPr="001F2363" w:rsidRDefault="001F2363" w:rsidP="005E34C1">
      <w:pPr>
        <w:spacing w:before="120" w:after="120" w:line="360" w:lineRule="auto"/>
        <w:ind w:firstLine="708"/>
        <w:jc w:val="both"/>
        <w:rPr>
          <w:b/>
          <w:bCs/>
          <w:spacing w:val="-3"/>
        </w:rPr>
      </w:pPr>
      <w:r w:rsidRPr="001F2363">
        <w:rPr>
          <w:b/>
          <w:bCs/>
          <w:spacing w:val="-3"/>
        </w:rPr>
        <w:t>La cláusula de</w:t>
      </w:r>
      <w:r w:rsidR="005E34C1" w:rsidRPr="001F2363">
        <w:rPr>
          <w:b/>
          <w:bCs/>
          <w:spacing w:val="-3"/>
        </w:rPr>
        <w:t xml:space="preserve"> supletoriedad</w:t>
      </w:r>
      <w:r w:rsidRPr="001F2363">
        <w:rPr>
          <w:b/>
          <w:bCs/>
          <w:spacing w:val="-3"/>
        </w:rPr>
        <w:t>.</w:t>
      </w:r>
    </w:p>
    <w:p w14:paraId="6AE5479A" w14:textId="77777777" w:rsidR="00F24B99" w:rsidRDefault="00F24B99" w:rsidP="00F24B99">
      <w:pPr>
        <w:spacing w:before="120" w:after="120" w:line="360" w:lineRule="auto"/>
        <w:ind w:firstLine="708"/>
        <w:jc w:val="both"/>
        <w:rPr>
          <w:spacing w:val="-3"/>
        </w:rPr>
      </w:pPr>
      <w:r>
        <w:rPr>
          <w:spacing w:val="-3"/>
        </w:rPr>
        <w:t>La cláusula de supletoriedad trata de</w:t>
      </w:r>
      <w:r w:rsidRPr="00F24B99">
        <w:rPr>
          <w:spacing w:val="-3"/>
        </w:rPr>
        <w:t xml:space="preserve"> resolver el problema de las lagunas normativas en los ordenamientos autonómicos</w:t>
      </w:r>
      <w:r>
        <w:rPr>
          <w:spacing w:val="-3"/>
        </w:rPr>
        <w:t>.</w:t>
      </w:r>
    </w:p>
    <w:p w14:paraId="010D427A" w14:textId="5F344AFF" w:rsidR="007B3BBB" w:rsidRDefault="00F24B99" w:rsidP="00F24B99">
      <w:pPr>
        <w:spacing w:before="120" w:after="120" w:line="360" w:lineRule="auto"/>
        <w:ind w:firstLine="708"/>
        <w:jc w:val="both"/>
        <w:rPr>
          <w:spacing w:val="-3"/>
        </w:rPr>
      </w:pPr>
      <w:r w:rsidRPr="00F24B99">
        <w:rPr>
          <w:spacing w:val="-3"/>
        </w:rPr>
        <w:t>Ahora bien, como ha manifestado repetidamente el Tribunal Constitucional</w:t>
      </w:r>
      <w:r w:rsidR="00700364">
        <w:rPr>
          <w:spacing w:val="-3"/>
        </w:rPr>
        <w:t>,</w:t>
      </w:r>
      <w:r w:rsidRPr="00F24B99">
        <w:rPr>
          <w:spacing w:val="-3"/>
        </w:rPr>
        <w:t xml:space="preserve"> </w:t>
      </w:r>
      <w:r w:rsidR="00700364" w:rsidRPr="00F24B99">
        <w:rPr>
          <w:spacing w:val="-3"/>
        </w:rPr>
        <w:t>la supletoriedad no es un título competencial</w:t>
      </w:r>
      <w:r w:rsidR="00700364">
        <w:rPr>
          <w:spacing w:val="-3"/>
        </w:rPr>
        <w:t xml:space="preserve">, por lo que </w:t>
      </w:r>
      <w:r w:rsidRPr="00F24B99">
        <w:rPr>
          <w:spacing w:val="-3"/>
        </w:rPr>
        <w:t>esta cláusula no habilita</w:t>
      </w:r>
      <w:r w:rsidR="00700364">
        <w:rPr>
          <w:spacing w:val="-3"/>
        </w:rPr>
        <w:t xml:space="preserve"> al Estado para legislar sobre </w:t>
      </w:r>
      <w:r w:rsidRPr="00F24B99">
        <w:rPr>
          <w:spacing w:val="-3"/>
        </w:rPr>
        <w:t>materias ajenas a su competencia</w:t>
      </w:r>
      <w:r w:rsidR="00F66A58">
        <w:rPr>
          <w:spacing w:val="-3"/>
        </w:rPr>
        <w:t xml:space="preserve"> so capa</w:t>
      </w:r>
      <w:r w:rsidRPr="00F24B99">
        <w:rPr>
          <w:spacing w:val="-3"/>
        </w:rPr>
        <w:t xml:space="preserve"> </w:t>
      </w:r>
      <w:r w:rsidR="00F66A58">
        <w:rPr>
          <w:spacing w:val="-3"/>
        </w:rPr>
        <w:t>de dictarse</w:t>
      </w:r>
      <w:r w:rsidRPr="00F24B99">
        <w:rPr>
          <w:spacing w:val="-3"/>
        </w:rPr>
        <w:t xml:space="preserve"> a efectos meramente supletorios.</w:t>
      </w:r>
    </w:p>
    <w:p w14:paraId="47F12F40" w14:textId="7657C1D0" w:rsidR="005E34C1" w:rsidRDefault="00F24B99" w:rsidP="00E60B64">
      <w:pPr>
        <w:spacing w:before="120" w:after="120" w:line="360" w:lineRule="auto"/>
        <w:ind w:firstLine="708"/>
        <w:jc w:val="both"/>
        <w:rPr>
          <w:spacing w:val="-3"/>
        </w:rPr>
      </w:pPr>
      <w:r w:rsidRPr="00F24B99">
        <w:rPr>
          <w:spacing w:val="-3"/>
        </w:rPr>
        <w:t xml:space="preserve">En el supuesto de que se produzcan lagunas jurídicas en una materia, </w:t>
      </w:r>
      <w:r w:rsidR="007B3BBB">
        <w:rPr>
          <w:spacing w:val="-3"/>
        </w:rPr>
        <w:t xml:space="preserve">deben aplicarse </w:t>
      </w:r>
      <w:r w:rsidRPr="00F24B99">
        <w:rPr>
          <w:spacing w:val="-3"/>
        </w:rPr>
        <w:t>las reglas comunes de in</w:t>
      </w:r>
      <w:r w:rsidR="007B3BBB">
        <w:rPr>
          <w:spacing w:val="-3"/>
        </w:rPr>
        <w:t>tegración de las normas jurídicas</w:t>
      </w:r>
      <w:r w:rsidR="00E60B64">
        <w:rPr>
          <w:spacing w:val="-3"/>
        </w:rPr>
        <w:t xml:space="preserve">, por lo </w:t>
      </w:r>
      <w:proofErr w:type="gramStart"/>
      <w:r w:rsidR="00E60B64">
        <w:rPr>
          <w:spacing w:val="-3"/>
        </w:rPr>
        <w:t>que</w:t>
      </w:r>
      <w:proofErr w:type="gramEnd"/>
      <w:r w:rsidR="00E60B64">
        <w:rPr>
          <w:spacing w:val="-3"/>
        </w:rPr>
        <w:t xml:space="preserve"> s</w:t>
      </w:r>
      <w:r w:rsidRPr="00F24B99">
        <w:rPr>
          <w:spacing w:val="-3"/>
        </w:rPr>
        <w:t>i existe</w:t>
      </w:r>
      <w:r w:rsidR="00E60B64">
        <w:rPr>
          <w:spacing w:val="-3"/>
        </w:rPr>
        <w:t>n</w:t>
      </w:r>
      <w:r w:rsidRPr="00F24B99">
        <w:rPr>
          <w:spacing w:val="-3"/>
        </w:rPr>
        <w:t xml:space="preserve"> </w:t>
      </w:r>
      <w:r w:rsidR="00E60B64">
        <w:rPr>
          <w:spacing w:val="-3"/>
        </w:rPr>
        <w:t xml:space="preserve">normas </w:t>
      </w:r>
      <w:r w:rsidRPr="00F24B99">
        <w:rPr>
          <w:spacing w:val="-3"/>
        </w:rPr>
        <w:t>estatal</w:t>
      </w:r>
      <w:r w:rsidR="00E60B64">
        <w:rPr>
          <w:spacing w:val="-3"/>
        </w:rPr>
        <w:t>es</w:t>
      </w:r>
      <w:r w:rsidRPr="00F24B99">
        <w:rPr>
          <w:spacing w:val="-3"/>
        </w:rPr>
        <w:t xml:space="preserve"> sobre la materia, </w:t>
      </w:r>
      <w:r w:rsidR="00E60B64">
        <w:rPr>
          <w:spacing w:val="-3"/>
        </w:rPr>
        <w:t xml:space="preserve">las mismas tendrán </w:t>
      </w:r>
      <w:r w:rsidRPr="00F24B99">
        <w:rPr>
          <w:spacing w:val="-3"/>
        </w:rPr>
        <w:t>eficacia supletoria</w:t>
      </w:r>
      <w:r w:rsidR="00E60B64">
        <w:rPr>
          <w:spacing w:val="-3"/>
        </w:rPr>
        <w:t xml:space="preserve">, pero </w:t>
      </w:r>
      <w:proofErr w:type="spellStart"/>
      <w:r w:rsidR="00E60B64">
        <w:rPr>
          <w:spacing w:val="-3"/>
        </w:rPr>
        <w:t>si</w:t>
      </w:r>
      <w:proofErr w:type="spellEnd"/>
      <w:r w:rsidR="00E60B64">
        <w:rPr>
          <w:spacing w:val="-3"/>
        </w:rPr>
        <w:t xml:space="preserve"> no existen </w:t>
      </w:r>
      <w:proofErr w:type="spellStart"/>
      <w:r w:rsidR="00E60B64">
        <w:rPr>
          <w:spacing w:val="-3"/>
        </w:rPr>
        <w:t>el</w:t>
      </w:r>
      <w:proofErr w:type="spellEnd"/>
      <w:r w:rsidR="00E60B64">
        <w:rPr>
          <w:spacing w:val="-3"/>
        </w:rPr>
        <w:t xml:space="preserve"> Estado no podrá aprobarlas </w:t>
      </w:r>
      <w:r w:rsidR="00E60B64" w:rsidRPr="00E60B64">
        <w:rPr>
          <w:i/>
          <w:iCs/>
          <w:spacing w:val="-3"/>
        </w:rPr>
        <w:t>ad hoc</w:t>
      </w:r>
      <w:r w:rsidR="00E60B64">
        <w:rPr>
          <w:spacing w:val="-3"/>
        </w:rPr>
        <w:t>.</w:t>
      </w:r>
    </w:p>
    <w:p w14:paraId="3CB070E1" w14:textId="778D3F63" w:rsidR="00E60B64" w:rsidRPr="005E34C1" w:rsidRDefault="00E60B64" w:rsidP="00E60B64">
      <w:pPr>
        <w:spacing w:before="120" w:after="120" w:line="360" w:lineRule="auto"/>
        <w:ind w:firstLine="708"/>
        <w:jc w:val="both"/>
        <w:rPr>
          <w:spacing w:val="-3"/>
        </w:rPr>
      </w:pPr>
      <w:r>
        <w:rPr>
          <w:spacing w:val="-3"/>
        </w:rPr>
        <w:t xml:space="preserve">El caso más trascendente de esta </w:t>
      </w:r>
      <w:r w:rsidR="003B1C39">
        <w:rPr>
          <w:spacing w:val="-3"/>
        </w:rPr>
        <w:t xml:space="preserve">doctrina es el urbanismo, en el que la sentencia del Tribunal Constitucional 61/1997, de </w:t>
      </w:r>
      <w:r w:rsidR="00D47171">
        <w:rPr>
          <w:spacing w:val="-3"/>
        </w:rPr>
        <w:t>20 de marzo</w:t>
      </w:r>
      <w:r w:rsidR="008A34C8">
        <w:rPr>
          <w:spacing w:val="-3"/>
        </w:rPr>
        <w:t>, declaró inconstitucional buena parte de la ley estatal del suelo de 1992</w:t>
      </w:r>
      <w:r w:rsidR="00D47171">
        <w:rPr>
          <w:spacing w:val="-3"/>
        </w:rPr>
        <w:t xml:space="preserve">, ya que la competencia en </w:t>
      </w:r>
      <w:r w:rsidR="00D17EB1">
        <w:rPr>
          <w:spacing w:val="-3"/>
        </w:rPr>
        <w:t>materia de ordenación del territorio ha sido asumida por todos los Estatutos de Autonomía.</w:t>
      </w:r>
    </w:p>
    <w:p w14:paraId="64E8AE32" w14:textId="77777777" w:rsidR="005E34C1" w:rsidRPr="005E34C1" w:rsidRDefault="005E34C1" w:rsidP="005E34C1">
      <w:pPr>
        <w:spacing w:before="120" w:after="120" w:line="360" w:lineRule="auto"/>
        <w:ind w:firstLine="708"/>
        <w:jc w:val="both"/>
        <w:rPr>
          <w:spacing w:val="-3"/>
        </w:rPr>
      </w:pPr>
    </w:p>
    <w:p w14:paraId="4D6FAD9F" w14:textId="67EAC239" w:rsidR="005E34C1" w:rsidRPr="001F2363" w:rsidRDefault="005E34C1" w:rsidP="001F2363">
      <w:pPr>
        <w:spacing w:before="120" w:after="120" w:line="360" w:lineRule="auto"/>
        <w:jc w:val="both"/>
        <w:rPr>
          <w:b/>
          <w:bCs/>
          <w:spacing w:val="-3"/>
        </w:rPr>
      </w:pPr>
      <w:r w:rsidRPr="001F2363">
        <w:rPr>
          <w:b/>
          <w:bCs/>
          <w:spacing w:val="-3"/>
        </w:rPr>
        <w:t>LOS DECRETOS DE TRASPASO.</w:t>
      </w:r>
    </w:p>
    <w:p w14:paraId="494A2546" w14:textId="77777777" w:rsidR="00BA6000" w:rsidRDefault="008F5180" w:rsidP="005E34C1">
      <w:pPr>
        <w:spacing w:before="120" w:after="120" w:line="360" w:lineRule="auto"/>
        <w:ind w:firstLine="708"/>
        <w:jc w:val="both"/>
        <w:rPr>
          <w:spacing w:val="-3"/>
        </w:rPr>
      </w:pPr>
      <w:r>
        <w:rPr>
          <w:spacing w:val="-3"/>
        </w:rPr>
        <w:t>T</w:t>
      </w:r>
      <w:r w:rsidR="005E34C1" w:rsidRPr="005E34C1">
        <w:rPr>
          <w:spacing w:val="-3"/>
        </w:rPr>
        <w:t>odos los Estatutos de Autonomía han regulado una comisi</w:t>
      </w:r>
      <w:r>
        <w:rPr>
          <w:spacing w:val="-3"/>
        </w:rPr>
        <w:t>ón</w:t>
      </w:r>
      <w:r w:rsidR="005E34C1" w:rsidRPr="005E34C1">
        <w:rPr>
          <w:spacing w:val="-3"/>
        </w:rPr>
        <w:t xml:space="preserve"> mixta</w:t>
      </w:r>
      <w:r>
        <w:rPr>
          <w:spacing w:val="-3"/>
        </w:rPr>
        <w:t>,</w:t>
      </w:r>
      <w:r w:rsidR="005E34C1" w:rsidRPr="005E34C1">
        <w:rPr>
          <w:spacing w:val="-3"/>
        </w:rPr>
        <w:t xml:space="preserve"> integrada por representantes del Gobierno </w:t>
      </w:r>
      <w:r>
        <w:rPr>
          <w:spacing w:val="-3"/>
        </w:rPr>
        <w:t>de la Nación y del órgano colegiado ejecutivo autonómico</w:t>
      </w:r>
      <w:r w:rsidR="005E34C1" w:rsidRPr="005E34C1">
        <w:rPr>
          <w:spacing w:val="-3"/>
        </w:rPr>
        <w:t xml:space="preserve">, </w:t>
      </w:r>
      <w:r w:rsidR="00BE3278">
        <w:rPr>
          <w:spacing w:val="-3"/>
        </w:rPr>
        <w:t xml:space="preserve">encargadas de delimitar las funciones </w:t>
      </w:r>
      <w:r w:rsidR="005E221E">
        <w:rPr>
          <w:spacing w:val="-3"/>
        </w:rPr>
        <w:t xml:space="preserve">y servicios que conforman una determinada competencia que, siendo ejercida por el Estado, </w:t>
      </w:r>
      <w:r w:rsidR="00BA6000">
        <w:rPr>
          <w:spacing w:val="-3"/>
        </w:rPr>
        <w:t>ha pasado a ser de competencia autonómica.</w:t>
      </w:r>
    </w:p>
    <w:p w14:paraId="3E135685" w14:textId="7D7E9E1B" w:rsidR="005E34C1" w:rsidRPr="005E34C1" w:rsidRDefault="00BA6000" w:rsidP="005E34C1">
      <w:pPr>
        <w:spacing w:before="120" w:after="120" w:line="360" w:lineRule="auto"/>
        <w:ind w:firstLine="708"/>
        <w:jc w:val="both"/>
        <w:rPr>
          <w:spacing w:val="-3"/>
        </w:rPr>
      </w:pPr>
      <w:r>
        <w:rPr>
          <w:spacing w:val="-3"/>
        </w:rPr>
        <w:lastRenderedPageBreak/>
        <w:t xml:space="preserve">Estas comisiones mixtas proponen </w:t>
      </w:r>
      <w:r w:rsidR="002F6066">
        <w:rPr>
          <w:spacing w:val="-3"/>
        </w:rPr>
        <w:t xml:space="preserve">al Gobierno la aprobación de los Reales Decretos que delimitan tales funciones y servicios y, además, determinan los medios personales, materiales y económicos con los que el Estado </w:t>
      </w:r>
      <w:r w:rsidR="001F3AFE">
        <w:rPr>
          <w:spacing w:val="-3"/>
        </w:rPr>
        <w:t>ejercía tales funciones y prestaba tales servicios, medios que son transferidos por el Estado a la Comunidad Autónoma correspondiente a fin de que esta pueda efectivamente ejercer la competencia de que se trate.</w:t>
      </w:r>
    </w:p>
    <w:p w14:paraId="7D1D398E" w14:textId="01E57DE4" w:rsidR="00D33798" w:rsidRDefault="00990061" w:rsidP="00C64C5C">
      <w:pPr>
        <w:spacing w:before="120" w:after="120" w:line="360" w:lineRule="auto"/>
        <w:ind w:firstLine="708"/>
        <w:jc w:val="both"/>
        <w:rPr>
          <w:spacing w:val="-3"/>
        </w:rPr>
      </w:pPr>
      <w:r>
        <w:rPr>
          <w:spacing w:val="-3"/>
        </w:rPr>
        <w:t xml:space="preserve">El Tribunal Constitucional pone de relieve que </w:t>
      </w:r>
      <w:r w:rsidR="00260934">
        <w:rPr>
          <w:spacing w:val="-3"/>
        </w:rPr>
        <w:t>estos decretos traspasan funciones, servicios y medios, pero no transfieren competencias</w:t>
      </w:r>
      <w:r w:rsidRPr="00990061">
        <w:rPr>
          <w:spacing w:val="-3"/>
        </w:rPr>
        <w:t xml:space="preserve">, sin </w:t>
      </w:r>
      <w:r w:rsidR="00260934">
        <w:rPr>
          <w:spacing w:val="-3"/>
        </w:rPr>
        <w:t xml:space="preserve">perjuicio de su </w:t>
      </w:r>
      <w:r w:rsidRPr="00990061">
        <w:rPr>
          <w:spacing w:val="-3"/>
        </w:rPr>
        <w:t xml:space="preserve">valor interpretativo </w:t>
      </w:r>
      <w:r w:rsidR="00260934">
        <w:rPr>
          <w:spacing w:val="-3"/>
        </w:rPr>
        <w:t xml:space="preserve">no vinculante para el propio Tribunal, ya </w:t>
      </w:r>
      <w:r w:rsidRPr="00990061">
        <w:rPr>
          <w:spacing w:val="-3"/>
        </w:rPr>
        <w:t xml:space="preserve">que </w:t>
      </w:r>
      <w:r w:rsidR="00260934">
        <w:rPr>
          <w:spacing w:val="-3"/>
        </w:rPr>
        <w:t xml:space="preserve">los decretos </w:t>
      </w:r>
      <w:r w:rsidRPr="00990061">
        <w:rPr>
          <w:spacing w:val="-3"/>
        </w:rPr>
        <w:t xml:space="preserve">suelen </w:t>
      </w:r>
      <w:r w:rsidR="00260934">
        <w:rPr>
          <w:spacing w:val="-3"/>
        </w:rPr>
        <w:t xml:space="preserve">detallar </w:t>
      </w:r>
      <w:r w:rsidRPr="00990061">
        <w:rPr>
          <w:spacing w:val="-3"/>
        </w:rPr>
        <w:t>de las funciones que recibe la Comunidad Autónoma y las que retiene el Estado</w:t>
      </w:r>
      <w:r w:rsidR="00260934">
        <w:rPr>
          <w:spacing w:val="-3"/>
        </w:rPr>
        <w:t>.</w:t>
      </w:r>
    </w:p>
    <w:p w14:paraId="7E938409" w14:textId="77777777" w:rsidR="000060BF" w:rsidRDefault="000060BF" w:rsidP="00C64C5C">
      <w:pPr>
        <w:spacing w:before="120" w:after="120" w:line="360" w:lineRule="auto"/>
        <w:ind w:firstLine="708"/>
        <w:jc w:val="both"/>
        <w:rPr>
          <w:spacing w:val="-3"/>
        </w:rPr>
      </w:pPr>
    </w:p>
    <w:p w14:paraId="6829F833" w14:textId="77777777" w:rsidR="000060BF" w:rsidRDefault="000060BF" w:rsidP="00C64C5C">
      <w:pPr>
        <w:spacing w:before="120" w:after="120" w:line="360" w:lineRule="auto"/>
        <w:ind w:firstLine="708"/>
        <w:jc w:val="both"/>
        <w:rPr>
          <w:spacing w:val="-3"/>
        </w:rPr>
      </w:pPr>
    </w:p>
    <w:p w14:paraId="4B910BB2" w14:textId="77777777" w:rsidR="000060BF" w:rsidRDefault="000060BF" w:rsidP="00C64C5C">
      <w:pPr>
        <w:spacing w:before="120" w:after="120" w:line="360" w:lineRule="auto"/>
        <w:ind w:firstLine="708"/>
        <w:jc w:val="both"/>
        <w:rPr>
          <w:spacing w:val="-3"/>
        </w:rPr>
      </w:pPr>
    </w:p>
    <w:p w14:paraId="7709E464" w14:textId="77777777" w:rsidR="000060BF" w:rsidRDefault="000060BF" w:rsidP="00C64C5C">
      <w:pPr>
        <w:spacing w:before="120" w:after="120" w:line="360" w:lineRule="auto"/>
        <w:ind w:firstLine="708"/>
        <w:jc w:val="both"/>
        <w:rPr>
          <w:spacing w:val="-3"/>
        </w:rPr>
      </w:pPr>
    </w:p>
    <w:p w14:paraId="2859F25E" w14:textId="77777777" w:rsidR="00226385" w:rsidRDefault="00226385" w:rsidP="00C64C5C">
      <w:pPr>
        <w:spacing w:before="120" w:after="120" w:line="360" w:lineRule="auto"/>
        <w:ind w:firstLine="708"/>
        <w:jc w:val="both"/>
        <w:rPr>
          <w:spacing w:val="-3"/>
        </w:rPr>
      </w:pPr>
    </w:p>
    <w:p w14:paraId="168DDE4B" w14:textId="77777777" w:rsidR="00226385" w:rsidRDefault="00226385" w:rsidP="00C64C5C">
      <w:pPr>
        <w:spacing w:before="120" w:after="120" w:line="360" w:lineRule="auto"/>
        <w:ind w:firstLine="708"/>
        <w:jc w:val="both"/>
        <w:rPr>
          <w:spacing w:val="-3"/>
        </w:rPr>
      </w:pPr>
    </w:p>
    <w:p w14:paraId="7C4FFD33" w14:textId="77777777" w:rsidR="000060BF" w:rsidRPr="00C64C5C" w:rsidRDefault="000060BF" w:rsidP="00C64C5C">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2BE9CBB" w:rsidR="005726E8" w:rsidRPr="00FF4CC7" w:rsidRDefault="009E2BB6" w:rsidP="009C4B47">
      <w:pPr>
        <w:spacing w:before="120" w:after="120" w:line="360" w:lineRule="auto"/>
        <w:ind w:firstLine="708"/>
        <w:jc w:val="right"/>
        <w:rPr>
          <w:spacing w:val="-3"/>
        </w:rPr>
      </w:pPr>
      <w:r>
        <w:rPr>
          <w:spacing w:val="-3"/>
        </w:rPr>
        <w:t>6</w:t>
      </w:r>
      <w:r w:rsidR="00FC39A8">
        <w:rPr>
          <w:spacing w:val="-3"/>
        </w:rPr>
        <w:t xml:space="preserve"> de </w:t>
      </w:r>
      <w:r>
        <w:rPr>
          <w:spacing w:val="-3"/>
        </w:rPr>
        <w:t>abril</w:t>
      </w:r>
      <w:r w:rsidR="00FC39A8">
        <w:rPr>
          <w:spacing w:val="-3"/>
        </w:rPr>
        <w:t xml:space="preserve"> d</w:t>
      </w:r>
      <w:r>
        <w:rPr>
          <w:spacing w:val="-3"/>
        </w:rPr>
        <w:t xml:space="preserve">e </w:t>
      </w:r>
      <w:r w:rsidR="00FC39A8">
        <w:rPr>
          <w:spacing w:val="-3"/>
        </w:rPr>
        <w:t>202</w:t>
      </w:r>
      <w:r w:rsidR="00197888">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64FA4" w14:textId="77777777" w:rsidR="00F6723D" w:rsidRDefault="00F6723D" w:rsidP="00DB250B">
      <w:r>
        <w:separator/>
      </w:r>
    </w:p>
  </w:endnote>
  <w:endnote w:type="continuationSeparator" w:id="0">
    <w:p w14:paraId="1C7BD4BA" w14:textId="77777777" w:rsidR="00F6723D" w:rsidRDefault="00F6723D" w:rsidP="00DB250B">
      <w:r>
        <w:continuationSeparator/>
      </w:r>
    </w:p>
  </w:endnote>
  <w:endnote w:type="continuationNotice" w:id="1">
    <w:p w14:paraId="743E8ED0" w14:textId="77777777" w:rsidR="00F6723D" w:rsidRDefault="00F672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2DAC1C96" w:rsidR="00A7142D" w:rsidRDefault="001E237F" w:rsidP="00A7142D">
        <w:pPr>
          <w:pStyle w:val="Piedepgina"/>
          <w:jc w:val="right"/>
        </w:pPr>
        <w:r>
          <w:fldChar w:fldCharType="begin"/>
        </w:r>
        <w:r>
          <w:instrText>PAGE   \* MERGEFORMAT</w:instrText>
        </w:r>
        <w:r>
          <w:fldChar w:fldCharType="separate"/>
        </w:r>
        <w:r>
          <w:t>2</w:t>
        </w:r>
        <w:r>
          <w:fldChar w:fldCharType="end"/>
        </w:r>
      </w:p>
    </w:sdtContent>
  </w:sdt>
  <w:p w14:paraId="47F99799" w14:textId="77777777" w:rsidR="002220FE" w:rsidRDefault="002220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FA8E3" w14:textId="77777777" w:rsidR="00F6723D" w:rsidRDefault="00F6723D" w:rsidP="00DB250B">
      <w:r>
        <w:separator/>
      </w:r>
    </w:p>
  </w:footnote>
  <w:footnote w:type="continuationSeparator" w:id="0">
    <w:p w14:paraId="64DA6F6A" w14:textId="77777777" w:rsidR="00F6723D" w:rsidRDefault="00F6723D" w:rsidP="00DB250B">
      <w:r>
        <w:continuationSeparator/>
      </w:r>
    </w:p>
  </w:footnote>
  <w:footnote w:type="continuationNotice" w:id="1">
    <w:p w14:paraId="022D9E3A" w14:textId="77777777" w:rsidR="00F6723D" w:rsidRDefault="00F672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59E3" w14:textId="6E43CCE8" w:rsidR="0094606F" w:rsidRDefault="0094606F">
    <w:pPr>
      <w:pStyle w:val="Encabezado"/>
    </w:pPr>
    <w:r>
      <w:rPr>
        <w:b/>
      </w:rPr>
      <w:t>†VVV</w:t>
    </w:r>
  </w:p>
  <w:p w14:paraId="6DF079EB" w14:textId="77777777" w:rsidR="002220FE" w:rsidRDefault="002220F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EB71CD"/>
    <w:multiLevelType w:val="multilevel"/>
    <w:tmpl w:val="FA402F8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87F156F"/>
    <w:multiLevelType w:val="multilevel"/>
    <w:tmpl w:val="2384F1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E173BFB"/>
    <w:multiLevelType w:val="hybridMultilevel"/>
    <w:tmpl w:val="A70C21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EF21799"/>
    <w:multiLevelType w:val="multilevel"/>
    <w:tmpl w:val="76DAF49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0F236AD1"/>
    <w:multiLevelType w:val="hybridMultilevel"/>
    <w:tmpl w:val="31EC75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21769D"/>
    <w:multiLevelType w:val="multilevel"/>
    <w:tmpl w:val="2384F1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11593CE6"/>
    <w:multiLevelType w:val="hybridMultilevel"/>
    <w:tmpl w:val="FC8060E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711158B"/>
    <w:multiLevelType w:val="hybridMultilevel"/>
    <w:tmpl w:val="663682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BF52F26"/>
    <w:multiLevelType w:val="hybridMultilevel"/>
    <w:tmpl w:val="24DEB0F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0" w15:restartNumberingAfterBreak="0">
    <w:nsid w:val="2129482A"/>
    <w:multiLevelType w:val="hybridMultilevel"/>
    <w:tmpl w:val="6C3A8D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9432539"/>
    <w:multiLevelType w:val="multilevel"/>
    <w:tmpl w:val="2384F1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29A73266"/>
    <w:multiLevelType w:val="hybridMultilevel"/>
    <w:tmpl w:val="4B0A3FE6"/>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3" w15:restartNumberingAfterBreak="0">
    <w:nsid w:val="2BCD1EFA"/>
    <w:multiLevelType w:val="multilevel"/>
    <w:tmpl w:val="4B0A3FE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4" w15:restartNumberingAfterBreak="0">
    <w:nsid w:val="30060226"/>
    <w:multiLevelType w:val="multilevel"/>
    <w:tmpl w:val="76DAF49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30574536"/>
    <w:multiLevelType w:val="multilevel"/>
    <w:tmpl w:val="2384F1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6" w15:restartNumberingAfterBreak="0">
    <w:nsid w:val="33016B27"/>
    <w:multiLevelType w:val="hybridMultilevel"/>
    <w:tmpl w:val="10C25D9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3550481"/>
    <w:multiLevelType w:val="hybridMultilevel"/>
    <w:tmpl w:val="FA402F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3964134"/>
    <w:multiLevelType w:val="hybridMultilevel"/>
    <w:tmpl w:val="7556FB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4416C25"/>
    <w:multiLevelType w:val="hybridMultilevel"/>
    <w:tmpl w:val="0E44B5A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0" w15:restartNumberingAfterBreak="0">
    <w:nsid w:val="35791852"/>
    <w:multiLevelType w:val="hybridMultilevel"/>
    <w:tmpl w:val="6BECD6C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B51437E"/>
    <w:multiLevelType w:val="hybridMultilevel"/>
    <w:tmpl w:val="EE1C50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799006A"/>
    <w:multiLevelType w:val="multilevel"/>
    <w:tmpl w:val="FC8060E2"/>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480B7F59"/>
    <w:multiLevelType w:val="hybridMultilevel"/>
    <w:tmpl w:val="9AA422C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67E737A"/>
    <w:multiLevelType w:val="hybridMultilevel"/>
    <w:tmpl w:val="C2BEA7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6ED16B3"/>
    <w:multiLevelType w:val="multilevel"/>
    <w:tmpl w:val="76DAF49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58A32ACF"/>
    <w:multiLevelType w:val="hybridMultilevel"/>
    <w:tmpl w:val="2384F1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943242A"/>
    <w:multiLevelType w:val="hybridMultilevel"/>
    <w:tmpl w:val="0D70FB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9EB461B"/>
    <w:multiLevelType w:val="multilevel"/>
    <w:tmpl w:val="4B0A3FE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9" w15:restartNumberingAfterBreak="0">
    <w:nsid w:val="5BD418ED"/>
    <w:multiLevelType w:val="hybridMultilevel"/>
    <w:tmpl w:val="CFEACD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1722CF6"/>
    <w:multiLevelType w:val="hybridMultilevel"/>
    <w:tmpl w:val="3DE6082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6A46BFF"/>
    <w:multiLevelType w:val="hybridMultilevel"/>
    <w:tmpl w:val="B674053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2" w15:restartNumberingAfterBreak="0">
    <w:nsid w:val="6B5E4404"/>
    <w:multiLevelType w:val="hybridMultilevel"/>
    <w:tmpl w:val="237EDCA8"/>
    <w:lvl w:ilvl="0" w:tplc="0C0A0001">
      <w:start w:val="1"/>
      <w:numFmt w:val="bullet"/>
      <w:lvlText w:val=""/>
      <w:lvlJc w:val="left"/>
      <w:pPr>
        <w:ind w:left="1428" w:hanging="360"/>
      </w:pPr>
      <w:rPr>
        <w:rFonts w:ascii="Symbol" w:hAnsi="Symbol" w:hint="default"/>
      </w:rPr>
    </w:lvl>
    <w:lvl w:ilvl="1" w:tplc="FFFFFFFF">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3" w15:restartNumberingAfterBreak="0">
    <w:nsid w:val="710941E1"/>
    <w:multiLevelType w:val="hybridMultilevel"/>
    <w:tmpl w:val="50EE237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79437FD"/>
    <w:multiLevelType w:val="hybridMultilevel"/>
    <w:tmpl w:val="A70C2132"/>
    <w:lvl w:ilvl="0" w:tplc="FFFFFFFF">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5" w15:restartNumberingAfterBreak="0">
    <w:nsid w:val="798F2373"/>
    <w:multiLevelType w:val="hybridMultilevel"/>
    <w:tmpl w:val="76DAF4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9FD24DF"/>
    <w:multiLevelType w:val="multilevel"/>
    <w:tmpl w:val="76DAF49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7" w15:restartNumberingAfterBreak="0">
    <w:nsid w:val="7C726DD3"/>
    <w:multiLevelType w:val="hybridMultilevel"/>
    <w:tmpl w:val="14100B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F72080A"/>
    <w:multiLevelType w:val="hybridMultilevel"/>
    <w:tmpl w:val="3A2C10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35"/>
  </w:num>
  <w:num w:numId="3">
    <w:abstractNumId w:val="14"/>
  </w:num>
  <w:num w:numId="4">
    <w:abstractNumId w:val="26"/>
  </w:num>
  <w:num w:numId="5">
    <w:abstractNumId w:val="2"/>
  </w:num>
  <w:num w:numId="6">
    <w:abstractNumId w:val="4"/>
  </w:num>
  <w:num w:numId="7">
    <w:abstractNumId w:val="15"/>
  </w:num>
  <w:num w:numId="8">
    <w:abstractNumId w:val="11"/>
  </w:num>
  <w:num w:numId="9">
    <w:abstractNumId w:val="6"/>
  </w:num>
  <w:num w:numId="10">
    <w:abstractNumId w:val="25"/>
  </w:num>
  <w:num w:numId="11">
    <w:abstractNumId w:val="30"/>
  </w:num>
  <w:num w:numId="12">
    <w:abstractNumId w:val="36"/>
  </w:num>
  <w:num w:numId="13">
    <w:abstractNumId w:val="16"/>
  </w:num>
  <w:num w:numId="14">
    <w:abstractNumId w:val="19"/>
  </w:num>
  <w:num w:numId="15">
    <w:abstractNumId w:val="18"/>
  </w:num>
  <w:num w:numId="16">
    <w:abstractNumId w:val="9"/>
  </w:num>
  <w:num w:numId="17">
    <w:abstractNumId w:val="31"/>
  </w:num>
  <w:num w:numId="18">
    <w:abstractNumId w:val="37"/>
  </w:num>
  <w:num w:numId="19">
    <w:abstractNumId w:val="21"/>
  </w:num>
  <w:num w:numId="20">
    <w:abstractNumId w:val="38"/>
  </w:num>
  <w:num w:numId="21">
    <w:abstractNumId w:val="24"/>
  </w:num>
  <w:num w:numId="22">
    <w:abstractNumId w:val="20"/>
  </w:num>
  <w:num w:numId="23">
    <w:abstractNumId w:val="7"/>
  </w:num>
  <w:num w:numId="24">
    <w:abstractNumId w:val="27"/>
  </w:num>
  <w:num w:numId="25">
    <w:abstractNumId w:val="5"/>
  </w:num>
  <w:num w:numId="26">
    <w:abstractNumId w:val="22"/>
  </w:num>
  <w:num w:numId="27">
    <w:abstractNumId w:val="10"/>
  </w:num>
  <w:num w:numId="28">
    <w:abstractNumId w:val="8"/>
  </w:num>
  <w:num w:numId="29">
    <w:abstractNumId w:val="29"/>
  </w:num>
  <w:num w:numId="30">
    <w:abstractNumId w:val="17"/>
  </w:num>
  <w:num w:numId="31">
    <w:abstractNumId w:val="12"/>
  </w:num>
  <w:num w:numId="32">
    <w:abstractNumId w:val="32"/>
  </w:num>
  <w:num w:numId="33">
    <w:abstractNumId w:val="13"/>
  </w:num>
  <w:num w:numId="34">
    <w:abstractNumId w:val="28"/>
  </w:num>
  <w:num w:numId="35">
    <w:abstractNumId w:val="1"/>
  </w:num>
  <w:num w:numId="36">
    <w:abstractNumId w:val="23"/>
  </w:num>
  <w:num w:numId="37">
    <w:abstractNumId w:val="3"/>
  </w:num>
  <w:num w:numId="38">
    <w:abstractNumId w:val="34"/>
  </w:num>
  <w:num w:numId="39">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D54"/>
    <w:rsid w:val="00002A86"/>
    <w:rsid w:val="00002ABE"/>
    <w:rsid w:val="00002AF0"/>
    <w:rsid w:val="00002D14"/>
    <w:rsid w:val="00002D8D"/>
    <w:rsid w:val="00002D97"/>
    <w:rsid w:val="00002F83"/>
    <w:rsid w:val="000030A4"/>
    <w:rsid w:val="000031B9"/>
    <w:rsid w:val="0000321B"/>
    <w:rsid w:val="000032DB"/>
    <w:rsid w:val="0000379E"/>
    <w:rsid w:val="000039A7"/>
    <w:rsid w:val="00003A11"/>
    <w:rsid w:val="00003ACA"/>
    <w:rsid w:val="000041C3"/>
    <w:rsid w:val="00004203"/>
    <w:rsid w:val="000042BB"/>
    <w:rsid w:val="000043FA"/>
    <w:rsid w:val="00004481"/>
    <w:rsid w:val="00004A46"/>
    <w:rsid w:val="00005313"/>
    <w:rsid w:val="000054B5"/>
    <w:rsid w:val="000060BF"/>
    <w:rsid w:val="000062B4"/>
    <w:rsid w:val="0000678D"/>
    <w:rsid w:val="00006A81"/>
    <w:rsid w:val="00006D58"/>
    <w:rsid w:val="0000704B"/>
    <w:rsid w:val="000074F6"/>
    <w:rsid w:val="00007E37"/>
    <w:rsid w:val="00010028"/>
    <w:rsid w:val="00010934"/>
    <w:rsid w:val="00010C21"/>
    <w:rsid w:val="00010D40"/>
    <w:rsid w:val="00010E6C"/>
    <w:rsid w:val="00011263"/>
    <w:rsid w:val="000112C5"/>
    <w:rsid w:val="000112FE"/>
    <w:rsid w:val="000114C3"/>
    <w:rsid w:val="000116CC"/>
    <w:rsid w:val="0001179A"/>
    <w:rsid w:val="000118B3"/>
    <w:rsid w:val="000119D1"/>
    <w:rsid w:val="00011C82"/>
    <w:rsid w:val="000125E4"/>
    <w:rsid w:val="00012931"/>
    <w:rsid w:val="00013347"/>
    <w:rsid w:val="00013485"/>
    <w:rsid w:val="000134F8"/>
    <w:rsid w:val="0001399A"/>
    <w:rsid w:val="00013B55"/>
    <w:rsid w:val="0001440F"/>
    <w:rsid w:val="000145F4"/>
    <w:rsid w:val="00014661"/>
    <w:rsid w:val="0001481B"/>
    <w:rsid w:val="00014D90"/>
    <w:rsid w:val="00014DC6"/>
    <w:rsid w:val="00014E65"/>
    <w:rsid w:val="000154C3"/>
    <w:rsid w:val="00015F0E"/>
    <w:rsid w:val="00015FAC"/>
    <w:rsid w:val="00015FD0"/>
    <w:rsid w:val="0001603E"/>
    <w:rsid w:val="00016105"/>
    <w:rsid w:val="000161B9"/>
    <w:rsid w:val="000164A3"/>
    <w:rsid w:val="000165B8"/>
    <w:rsid w:val="00016C91"/>
    <w:rsid w:val="00017752"/>
    <w:rsid w:val="0002001C"/>
    <w:rsid w:val="00020133"/>
    <w:rsid w:val="0002015B"/>
    <w:rsid w:val="00020266"/>
    <w:rsid w:val="000202DB"/>
    <w:rsid w:val="00020758"/>
    <w:rsid w:val="000207BA"/>
    <w:rsid w:val="00020D2A"/>
    <w:rsid w:val="00020D70"/>
    <w:rsid w:val="00021021"/>
    <w:rsid w:val="00021051"/>
    <w:rsid w:val="000212F5"/>
    <w:rsid w:val="00021B8F"/>
    <w:rsid w:val="000221C3"/>
    <w:rsid w:val="000222EF"/>
    <w:rsid w:val="00022B34"/>
    <w:rsid w:val="00022E02"/>
    <w:rsid w:val="00022EC8"/>
    <w:rsid w:val="00022F26"/>
    <w:rsid w:val="00023334"/>
    <w:rsid w:val="00023664"/>
    <w:rsid w:val="00023781"/>
    <w:rsid w:val="00023D69"/>
    <w:rsid w:val="00023EA6"/>
    <w:rsid w:val="00023FC3"/>
    <w:rsid w:val="00024067"/>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59E"/>
    <w:rsid w:val="00027615"/>
    <w:rsid w:val="000278D9"/>
    <w:rsid w:val="00027A92"/>
    <w:rsid w:val="0003009C"/>
    <w:rsid w:val="0003013A"/>
    <w:rsid w:val="00030420"/>
    <w:rsid w:val="0003050A"/>
    <w:rsid w:val="000307F7"/>
    <w:rsid w:val="00030D2B"/>
    <w:rsid w:val="000311FD"/>
    <w:rsid w:val="000314B9"/>
    <w:rsid w:val="00031A3A"/>
    <w:rsid w:val="00031ED8"/>
    <w:rsid w:val="00031F05"/>
    <w:rsid w:val="00031F91"/>
    <w:rsid w:val="00032240"/>
    <w:rsid w:val="0003243D"/>
    <w:rsid w:val="00032447"/>
    <w:rsid w:val="000324AA"/>
    <w:rsid w:val="000330A8"/>
    <w:rsid w:val="0003317D"/>
    <w:rsid w:val="00033712"/>
    <w:rsid w:val="00033C0F"/>
    <w:rsid w:val="00034786"/>
    <w:rsid w:val="000347EC"/>
    <w:rsid w:val="0003491F"/>
    <w:rsid w:val="00034B0E"/>
    <w:rsid w:val="0003583A"/>
    <w:rsid w:val="00035B58"/>
    <w:rsid w:val="00035F56"/>
    <w:rsid w:val="000363C5"/>
    <w:rsid w:val="00036634"/>
    <w:rsid w:val="00036751"/>
    <w:rsid w:val="00036B32"/>
    <w:rsid w:val="00036D9E"/>
    <w:rsid w:val="00036F8F"/>
    <w:rsid w:val="0003714E"/>
    <w:rsid w:val="000371CC"/>
    <w:rsid w:val="000372C8"/>
    <w:rsid w:val="000372D4"/>
    <w:rsid w:val="0003754E"/>
    <w:rsid w:val="0003763B"/>
    <w:rsid w:val="000377CB"/>
    <w:rsid w:val="00037976"/>
    <w:rsid w:val="00037FFB"/>
    <w:rsid w:val="0004039A"/>
    <w:rsid w:val="00040534"/>
    <w:rsid w:val="0004084E"/>
    <w:rsid w:val="000408FC"/>
    <w:rsid w:val="00040926"/>
    <w:rsid w:val="00040980"/>
    <w:rsid w:val="00041288"/>
    <w:rsid w:val="000413CF"/>
    <w:rsid w:val="0004162B"/>
    <w:rsid w:val="00041988"/>
    <w:rsid w:val="00041AE0"/>
    <w:rsid w:val="00041FED"/>
    <w:rsid w:val="0004246E"/>
    <w:rsid w:val="00042755"/>
    <w:rsid w:val="000427C5"/>
    <w:rsid w:val="00042E4F"/>
    <w:rsid w:val="000430F6"/>
    <w:rsid w:val="00043105"/>
    <w:rsid w:val="000432A7"/>
    <w:rsid w:val="000434D2"/>
    <w:rsid w:val="000434E2"/>
    <w:rsid w:val="000436D3"/>
    <w:rsid w:val="000437D1"/>
    <w:rsid w:val="00043944"/>
    <w:rsid w:val="00043A88"/>
    <w:rsid w:val="00043BBD"/>
    <w:rsid w:val="0004427A"/>
    <w:rsid w:val="000442CB"/>
    <w:rsid w:val="0004441D"/>
    <w:rsid w:val="0004457B"/>
    <w:rsid w:val="0004463E"/>
    <w:rsid w:val="000448B2"/>
    <w:rsid w:val="00044DC9"/>
    <w:rsid w:val="00044DE7"/>
    <w:rsid w:val="0004529D"/>
    <w:rsid w:val="00045654"/>
    <w:rsid w:val="000459E0"/>
    <w:rsid w:val="00045D15"/>
    <w:rsid w:val="00045DF8"/>
    <w:rsid w:val="000463C7"/>
    <w:rsid w:val="0004649E"/>
    <w:rsid w:val="00046627"/>
    <w:rsid w:val="000466BB"/>
    <w:rsid w:val="000468AF"/>
    <w:rsid w:val="0004691B"/>
    <w:rsid w:val="00046B26"/>
    <w:rsid w:val="00047450"/>
    <w:rsid w:val="000474D2"/>
    <w:rsid w:val="0004754E"/>
    <w:rsid w:val="00047C1B"/>
    <w:rsid w:val="0005011C"/>
    <w:rsid w:val="00050184"/>
    <w:rsid w:val="000501D7"/>
    <w:rsid w:val="0005038B"/>
    <w:rsid w:val="00050AA5"/>
    <w:rsid w:val="00050AB7"/>
    <w:rsid w:val="00050CFC"/>
    <w:rsid w:val="00050EF6"/>
    <w:rsid w:val="00050FDB"/>
    <w:rsid w:val="00051390"/>
    <w:rsid w:val="000513F9"/>
    <w:rsid w:val="00051416"/>
    <w:rsid w:val="000517D7"/>
    <w:rsid w:val="0005197D"/>
    <w:rsid w:val="00051F83"/>
    <w:rsid w:val="0005226A"/>
    <w:rsid w:val="000522E4"/>
    <w:rsid w:val="000524B4"/>
    <w:rsid w:val="0005263B"/>
    <w:rsid w:val="00052737"/>
    <w:rsid w:val="00052A6B"/>
    <w:rsid w:val="00052FCB"/>
    <w:rsid w:val="000530D6"/>
    <w:rsid w:val="00053142"/>
    <w:rsid w:val="0005332D"/>
    <w:rsid w:val="000533F1"/>
    <w:rsid w:val="000537F6"/>
    <w:rsid w:val="000539E0"/>
    <w:rsid w:val="00053C53"/>
    <w:rsid w:val="00053CAF"/>
    <w:rsid w:val="00054154"/>
    <w:rsid w:val="00054163"/>
    <w:rsid w:val="00054642"/>
    <w:rsid w:val="0005535F"/>
    <w:rsid w:val="000558F1"/>
    <w:rsid w:val="00055AD5"/>
    <w:rsid w:val="000562B1"/>
    <w:rsid w:val="000563F7"/>
    <w:rsid w:val="000567F4"/>
    <w:rsid w:val="000569E0"/>
    <w:rsid w:val="00056AAD"/>
    <w:rsid w:val="00056B25"/>
    <w:rsid w:val="00056B77"/>
    <w:rsid w:val="00056D28"/>
    <w:rsid w:val="00056DB5"/>
    <w:rsid w:val="00056FDF"/>
    <w:rsid w:val="00057307"/>
    <w:rsid w:val="00057356"/>
    <w:rsid w:val="00057769"/>
    <w:rsid w:val="0005779D"/>
    <w:rsid w:val="00057A09"/>
    <w:rsid w:val="00057C96"/>
    <w:rsid w:val="00057CD2"/>
    <w:rsid w:val="00057E66"/>
    <w:rsid w:val="00057EA9"/>
    <w:rsid w:val="00060261"/>
    <w:rsid w:val="00060399"/>
    <w:rsid w:val="000604E4"/>
    <w:rsid w:val="000606C7"/>
    <w:rsid w:val="00060B52"/>
    <w:rsid w:val="00060D39"/>
    <w:rsid w:val="00060E3D"/>
    <w:rsid w:val="00060E72"/>
    <w:rsid w:val="000611A1"/>
    <w:rsid w:val="0006125A"/>
    <w:rsid w:val="0006135E"/>
    <w:rsid w:val="00061758"/>
    <w:rsid w:val="000617CF"/>
    <w:rsid w:val="0006197D"/>
    <w:rsid w:val="000619B9"/>
    <w:rsid w:val="00061BD0"/>
    <w:rsid w:val="00061C67"/>
    <w:rsid w:val="00062141"/>
    <w:rsid w:val="000625ED"/>
    <w:rsid w:val="00062762"/>
    <w:rsid w:val="000629A3"/>
    <w:rsid w:val="00062CE1"/>
    <w:rsid w:val="00063216"/>
    <w:rsid w:val="0006349D"/>
    <w:rsid w:val="0006353E"/>
    <w:rsid w:val="00063BCF"/>
    <w:rsid w:val="00063C43"/>
    <w:rsid w:val="00063C9A"/>
    <w:rsid w:val="00063EA8"/>
    <w:rsid w:val="00064339"/>
    <w:rsid w:val="000647CB"/>
    <w:rsid w:val="00064913"/>
    <w:rsid w:val="000649AF"/>
    <w:rsid w:val="00064E23"/>
    <w:rsid w:val="00064FFD"/>
    <w:rsid w:val="000650F5"/>
    <w:rsid w:val="0006520A"/>
    <w:rsid w:val="000652D9"/>
    <w:rsid w:val="00065417"/>
    <w:rsid w:val="000659A4"/>
    <w:rsid w:val="00065DCA"/>
    <w:rsid w:val="000662CC"/>
    <w:rsid w:val="000666C1"/>
    <w:rsid w:val="000667C6"/>
    <w:rsid w:val="000668E3"/>
    <w:rsid w:val="00066A19"/>
    <w:rsid w:val="00066D89"/>
    <w:rsid w:val="00066E6F"/>
    <w:rsid w:val="00067DF1"/>
    <w:rsid w:val="00070240"/>
    <w:rsid w:val="0007045C"/>
    <w:rsid w:val="0007077C"/>
    <w:rsid w:val="000707D9"/>
    <w:rsid w:val="000708AA"/>
    <w:rsid w:val="00070939"/>
    <w:rsid w:val="00070C42"/>
    <w:rsid w:val="00070CEE"/>
    <w:rsid w:val="00070E43"/>
    <w:rsid w:val="0007138A"/>
    <w:rsid w:val="0007140C"/>
    <w:rsid w:val="000717DA"/>
    <w:rsid w:val="000718B3"/>
    <w:rsid w:val="000719CE"/>
    <w:rsid w:val="000726B8"/>
    <w:rsid w:val="0007278B"/>
    <w:rsid w:val="00072964"/>
    <w:rsid w:val="00072C4B"/>
    <w:rsid w:val="00072D13"/>
    <w:rsid w:val="00072D55"/>
    <w:rsid w:val="00073151"/>
    <w:rsid w:val="0007343C"/>
    <w:rsid w:val="000734D6"/>
    <w:rsid w:val="00073583"/>
    <w:rsid w:val="00073687"/>
    <w:rsid w:val="00073807"/>
    <w:rsid w:val="0007392D"/>
    <w:rsid w:val="00073AD3"/>
    <w:rsid w:val="00073C53"/>
    <w:rsid w:val="0007482F"/>
    <w:rsid w:val="000751AD"/>
    <w:rsid w:val="00075517"/>
    <w:rsid w:val="000755F2"/>
    <w:rsid w:val="000757BB"/>
    <w:rsid w:val="0007586F"/>
    <w:rsid w:val="000758AA"/>
    <w:rsid w:val="00075B39"/>
    <w:rsid w:val="0007616A"/>
    <w:rsid w:val="00076214"/>
    <w:rsid w:val="00076949"/>
    <w:rsid w:val="0007703C"/>
    <w:rsid w:val="0007732D"/>
    <w:rsid w:val="0007739C"/>
    <w:rsid w:val="00077446"/>
    <w:rsid w:val="00077637"/>
    <w:rsid w:val="000777BA"/>
    <w:rsid w:val="00077EEB"/>
    <w:rsid w:val="000804A9"/>
    <w:rsid w:val="00080CCA"/>
    <w:rsid w:val="00081778"/>
    <w:rsid w:val="00081848"/>
    <w:rsid w:val="00081973"/>
    <w:rsid w:val="00081CA1"/>
    <w:rsid w:val="00081EC7"/>
    <w:rsid w:val="000827D6"/>
    <w:rsid w:val="00082815"/>
    <w:rsid w:val="00082854"/>
    <w:rsid w:val="00082AC5"/>
    <w:rsid w:val="00082E4F"/>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D31"/>
    <w:rsid w:val="00085E7B"/>
    <w:rsid w:val="00085F01"/>
    <w:rsid w:val="0008625D"/>
    <w:rsid w:val="00086337"/>
    <w:rsid w:val="0008641E"/>
    <w:rsid w:val="00086824"/>
    <w:rsid w:val="00086BC2"/>
    <w:rsid w:val="00086FDA"/>
    <w:rsid w:val="00087202"/>
    <w:rsid w:val="000872E2"/>
    <w:rsid w:val="00087632"/>
    <w:rsid w:val="0009002E"/>
    <w:rsid w:val="0009019F"/>
    <w:rsid w:val="000902F3"/>
    <w:rsid w:val="000906C5"/>
    <w:rsid w:val="00090FC4"/>
    <w:rsid w:val="00091031"/>
    <w:rsid w:val="00091041"/>
    <w:rsid w:val="000910FE"/>
    <w:rsid w:val="000913AE"/>
    <w:rsid w:val="000914C6"/>
    <w:rsid w:val="0009151A"/>
    <w:rsid w:val="0009162D"/>
    <w:rsid w:val="000918F7"/>
    <w:rsid w:val="00091FE2"/>
    <w:rsid w:val="00092139"/>
    <w:rsid w:val="00092154"/>
    <w:rsid w:val="00092543"/>
    <w:rsid w:val="000926F1"/>
    <w:rsid w:val="000927DE"/>
    <w:rsid w:val="000928C1"/>
    <w:rsid w:val="00093244"/>
    <w:rsid w:val="0009334D"/>
    <w:rsid w:val="000934B9"/>
    <w:rsid w:val="00093597"/>
    <w:rsid w:val="0009380D"/>
    <w:rsid w:val="00093C5C"/>
    <w:rsid w:val="00093CF5"/>
    <w:rsid w:val="00093FDC"/>
    <w:rsid w:val="000941D7"/>
    <w:rsid w:val="000944CA"/>
    <w:rsid w:val="000949CA"/>
    <w:rsid w:val="0009548A"/>
    <w:rsid w:val="0009601B"/>
    <w:rsid w:val="000962AA"/>
    <w:rsid w:val="00096303"/>
    <w:rsid w:val="00096410"/>
    <w:rsid w:val="000966E1"/>
    <w:rsid w:val="0009685D"/>
    <w:rsid w:val="000968BC"/>
    <w:rsid w:val="000968CB"/>
    <w:rsid w:val="00096B52"/>
    <w:rsid w:val="00096D25"/>
    <w:rsid w:val="00096EF0"/>
    <w:rsid w:val="00097AF3"/>
    <w:rsid w:val="00097E4B"/>
    <w:rsid w:val="000A0274"/>
    <w:rsid w:val="000A06C8"/>
    <w:rsid w:val="000A071F"/>
    <w:rsid w:val="000A089F"/>
    <w:rsid w:val="000A0A79"/>
    <w:rsid w:val="000A15D4"/>
    <w:rsid w:val="000A1A1F"/>
    <w:rsid w:val="000A2400"/>
    <w:rsid w:val="000A2A64"/>
    <w:rsid w:val="000A2A9F"/>
    <w:rsid w:val="000A2FE0"/>
    <w:rsid w:val="000A30CC"/>
    <w:rsid w:val="000A35E9"/>
    <w:rsid w:val="000A3683"/>
    <w:rsid w:val="000A381F"/>
    <w:rsid w:val="000A3F53"/>
    <w:rsid w:val="000A40D1"/>
    <w:rsid w:val="000A42AF"/>
    <w:rsid w:val="000A4813"/>
    <w:rsid w:val="000A4AB5"/>
    <w:rsid w:val="000A4B46"/>
    <w:rsid w:val="000A51B3"/>
    <w:rsid w:val="000A5381"/>
    <w:rsid w:val="000A5C1D"/>
    <w:rsid w:val="000A5D9A"/>
    <w:rsid w:val="000A64A6"/>
    <w:rsid w:val="000A6CAB"/>
    <w:rsid w:val="000A6CE3"/>
    <w:rsid w:val="000A6DAC"/>
    <w:rsid w:val="000A7567"/>
    <w:rsid w:val="000A7741"/>
    <w:rsid w:val="000A7CD4"/>
    <w:rsid w:val="000A7DDA"/>
    <w:rsid w:val="000A7F85"/>
    <w:rsid w:val="000B0261"/>
    <w:rsid w:val="000B087C"/>
    <w:rsid w:val="000B0CF0"/>
    <w:rsid w:val="000B0EAC"/>
    <w:rsid w:val="000B0FAF"/>
    <w:rsid w:val="000B166E"/>
    <w:rsid w:val="000B172F"/>
    <w:rsid w:val="000B17FB"/>
    <w:rsid w:val="000B1B17"/>
    <w:rsid w:val="000B1B5B"/>
    <w:rsid w:val="000B1F5D"/>
    <w:rsid w:val="000B2403"/>
    <w:rsid w:val="000B28FE"/>
    <w:rsid w:val="000B2CE2"/>
    <w:rsid w:val="000B37DE"/>
    <w:rsid w:val="000B3C43"/>
    <w:rsid w:val="000B3D2C"/>
    <w:rsid w:val="000B402F"/>
    <w:rsid w:val="000B4052"/>
    <w:rsid w:val="000B4253"/>
    <w:rsid w:val="000B45C9"/>
    <w:rsid w:val="000B4644"/>
    <w:rsid w:val="000B4C89"/>
    <w:rsid w:val="000B4DAA"/>
    <w:rsid w:val="000B4E78"/>
    <w:rsid w:val="000B4E93"/>
    <w:rsid w:val="000B4EDC"/>
    <w:rsid w:val="000B507F"/>
    <w:rsid w:val="000B50D2"/>
    <w:rsid w:val="000B5C72"/>
    <w:rsid w:val="000B601D"/>
    <w:rsid w:val="000B6612"/>
    <w:rsid w:val="000B68CE"/>
    <w:rsid w:val="000B69C2"/>
    <w:rsid w:val="000B6A08"/>
    <w:rsid w:val="000B6C6D"/>
    <w:rsid w:val="000B6E33"/>
    <w:rsid w:val="000B6FD4"/>
    <w:rsid w:val="000B72A2"/>
    <w:rsid w:val="000B748A"/>
    <w:rsid w:val="000B7806"/>
    <w:rsid w:val="000B7831"/>
    <w:rsid w:val="000B7938"/>
    <w:rsid w:val="000B7F5C"/>
    <w:rsid w:val="000B7FFD"/>
    <w:rsid w:val="000C0137"/>
    <w:rsid w:val="000C03DE"/>
    <w:rsid w:val="000C072D"/>
    <w:rsid w:val="000C08A5"/>
    <w:rsid w:val="000C099D"/>
    <w:rsid w:val="000C0D7E"/>
    <w:rsid w:val="000C0E6A"/>
    <w:rsid w:val="000C0FD3"/>
    <w:rsid w:val="000C1100"/>
    <w:rsid w:val="000C1451"/>
    <w:rsid w:val="000C19F3"/>
    <w:rsid w:val="000C1D7E"/>
    <w:rsid w:val="000C1E71"/>
    <w:rsid w:val="000C256C"/>
    <w:rsid w:val="000C2AB2"/>
    <w:rsid w:val="000C2C47"/>
    <w:rsid w:val="000C2D09"/>
    <w:rsid w:val="000C32B5"/>
    <w:rsid w:val="000C37DC"/>
    <w:rsid w:val="000C39C4"/>
    <w:rsid w:val="000C3BB4"/>
    <w:rsid w:val="000C44E2"/>
    <w:rsid w:val="000C458D"/>
    <w:rsid w:val="000C46CD"/>
    <w:rsid w:val="000C491C"/>
    <w:rsid w:val="000C4BBA"/>
    <w:rsid w:val="000C4C33"/>
    <w:rsid w:val="000C587E"/>
    <w:rsid w:val="000C58BA"/>
    <w:rsid w:val="000C5915"/>
    <w:rsid w:val="000C59FB"/>
    <w:rsid w:val="000C5A32"/>
    <w:rsid w:val="000C5DF6"/>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2"/>
    <w:rsid w:val="000D1179"/>
    <w:rsid w:val="000D11D3"/>
    <w:rsid w:val="000D13E1"/>
    <w:rsid w:val="000D15BA"/>
    <w:rsid w:val="000D19BE"/>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AA8"/>
    <w:rsid w:val="000D3C39"/>
    <w:rsid w:val="000D412A"/>
    <w:rsid w:val="000D4199"/>
    <w:rsid w:val="000D44AF"/>
    <w:rsid w:val="000D4704"/>
    <w:rsid w:val="000D4B6F"/>
    <w:rsid w:val="000D4C36"/>
    <w:rsid w:val="000D4CC3"/>
    <w:rsid w:val="000D4D7B"/>
    <w:rsid w:val="000D52BF"/>
    <w:rsid w:val="000D536D"/>
    <w:rsid w:val="000D5483"/>
    <w:rsid w:val="000D5A1A"/>
    <w:rsid w:val="000D5A90"/>
    <w:rsid w:val="000D5B7D"/>
    <w:rsid w:val="000D5C11"/>
    <w:rsid w:val="000D63CC"/>
    <w:rsid w:val="000D65C8"/>
    <w:rsid w:val="000D6FC9"/>
    <w:rsid w:val="000D7286"/>
    <w:rsid w:val="000D77C8"/>
    <w:rsid w:val="000D7A96"/>
    <w:rsid w:val="000E01F0"/>
    <w:rsid w:val="000E02CC"/>
    <w:rsid w:val="000E0540"/>
    <w:rsid w:val="000E0998"/>
    <w:rsid w:val="000E09B0"/>
    <w:rsid w:val="000E0A22"/>
    <w:rsid w:val="000E0AAF"/>
    <w:rsid w:val="000E0BE6"/>
    <w:rsid w:val="000E0D46"/>
    <w:rsid w:val="000E165B"/>
    <w:rsid w:val="000E16BF"/>
    <w:rsid w:val="000E172A"/>
    <w:rsid w:val="000E1DA3"/>
    <w:rsid w:val="000E1EAA"/>
    <w:rsid w:val="000E2644"/>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49"/>
    <w:rsid w:val="000E5D8C"/>
    <w:rsid w:val="000E62D4"/>
    <w:rsid w:val="000E67FE"/>
    <w:rsid w:val="000E6BC4"/>
    <w:rsid w:val="000E700A"/>
    <w:rsid w:val="000E7235"/>
    <w:rsid w:val="000E79A2"/>
    <w:rsid w:val="000E7B75"/>
    <w:rsid w:val="000E7C0E"/>
    <w:rsid w:val="000E7C67"/>
    <w:rsid w:val="000E7CB7"/>
    <w:rsid w:val="000F0074"/>
    <w:rsid w:val="000F011B"/>
    <w:rsid w:val="000F06AD"/>
    <w:rsid w:val="000F0956"/>
    <w:rsid w:val="000F0BFD"/>
    <w:rsid w:val="000F0C22"/>
    <w:rsid w:val="000F0D4E"/>
    <w:rsid w:val="000F1047"/>
    <w:rsid w:val="000F1051"/>
    <w:rsid w:val="000F10C4"/>
    <w:rsid w:val="000F14FB"/>
    <w:rsid w:val="000F1876"/>
    <w:rsid w:val="000F1D91"/>
    <w:rsid w:val="000F1E54"/>
    <w:rsid w:val="000F21CC"/>
    <w:rsid w:val="000F231D"/>
    <w:rsid w:val="000F2371"/>
    <w:rsid w:val="000F2668"/>
    <w:rsid w:val="000F3078"/>
    <w:rsid w:val="000F3222"/>
    <w:rsid w:val="000F32A2"/>
    <w:rsid w:val="000F3C03"/>
    <w:rsid w:val="000F3C47"/>
    <w:rsid w:val="000F3D25"/>
    <w:rsid w:val="000F3FB3"/>
    <w:rsid w:val="000F4091"/>
    <w:rsid w:val="000F4184"/>
    <w:rsid w:val="000F425F"/>
    <w:rsid w:val="000F4416"/>
    <w:rsid w:val="000F45FD"/>
    <w:rsid w:val="000F4DCD"/>
    <w:rsid w:val="000F520F"/>
    <w:rsid w:val="000F5254"/>
    <w:rsid w:val="000F52FA"/>
    <w:rsid w:val="000F5BCB"/>
    <w:rsid w:val="000F5E5C"/>
    <w:rsid w:val="000F643E"/>
    <w:rsid w:val="000F65B3"/>
    <w:rsid w:val="000F6609"/>
    <w:rsid w:val="000F6763"/>
    <w:rsid w:val="000F68BC"/>
    <w:rsid w:val="000F774C"/>
    <w:rsid w:val="000F7EF0"/>
    <w:rsid w:val="000F7F49"/>
    <w:rsid w:val="000F7FF8"/>
    <w:rsid w:val="001002D7"/>
    <w:rsid w:val="001008B0"/>
    <w:rsid w:val="001009E5"/>
    <w:rsid w:val="00100B0C"/>
    <w:rsid w:val="0010109B"/>
    <w:rsid w:val="00101242"/>
    <w:rsid w:val="00101419"/>
    <w:rsid w:val="0010181A"/>
    <w:rsid w:val="00101ECF"/>
    <w:rsid w:val="001022E6"/>
    <w:rsid w:val="001022FA"/>
    <w:rsid w:val="00102308"/>
    <w:rsid w:val="00102492"/>
    <w:rsid w:val="001026D4"/>
    <w:rsid w:val="0010272B"/>
    <w:rsid w:val="00102A03"/>
    <w:rsid w:val="00102C3A"/>
    <w:rsid w:val="001033DB"/>
    <w:rsid w:val="00103597"/>
    <w:rsid w:val="00103604"/>
    <w:rsid w:val="00103AB0"/>
    <w:rsid w:val="00103B41"/>
    <w:rsid w:val="00103CD3"/>
    <w:rsid w:val="00103E45"/>
    <w:rsid w:val="00104037"/>
    <w:rsid w:val="00104165"/>
    <w:rsid w:val="001046B4"/>
    <w:rsid w:val="00105036"/>
    <w:rsid w:val="00105135"/>
    <w:rsid w:val="001054F5"/>
    <w:rsid w:val="001056D3"/>
    <w:rsid w:val="00105CE4"/>
    <w:rsid w:val="00105EAF"/>
    <w:rsid w:val="001063F1"/>
    <w:rsid w:val="0010643A"/>
    <w:rsid w:val="001064AF"/>
    <w:rsid w:val="001065C1"/>
    <w:rsid w:val="001065D2"/>
    <w:rsid w:val="001068AB"/>
    <w:rsid w:val="00106E8A"/>
    <w:rsid w:val="00107677"/>
    <w:rsid w:val="001076D8"/>
    <w:rsid w:val="001076E7"/>
    <w:rsid w:val="00107F0E"/>
    <w:rsid w:val="001102DF"/>
    <w:rsid w:val="00110442"/>
    <w:rsid w:val="001110D9"/>
    <w:rsid w:val="001113B0"/>
    <w:rsid w:val="001113F7"/>
    <w:rsid w:val="00111615"/>
    <w:rsid w:val="001116C2"/>
    <w:rsid w:val="001116E8"/>
    <w:rsid w:val="00111BF0"/>
    <w:rsid w:val="00111D4E"/>
    <w:rsid w:val="00111E7C"/>
    <w:rsid w:val="00112077"/>
    <w:rsid w:val="001120DE"/>
    <w:rsid w:val="001123FD"/>
    <w:rsid w:val="001127A9"/>
    <w:rsid w:val="001131DF"/>
    <w:rsid w:val="001134AD"/>
    <w:rsid w:val="00113593"/>
    <w:rsid w:val="00113984"/>
    <w:rsid w:val="00113A68"/>
    <w:rsid w:val="00113E42"/>
    <w:rsid w:val="00113EF7"/>
    <w:rsid w:val="001141CE"/>
    <w:rsid w:val="001143C2"/>
    <w:rsid w:val="001146B4"/>
    <w:rsid w:val="001148E3"/>
    <w:rsid w:val="001153B2"/>
    <w:rsid w:val="00115A8C"/>
    <w:rsid w:val="00115C03"/>
    <w:rsid w:val="00115C3D"/>
    <w:rsid w:val="00115CC6"/>
    <w:rsid w:val="00115DB8"/>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2BD"/>
    <w:rsid w:val="00122AB9"/>
    <w:rsid w:val="00122D30"/>
    <w:rsid w:val="00122E74"/>
    <w:rsid w:val="00123041"/>
    <w:rsid w:val="00123122"/>
    <w:rsid w:val="001232DC"/>
    <w:rsid w:val="00123B7F"/>
    <w:rsid w:val="00123CD9"/>
    <w:rsid w:val="00123FF1"/>
    <w:rsid w:val="00124006"/>
    <w:rsid w:val="001246BC"/>
    <w:rsid w:val="0012478E"/>
    <w:rsid w:val="00124953"/>
    <w:rsid w:val="00124C66"/>
    <w:rsid w:val="001250B6"/>
    <w:rsid w:val="00125E60"/>
    <w:rsid w:val="00126364"/>
    <w:rsid w:val="001264C4"/>
    <w:rsid w:val="00126A91"/>
    <w:rsid w:val="00126B5A"/>
    <w:rsid w:val="00126E0C"/>
    <w:rsid w:val="00126FD3"/>
    <w:rsid w:val="0012740B"/>
    <w:rsid w:val="0012765D"/>
    <w:rsid w:val="001279C8"/>
    <w:rsid w:val="00127F86"/>
    <w:rsid w:val="0013001F"/>
    <w:rsid w:val="00130268"/>
    <w:rsid w:val="00130A01"/>
    <w:rsid w:val="00130E58"/>
    <w:rsid w:val="001310BD"/>
    <w:rsid w:val="0013142E"/>
    <w:rsid w:val="00131597"/>
    <w:rsid w:val="00131861"/>
    <w:rsid w:val="00131880"/>
    <w:rsid w:val="00131929"/>
    <w:rsid w:val="00131BC9"/>
    <w:rsid w:val="0013202D"/>
    <w:rsid w:val="0013274D"/>
    <w:rsid w:val="00132D8F"/>
    <w:rsid w:val="00133244"/>
    <w:rsid w:val="001332ED"/>
    <w:rsid w:val="001334D1"/>
    <w:rsid w:val="0013357F"/>
    <w:rsid w:val="00133C73"/>
    <w:rsid w:val="00133E45"/>
    <w:rsid w:val="00133F30"/>
    <w:rsid w:val="001344F9"/>
    <w:rsid w:val="0013481B"/>
    <w:rsid w:val="001348B9"/>
    <w:rsid w:val="00134B04"/>
    <w:rsid w:val="00134DFD"/>
    <w:rsid w:val="00135164"/>
    <w:rsid w:val="00135979"/>
    <w:rsid w:val="001364C9"/>
    <w:rsid w:val="001364FC"/>
    <w:rsid w:val="0013653E"/>
    <w:rsid w:val="00136959"/>
    <w:rsid w:val="00136A43"/>
    <w:rsid w:val="00136A5D"/>
    <w:rsid w:val="00136B6E"/>
    <w:rsid w:val="00136C01"/>
    <w:rsid w:val="00136D6D"/>
    <w:rsid w:val="00137218"/>
    <w:rsid w:val="001379DF"/>
    <w:rsid w:val="00137E78"/>
    <w:rsid w:val="001406CE"/>
    <w:rsid w:val="00140847"/>
    <w:rsid w:val="00140C15"/>
    <w:rsid w:val="00140D2C"/>
    <w:rsid w:val="00140E47"/>
    <w:rsid w:val="00140FFC"/>
    <w:rsid w:val="00141602"/>
    <w:rsid w:val="00141A13"/>
    <w:rsid w:val="00141C36"/>
    <w:rsid w:val="00141E0C"/>
    <w:rsid w:val="00141EF7"/>
    <w:rsid w:val="00141FB9"/>
    <w:rsid w:val="001421F4"/>
    <w:rsid w:val="0014227C"/>
    <w:rsid w:val="00142314"/>
    <w:rsid w:val="001426E1"/>
    <w:rsid w:val="001426F8"/>
    <w:rsid w:val="00142777"/>
    <w:rsid w:val="00142CD5"/>
    <w:rsid w:val="00143264"/>
    <w:rsid w:val="00143340"/>
    <w:rsid w:val="00143363"/>
    <w:rsid w:val="001435BC"/>
    <w:rsid w:val="00143A0C"/>
    <w:rsid w:val="00143B03"/>
    <w:rsid w:val="00143CC0"/>
    <w:rsid w:val="00143CD0"/>
    <w:rsid w:val="00144451"/>
    <w:rsid w:val="00144C55"/>
    <w:rsid w:val="00144E12"/>
    <w:rsid w:val="00144FC6"/>
    <w:rsid w:val="0014551F"/>
    <w:rsid w:val="00145610"/>
    <w:rsid w:val="00145A5B"/>
    <w:rsid w:val="0014604B"/>
    <w:rsid w:val="00146639"/>
    <w:rsid w:val="001466DA"/>
    <w:rsid w:val="001470B9"/>
    <w:rsid w:val="00147182"/>
    <w:rsid w:val="0014731C"/>
    <w:rsid w:val="00147862"/>
    <w:rsid w:val="001478F9"/>
    <w:rsid w:val="001479C1"/>
    <w:rsid w:val="00147D28"/>
    <w:rsid w:val="00147DB9"/>
    <w:rsid w:val="00150222"/>
    <w:rsid w:val="0015028F"/>
    <w:rsid w:val="0015037E"/>
    <w:rsid w:val="001511BA"/>
    <w:rsid w:val="001511E4"/>
    <w:rsid w:val="00151817"/>
    <w:rsid w:val="00151901"/>
    <w:rsid w:val="00151A53"/>
    <w:rsid w:val="00151A89"/>
    <w:rsid w:val="00151B97"/>
    <w:rsid w:val="00151BAD"/>
    <w:rsid w:val="00151FE4"/>
    <w:rsid w:val="0015209A"/>
    <w:rsid w:val="001521C6"/>
    <w:rsid w:val="001522CD"/>
    <w:rsid w:val="0015278E"/>
    <w:rsid w:val="00152A12"/>
    <w:rsid w:val="00152DE3"/>
    <w:rsid w:val="00152E37"/>
    <w:rsid w:val="0015341B"/>
    <w:rsid w:val="001534E5"/>
    <w:rsid w:val="001536FE"/>
    <w:rsid w:val="0015385E"/>
    <w:rsid w:val="00153A8A"/>
    <w:rsid w:val="001544A9"/>
    <w:rsid w:val="00154A28"/>
    <w:rsid w:val="00154BAB"/>
    <w:rsid w:val="00154E3F"/>
    <w:rsid w:val="00154E9D"/>
    <w:rsid w:val="0015505C"/>
    <w:rsid w:val="001551D7"/>
    <w:rsid w:val="001555DE"/>
    <w:rsid w:val="00155B91"/>
    <w:rsid w:val="00155C43"/>
    <w:rsid w:val="00155D15"/>
    <w:rsid w:val="00155DCD"/>
    <w:rsid w:val="001566DE"/>
    <w:rsid w:val="00156A97"/>
    <w:rsid w:val="00156E15"/>
    <w:rsid w:val="00157172"/>
    <w:rsid w:val="001572DF"/>
    <w:rsid w:val="00157318"/>
    <w:rsid w:val="00157646"/>
    <w:rsid w:val="00157CBA"/>
    <w:rsid w:val="00157CBB"/>
    <w:rsid w:val="00157EFB"/>
    <w:rsid w:val="00157FBD"/>
    <w:rsid w:val="0016001B"/>
    <w:rsid w:val="001606BF"/>
    <w:rsid w:val="001606EC"/>
    <w:rsid w:val="00160DD0"/>
    <w:rsid w:val="00160E8C"/>
    <w:rsid w:val="001611C2"/>
    <w:rsid w:val="001612B8"/>
    <w:rsid w:val="001612E4"/>
    <w:rsid w:val="001618A7"/>
    <w:rsid w:val="001618FF"/>
    <w:rsid w:val="0016193C"/>
    <w:rsid w:val="001619D7"/>
    <w:rsid w:val="00161DBB"/>
    <w:rsid w:val="00161FB9"/>
    <w:rsid w:val="001623F0"/>
    <w:rsid w:val="00162504"/>
    <w:rsid w:val="00162A38"/>
    <w:rsid w:val="00162D0F"/>
    <w:rsid w:val="00162F77"/>
    <w:rsid w:val="00163270"/>
    <w:rsid w:val="00163550"/>
    <w:rsid w:val="00163648"/>
    <w:rsid w:val="00163AB4"/>
    <w:rsid w:val="00164136"/>
    <w:rsid w:val="00164509"/>
    <w:rsid w:val="00164A26"/>
    <w:rsid w:val="00164ECA"/>
    <w:rsid w:val="00164F91"/>
    <w:rsid w:val="00165016"/>
    <w:rsid w:val="0016502B"/>
    <w:rsid w:val="0016544B"/>
    <w:rsid w:val="001654D9"/>
    <w:rsid w:val="001658E1"/>
    <w:rsid w:val="00165A79"/>
    <w:rsid w:val="00165A7B"/>
    <w:rsid w:val="00165D14"/>
    <w:rsid w:val="00165DB1"/>
    <w:rsid w:val="00165E55"/>
    <w:rsid w:val="00165F38"/>
    <w:rsid w:val="00166216"/>
    <w:rsid w:val="00167046"/>
    <w:rsid w:val="00167590"/>
    <w:rsid w:val="00167613"/>
    <w:rsid w:val="00167965"/>
    <w:rsid w:val="001679DC"/>
    <w:rsid w:val="00167BC9"/>
    <w:rsid w:val="00167F7F"/>
    <w:rsid w:val="001702AD"/>
    <w:rsid w:val="00170312"/>
    <w:rsid w:val="001706BF"/>
    <w:rsid w:val="0017071D"/>
    <w:rsid w:val="00170BA1"/>
    <w:rsid w:val="00170ECF"/>
    <w:rsid w:val="00170F9C"/>
    <w:rsid w:val="00170FCF"/>
    <w:rsid w:val="00171126"/>
    <w:rsid w:val="00171245"/>
    <w:rsid w:val="00171285"/>
    <w:rsid w:val="00171829"/>
    <w:rsid w:val="00171C3E"/>
    <w:rsid w:val="00171EA4"/>
    <w:rsid w:val="001721CD"/>
    <w:rsid w:val="00172420"/>
    <w:rsid w:val="001724D1"/>
    <w:rsid w:val="00172599"/>
    <w:rsid w:val="00172767"/>
    <w:rsid w:val="00172A02"/>
    <w:rsid w:val="00172C28"/>
    <w:rsid w:val="00172CEB"/>
    <w:rsid w:val="00172D3C"/>
    <w:rsid w:val="00173049"/>
    <w:rsid w:val="001731D4"/>
    <w:rsid w:val="001734E6"/>
    <w:rsid w:val="001735E2"/>
    <w:rsid w:val="00173791"/>
    <w:rsid w:val="00173970"/>
    <w:rsid w:val="00173B9A"/>
    <w:rsid w:val="00173D27"/>
    <w:rsid w:val="00173FAE"/>
    <w:rsid w:val="00174537"/>
    <w:rsid w:val="0017462B"/>
    <w:rsid w:val="00174F30"/>
    <w:rsid w:val="00175316"/>
    <w:rsid w:val="0017534C"/>
    <w:rsid w:val="00175522"/>
    <w:rsid w:val="00175BFD"/>
    <w:rsid w:val="00175D0F"/>
    <w:rsid w:val="0017610E"/>
    <w:rsid w:val="00176208"/>
    <w:rsid w:val="001762BF"/>
    <w:rsid w:val="00176538"/>
    <w:rsid w:val="0017699E"/>
    <w:rsid w:val="00176AC1"/>
    <w:rsid w:val="00176D76"/>
    <w:rsid w:val="00176EEA"/>
    <w:rsid w:val="001772C5"/>
    <w:rsid w:val="001773A8"/>
    <w:rsid w:val="001774D0"/>
    <w:rsid w:val="001777CA"/>
    <w:rsid w:val="001802CA"/>
    <w:rsid w:val="00180CE0"/>
    <w:rsid w:val="001811D9"/>
    <w:rsid w:val="0018134A"/>
    <w:rsid w:val="00181817"/>
    <w:rsid w:val="001819A6"/>
    <w:rsid w:val="00181C48"/>
    <w:rsid w:val="00181CEA"/>
    <w:rsid w:val="00181F15"/>
    <w:rsid w:val="00182166"/>
    <w:rsid w:val="00182557"/>
    <w:rsid w:val="00182796"/>
    <w:rsid w:val="00182BF1"/>
    <w:rsid w:val="00182C81"/>
    <w:rsid w:val="001834F7"/>
    <w:rsid w:val="00183639"/>
    <w:rsid w:val="001837C5"/>
    <w:rsid w:val="00183C22"/>
    <w:rsid w:val="00183C93"/>
    <w:rsid w:val="00183CD5"/>
    <w:rsid w:val="00184125"/>
    <w:rsid w:val="00184A3E"/>
    <w:rsid w:val="00184DB8"/>
    <w:rsid w:val="00184E3B"/>
    <w:rsid w:val="001850CB"/>
    <w:rsid w:val="0018510D"/>
    <w:rsid w:val="001863BC"/>
    <w:rsid w:val="001864D7"/>
    <w:rsid w:val="00186752"/>
    <w:rsid w:val="00186940"/>
    <w:rsid w:val="001869C9"/>
    <w:rsid w:val="00186AD4"/>
    <w:rsid w:val="00186D44"/>
    <w:rsid w:val="00186D5D"/>
    <w:rsid w:val="001870C6"/>
    <w:rsid w:val="0018717E"/>
    <w:rsid w:val="00187EEA"/>
    <w:rsid w:val="00187F84"/>
    <w:rsid w:val="001904D8"/>
    <w:rsid w:val="0019056B"/>
    <w:rsid w:val="00190D7B"/>
    <w:rsid w:val="00190F76"/>
    <w:rsid w:val="0019199F"/>
    <w:rsid w:val="00191BF6"/>
    <w:rsid w:val="00191C59"/>
    <w:rsid w:val="00191EB2"/>
    <w:rsid w:val="00192089"/>
    <w:rsid w:val="0019286B"/>
    <w:rsid w:val="001928EF"/>
    <w:rsid w:val="00192ABE"/>
    <w:rsid w:val="00192CA3"/>
    <w:rsid w:val="00192D6B"/>
    <w:rsid w:val="00193450"/>
    <w:rsid w:val="00193BF8"/>
    <w:rsid w:val="00193F2C"/>
    <w:rsid w:val="001940DF"/>
    <w:rsid w:val="001942AE"/>
    <w:rsid w:val="001942BD"/>
    <w:rsid w:val="001944FA"/>
    <w:rsid w:val="001946DF"/>
    <w:rsid w:val="00194AFD"/>
    <w:rsid w:val="001959C7"/>
    <w:rsid w:val="00195BBA"/>
    <w:rsid w:val="00195BCF"/>
    <w:rsid w:val="00195E2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1FA7"/>
    <w:rsid w:val="001A208B"/>
    <w:rsid w:val="001A219F"/>
    <w:rsid w:val="001A22AA"/>
    <w:rsid w:val="001A22CC"/>
    <w:rsid w:val="001A2BD5"/>
    <w:rsid w:val="001A2D18"/>
    <w:rsid w:val="001A2D87"/>
    <w:rsid w:val="001A3086"/>
    <w:rsid w:val="001A38AF"/>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B0"/>
    <w:rsid w:val="001A714E"/>
    <w:rsid w:val="001A71C0"/>
    <w:rsid w:val="001A7891"/>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C58"/>
    <w:rsid w:val="001B3C93"/>
    <w:rsid w:val="001B47E6"/>
    <w:rsid w:val="001B4BB6"/>
    <w:rsid w:val="001B4DCB"/>
    <w:rsid w:val="001B5381"/>
    <w:rsid w:val="001B55C9"/>
    <w:rsid w:val="001B55CC"/>
    <w:rsid w:val="001B604B"/>
    <w:rsid w:val="001B64FA"/>
    <w:rsid w:val="001B65C1"/>
    <w:rsid w:val="001B695F"/>
    <w:rsid w:val="001B696C"/>
    <w:rsid w:val="001B69D5"/>
    <w:rsid w:val="001B6A70"/>
    <w:rsid w:val="001B6BEB"/>
    <w:rsid w:val="001B6E43"/>
    <w:rsid w:val="001B71B4"/>
    <w:rsid w:val="001B71EB"/>
    <w:rsid w:val="001B7223"/>
    <w:rsid w:val="001B73A7"/>
    <w:rsid w:val="001B7587"/>
    <w:rsid w:val="001B768C"/>
    <w:rsid w:val="001B78AC"/>
    <w:rsid w:val="001B7C5E"/>
    <w:rsid w:val="001B7E56"/>
    <w:rsid w:val="001C04CC"/>
    <w:rsid w:val="001C0E3D"/>
    <w:rsid w:val="001C115E"/>
    <w:rsid w:val="001C1587"/>
    <w:rsid w:val="001C16F9"/>
    <w:rsid w:val="001C1F58"/>
    <w:rsid w:val="001C22F0"/>
    <w:rsid w:val="001C2682"/>
    <w:rsid w:val="001C29F9"/>
    <w:rsid w:val="001C2A7A"/>
    <w:rsid w:val="001C2B02"/>
    <w:rsid w:val="001C2B09"/>
    <w:rsid w:val="001C32A2"/>
    <w:rsid w:val="001C360E"/>
    <w:rsid w:val="001C3A8B"/>
    <w:rsid w:val="001C3BA6"/>
    <w:rsid w:val="001C3C2C"/>
    <w:rsid w:val="001C3F15"/>
    <w:rsid w:val="001C4AA6"/>
    <w:rsid w:val="001C4F14"/>
    <w:rsid w:val="001C5244"/>
    <w:rsid w:val="001C52D7"/>
    <w:rsid w:val="001C5DBA"/>
    <w:rsid w:val="001C5FE2"/>
    <w:rsid w:val="001C5FE7"/>
    <w:rsid w:val="001C60AF"/>
    <w:rsid w:val="001C61D1"/>
    <w:rsid w:val="001C6496"/>
    <w:rsid w:val="001C6570"/>
    <w:rsid w:val="001C65AC"/>
    <w:rsid w:val="001C6A70"/>
    <w:rsid w:val="001C6D83"/>
    <w:rsid w:val="001C6E01"/>
    <w:rsid w:val="001C6F4B"/>
    <w:rsid w:val="001C7557"/>
    <w:rsid w:val="001C7BFF"/>
    <w:rsid w:val="001C7C85"/>
    <w:rsid w:val="001D0501"/>
    <w:rsid w:val="001D0893"/>
    <w:rsid w:val="001D14A9"/>
    <w:rsid w:val="001D15F8"/>
    <w:rsid w:val="001D1649"/>
    <w:rsid w:val="001D1770"/>
    <w:rsid w:val="001D1C38"/>
    <w:rsid w:val="001D1D0F"/>
    <w:rsid w:val="001D1EAD"/>
    <w:rsid w:val="001D1EE3"/>
    <w:rsid w:val="001D22AC"/>
    <w:rsid w:val="001D23DF"/>
    <w:rsid w:val="001D24C3"/>
    <w:rsid w:val="001D38F5"/>
    <w:rsid w:val="001D3CF6"/>
    <w:rsid w:val="001D3DC8"/>
    <w:rsid w:val="001D3E32"/>
    <w:rsid w:val="001D45A7"/>
    <w:rsid w:val="001D496D"/>
    <w:rsid w:val="001D4BAC"/>
    <w:rsid w:val="001D4BF0"/>
    <w:rsid w:val="001D528D"/>
    <w:rsid w:val="001D58B4"/>
    <w:rsid w:val="001D5B49"/>
    <w:rsid w:val="001D645F"/>
    <w:rsid w:val="001D6699"/>
    <w:rsid w:val="001D696A"/>
    <w:rsid w:val="001D6E10"/>
    <w:rsid w:val="001D70AD"/>
    <w:rsid w:val="001D71AC"/>
    <w:rsid w:val="001D74FC"/>
    <w:rsid w:val="001D7581"/>
    <w:rsid w:val="001D7C7C"/>
    <w:rsid w:val="001D7CC8"/>
    <w:rsid w:val="001D7CF0"/>
    <w:rsid w:val="001E03C6"/>
    <w:rsid w:val="001E08E6"/>
    <w:rsid w:val="001E119B"/>
    <w:rsid w:val="001E11DC"/>
    <w:rsid w:val="001E1896"/>
    <w:rsid w:val="001E1A6E"/>
    <w:rsid w:val="001E1DCC"/>
    <w:rsid w:val="001E237F"/>
    <w:rsid w:val="001E298B"/>
    <w:rsid w:val="001E3082"/>
    <w:rsid w:val="001E30C4"/>
    <w:rsid w:val="001E3293"/>
    <w:rsid w:val="001E332C"/>
    <w:rsid w:val="001E3853"/>
    <w:rsid w:val="001E3886"/>
    <w:rsid w:val="001E38C5"/>
    <w:rsid w:val="001E3BF9"/>
    <w:rsid w:val="001E3E3E"/>
    <w:rsid w:val="001E408E"/>
    <w:rsid w:val="001E4662"/>
    <w:rsid w:val="001E4A5A"/>
    <w:rsid w:val="001E4A62"/>
    <w:rsid w:val="001E4B14"/>
    <w:rsid w:val="001E4EEC"/>
    <w:rsid w:val="001E4FFA"/>
    <w:rsid w:val="001E51EB"/>
    <w:rsid w:val="001E56D9"/>
    <w:rsid w:val="001E58F1"/>
    <w:rsid w:val="001E5906"/>
    <w:rsid w:val="001E681F"/>
    <w:rsid w:val="001E6A08"/>
    <w:rsid w:val="001E6DC1"/>
    <w:rsid w:val="001E6F72"/>
    <w:rsid w:val="001E726D"/>
    <w:rsid w:val="001E76B6"/>
    <w:rsid w:val="001E773A"/>
    <w:rsid w:val="001E7990"/>
    <w:rsid w:val="001E79D4"/>
    <w:rsid w:val="001E7F6C"/>
    <w:rsid w:val="001F0109"/>
    <w:rsid w:val="001F028A"/>
    <w:rsid w:val="001F02B6"/>
    <w:rsid w:val="001F0771"/>
    <w:rsid w:val="001F07E5"/>
    <w:rsid w:val="001F092D"/>
    <w:rsid w:val="001F0A38"/>
    <w:rsid w:val="001F0B2E"/>
    <w:rsid w:val="001F1291"/>
    <w:rsid w:val="001F1391"/>
    <w:rsid w:val="001F1702"/>
    <w:rsid w:val="001F17D7"/>
    <w:rsid w:val="001F1B17"/>
    <w:rsid w:val="001F1C7F"/>
    <w:rsid w:val="001F1C89"/>
    <w:rsid w:val="001F1D67"/>
    <w:rsid w:val="001F1EE1"/>
    <w:rsid w:val="001F2363"/>
    <w:rsid w:val="001F280F"/>
    <w:rsid w:val="001F291C"/>
    <w:rsid w:val="001F2EA7"/>
    <w:rsid w:val="001F3875"/>
    <w:rsid w:val="001F3AFE"/>
    <w:rsid w:val="001F3F29"/>
    <w:rsid w:val="001F3F57"/>
    <w:rsid w:val="001F41B8"/>
    <w:rsid w:val="001F41F6"/>
    <w:rsid w:val="001F4724"/>
    <w:rsid w:val="001F4772"/>
    <w:rsid w:val="001F47C5"/>
    <w:rsid w:val="001F4968"/>
    <w:rsid w:val="001F4C91"/>
    <w:rsid w:val="001F4F91"/>
    <w:rsid w:val="001F57FF"/>
    <w:rsid w:val="001F59C2"/>
    <w:rsid w:val="001F5A05"/>
    <w:rsid w:val="001F6575"/>
    <w:rsid w:val="001F6843"/>
    <w:rsid w:val="001F68A8"/>
    <w:rsid w:val="001F6DA2"/>
    <w:rsid w:val="001F6DB0"/>
    <w:rsid w:val="001F6F61"/>
    <w:rsid w:val="001F7561"/>
    <w:rsid w:val="001F775A"/>
    <w:rsid w:val="001F79CB"/>
    <w:rsid w:val="00200162"/>
    <w:rsid w:val="002003D1"/>
    <w:rsid w:val="002003F8"/>
    <w:rsid w:val="002007FD"/>
    <w:rsid w:val="00200892"/>
    <w:rsid w:val="00200A37"/>
    <w:rsid w:val="00200DD0"/>
    <w:rsid w:val="00200F53"/>
    <w:rsid w:val="002010E3"/>
    <w:rsid w:val="002013A8"/>
    <w:rsid w:val="00201551"/>
    <w:rsid w:val="002019B8"/>
    <w:rsid w:val="00201AC7"/>
    <w:rsid w:val="00201F72"/>
    <w:rsid w:val="00201FFA"/>
    <w:rsid w:val="002020D9"/>
    <w:rsid w:val="00202845"/>
    <w:rsid w:val="002030C1"/>
    <w:rsid w:val="002032FC"/>
    <w:rsid w:val="00203B68"/>
    <w:rsid w:val="00203D1B"/>
    <w:rsid w:val="00203D8B"/>
    <w:rsid w:val="00204170"/>
    <w:rsid w:val="00204317"/>
    <w:rsid w:val="00204587"/>
    <w:rsid w:val="002045F9"/>
    <w:rsid w:val="0020469E"/>
    <w:rsid w:val="002046BC"/>
    <w:rsid w:val="002046D5"/>
    <w:rsid w:val="00204CB4"/>
    <w:rsid w:val="00204F59"/>
    <w:rsid w:val="00204FB0"/>
    <w:rsid w:val="0020503A"/>
    <w:rsid w:val="0020508A"/>
    <w:rsid w:val="002054F7"/>
    <w:rsid w:val="00205777"/>
    <w:rsid w:val="00205C61"/>
    <w:rsid w:val="00205FBF"/>
    <w:rsid w:val="002063E8"/>
    <w:rsid w:val="002065D9"/>
    <w:rsid w:val="0020698C"/>
    <w:rsid w:val="00206BAE"/>
    <w:rsid w:val="00206F74"/>
    <w:rsid w:val="00207375"/>
    <w:rsid w:val="0021014B"/>
    <w:rsid w:val="00210229"/>
    <w:rsid w:val="0021023F"/>
    <w:rsid w:val="002102A6"/>
    <w:rsid w:val="00210383"/>
    <w:rsid w:val="00210601"/>
    <w:rsid w:val="00210718"/>
    <w:rsid w:val="002109E3"/>
    <w:rsid w:val="00210CFB"/>
    <w:rsid w:val="0021119A"/>
    <w:rsid w:val="002113AD"/>
    <w:rsid w:val="00211906"/>
    <w:rsid w:val="00212026"/>
    <w:rsid w:val="002121C6"/>
    <w:rsid w:val="00212440"/>
    <w:rsid w:val="002124F3"/>
    <w:rsid w:val="00212813"/>
    <w:rsid w:val="002129E2"/>
    <w:rsid w:val="00212B0F"/>
    <w:rsid w:val="00212D63"/>
    <w:rsid w:val="00213200"/>
    <w:rsid w:val="00213D08"/>
    <w:rsid w:val="00213E15"/>
    <w:rsid w:val="00214533"/>
    <w:rsid w:val="00214F2D"/>
    <w:rsid w:val="002150CD"/>
    <w:rsid w:val="00215179"/>
    <w:rsid w:val="002155BE"/>
    <w:rsid w:val="00215778"/>
    <w:rsid w:val="00215835"/>
    <w:rsid w:val="0021594C"/>
    <w:rsid w:val="00215961"/>
    <w:rsid w:val="00216597"/>
    <w:rsid w:val="0021686E"/>
    <w:rsid w:val="00216AFA"/>
    <w:rsid w:val="00216C43"/>
    <w:rsid w:val="00216CA7"/>
    <w:rsid w:val="00216CD1"/>
    <w:rsid w:val="00217169"/>
    <w:rsid w:val="00217359"/>
    <w:rsid w:val="002173FC"/>
    <w:rsid w:val="002175E6"/>
    <w:rsid w:val="00217765"/>
    <w:rsid w:val="00217767"/>
    <w:rsid w:val="002177BA"/>
    <w:rsid w:val="0021784F"/>
    <w:rsid w:val="00217889"/>
    <w:rsid w:val="00220335"/>
    <w:rsid w:val="00220D48"/>
    <w:rsid w:val="002210A6"/>
    <w:rsid w:val="002210AD"/>
    <w:rsid w:val="002216C3"/>
    <w:rsid w:val="002216DE"/>
    <w:rsid w:val="00221ACE"/>
    <w:rsid w:val="00221C70"/>
    <w:rsid w:val="002220FE"/>
    <w:rsid w:val="002221E4"/>
    <w:rsid w:val="00222242"/>
    <w:rsid w:val="00222697"/>
    <w:rsid w:val="00222921"/>
    <w:rsid w:val="00222DD0"/>
    <w:rsid w:val="00222FB5"/>
    <w:rsid w:val="002232A7"/>
    <w:rsid w:val="002232B7"/>
    <w:rsid w:val="00223957"/>
    <w:rsid w:val="002239FB"/>
    <w:rsid w:val="00223C06"/>
    <w:rsid w:val="002242E5"/>
    <w:rsid w:val="00224403"/>
    <w:rsid w:val="002246B9"/>
    <w:rsid w:val="00224961"/>
    <w:rsid w:val="00224C53"/>
    <w:rsid w:val="00224CBB"/>
    <w:rsid w:val="00224F28"/>
    <w:rsid w:val="00225144"/>
    <w:rsid w:val="00225A3D"/>
    <w:rsid w:val="0022628C"/>
    <w:rsid w:val="00226385"/>
    <w:rsid w:val="0022638D"/>
    <w:rsid w:val="002264E5"/>
    <w:rsid w:val="002265BF"/>
    <w:rsid w:val="0022670B"/>
    <w:rsid w:val="002267B3"/>
    <w:rsid w:val="0022692A"/>
    <w:rsid w:val="00226B2C"/>
    <w:rsid w:val="00226B6E"/>
    <w:rsid w:val="00227097"/>
    <w:rsid w:val="002271BF"/>
    <w:rsid w:val="0022746A"/>
    <w:rsid w:val="002274FA"/>
    <w:rsid w:val="00227A39"/>
    <w:rsid w:val="00227D23"/>
    <w:rsid w:val="00230E2E"/>
    <w:rsid w:val="002316BB"/>
    <w:rsid w:val="002316BD"/>
    <w:rsid w:val="0023182E"/>
    <w:rsid w:val="00231A00"/>
    <w:rsid w:val="00231A0C"/>
    <w:rsid w:val="00231B57"/>
    <w:rsid w:val="00231D68"/>
    <w:rsid w:val="00232858"/>
    <w:rsid w:val="00232A2A"/>
    <w:rsid w:val="00232A70"/>
    <w:rsid w:val="00232A9B"/>
    <w:rsid w:val="00232AA2"/>
    <w:rsid w:val="00232C00"/>
    <w:rsid w:val="00232E3B"/>
    <w:rsid w:val="002331BD"/>
    <w:rsid w:val="002335A3"/>
    <w:rsid w:val="002338B3"/>
    <w:rsid w:val="002338D8"/>
    <w:rsid w:val="00233A17"/>
    <w:rsid w:val="00233CDF"/>
    <w:rsid w:val="00233D50"/>
    <w:rsid w:val="002344CB"/>
    <w:rsid w:val="00234773"/>
    <w:rsid w:val="00234E98"/>
    <w:rsid w:val="002358E0"/>
    <w:rsid w:val="00235C0E"/>
    <w:rsid w:val="00235D64"/>
    <w:rsid w:val="002364A4"/>
    <w:rsid w:val="002364C3"/>
    <w:rsid w:val="00236585"/>
    <w:rsid w:val="00236B23"/>
    <w:rsid w:val="00236D2A"/>
    <w:rsid w:val="00236DBE"/>
    <w:rsid w:val="002373D6"/>
    <w:rsid w:val="00237888"/>
    <w:rsid w:val="00237D68"/>
    <w:rsid w:val="00237E2A"/>
    <w:rsid w:val="00237E3D"/>
    <w:rsid w:val="00237F19"/>
    <w:rsid w:val="0024014F"/>
    <w:rsid w:val="002408B6"/>
    <w:rsid w:val="002408ED"/>
    <w:rsid w:val="00240970"/>
    <w:rsid w:val="00240A95"/>
    <w:rsid w:val="00240C13"/>
    <w:rsid w:val="00240EF4"/>
    <w:rsid w:val="0024163F"/>
    <w:rsid w:val="002419D0"/>
    <w:rsid w:val="00241A1E"/>
    <w:rsid w:val="00241CD9"/>
    <w:rsid w:val="00241FE2"/>
    <w:rsid w:val="0024241B"/>
    <w:rsid w:val="002427A2"/>
    <w:rsid w:val="00242A80"/>
    <w:rsid w:val="00242C26"/>
    <w:rsid w:val="00242C40"/>
    <w:rsid w:val="00242CE5"/>
    <w:rsid w:val="002434C9"/>
    <w:rsid w:val="00243C6C"/>
    <w:rsid w:val="00243D3B"/>
    <w:rsid w:val="0024432D"/>
    <w:rsid w:val="002444EF"/>
    <w:rsid w:val="0024451D"/>
    <w:rsid w:val="00244760"/>
    <w:rsid w:val="002448FF"/>
    <w:rsid w:val="00244EC0"/>
    <w:rsid w:val="002454E4"/>
    <w:rsid w:val="00245569"/>
    <w:rsid w:val="002455B0"/>
    <w:rsid w:val="00245832"/>
    <w:rsid w:val="00245BF1"/>
    <w:rsid w:val="00246389"/>
    <w:rsid w:val="0024658B"/>
    <w:rsid w:val="00246794"/>
    <w:rsid w:val="00246C8A"/>
    <w:rsid w:val="00246E5F"/>
    <w:rsid w:val="00246F47"/>
    <w:rsid w:val="00246F48"/>
    <w:rsid w:val="00247084"/>
    <w:rsid w:val="00247184"/>
    <w:rsid w:val="00247453"/>
    <w:rsid w:val="002477BF"/>
    <w:rsid w:val="00247D14"/>
    <w:rsid w:val="00247D47"/>
    <w:rsid w:val="002502BE"/>
    <w:rsid w:val="0025032E"/>
    <w:rsid w:val="0025093F"/>
    <w:rsid w:val="00250C99"/>
    <w:rsid w:val="00250F1D"/>
    <w:rsid w:val="002511A0"/>
    <w:rsid w:val="002512D3"/>
    <w:rsid w:val="002514EE"/>
    <w:rsid w:val="00251650"/>
    <w:rsid w:val="002517D7"/>
    <w:rsid w:val="0025254D"/>
    <w:rsid w:val="00252908"/>
    <w:rsid w:val="0025290A"/>
    <w:rsid w:val="00252B26"/>
    <w:rsid w:val="00252BBA"/>
    <w:rsid w:val="00252C98"/>
    <w:rsid w:val="00252CBC"/>
    <w:rsid w:val="0025303E"/>
    <w:rsid w:val="0025309F"/>
    <w:rsid w:val="00253281"/>
    <w:rsid w:val="002534CB"/>
    <w:rsid w:val="002535EE"/>
    <w:rsid w:val="002537F9"/>
    <w:rsid w:val="00253D9A"/>
    <w:rsid w:val="002542FB"/>
    <w:rsid w:val="00254540"/>
    <w:rsid w:val="002546FC"/>
    <w:rsid w:val="00254F3C"/>
    <w:rsid w:val="002555FC"/>
    <w:rsid w:val="00255FAC"/>
    <w:rsid w:val="002563D1"/>
    <w:rsid w:val="00256479"/>
    <w:rsid w:val="00256752"/>
    <w:rsid w:val="00256842"/>
    <w:rsid w:val="0025691A"/>
    <w:rsid w:val="00256FF2"/>
    <w:rsid w:val="002572C3"/>
    <w:rsid w:val="00257439"/>
    <w:rsid w:val="0025777D"/>
    <w:rsid w:val="00257814"/>
    <w:rsid w:val="00257951"/>
    <w:rsid w:val="00257B29"/>
    <w:rsid w:val="00257FF2"/>
    <w:rsid w:val="002600C1"/>
    <w:rsid w:val="002601FF"/>
    <w:rsid w:val="0026036C"/>
    <w:rsid w:val="002603C3"/>
    <w:rsid w:val="002603D3"/>
    <w:rsid w:val="002604A6"/>
    <w:rsid w:val="00260934"/>
    <w:rsid w:val="002609B5"/>
    <w:rsid w:val="00260E4E"/>
    <w:rsid w:val="002612E9"/>
    <w:rsid w:val="00261686"/>
    <w:rsid w:val="00261A48"/>
    <w:rsid w:val="00261B9B"/>
    <w:rsid w:val="00261BDD"/>
    <w:rsid w:val="002620FB"/>
    <w:rsid w:val="00262481"/>
    <w:rsid w:val="002624BB"/>
    <w:rsid w:val="00262A6C"/>
    <w:rsid w:val="00262E5C"/>
    <w:rsid w:val="0026351D"/>
    <w:rsid w:val="0026406A"/>
    <w:rsid w:val="00264204"/>
    <w:rsid w:val="00264552"/>
    <w:rsid w:val="00264973"/>
    <w:rsid w:val="00264AA9"/>
    <w:rsid w:val="00264F45"/>
    <w:rsid w:val="00265518"/>
    <w:rsid w:val="00265A18"/>
    <w:rsid w:val="00265B57"/>
    <w:rsid w:val="00265CAB"/>
    <w:rsid w:val="00266297"/>
    <w:rsid w:val="0026643B"/>
    <w:rsid w:val="00266C38"/>
    <w:rsid w:val="00266D0F"/>
    <w:rsid w:val="00266ED6"/>
    <w:rsid w:val="00266EF1"/>
    <w:rsid w:val="002671D4"/>
    <w:rsid w:val="002673FE"/>
    <w:rsid w:val="00267512"/>
    <w:rsid w:val="002675CA"/>
    <w:rsid w:val="00267728"/>
    <w:rsid w:val="00270209"/>
    <w:rsid w:val="00270314"/>
    <w:rsid w:val="00270686"/>
    <w:rsid w:val="00270740"/>
    <w:rsid w:val="00270B0A"/>
    <w:rsid w:val="0027140E"/>
    <w:rsid w:val="0027181D"/>
    <w:rsid w:val="002718AE"/>
    <w:rsid w:val="00271923"/>
    <w:rsid w:val="00271AC3"/>
    <w:rsid w:val="00271B60"/>
    <w:rsid w:val="00271C44"/>
    <w:rsid w:val="0027217B"/>
    <w:rsid w:val="002723AE"/>
    <w:rsid w:val="0027247D"/>
    <w:rsid w:val="00272BF1"/>
    <w:rsid w:val="002737B0"/>
    <w:rsid w:val="002739AA"/>
    <w:rsid w:val="00273AB4"/>
    <w:rsid w:val="00273CD5"/>
    <w:rsid w:val="00273D46"/>
    <w:rsid w:val="002740EB"/>
    <w:rsid w:val="0027439B"/>
    <w:rsid w:val="002743ED"/>
    <w:rsid w:val="002748DC"/>
    <w:rsid w:val="00274E8E"/>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6"/>
    <w:rsid w:val="00277F19"/>
    <w:rsid w:val="002800AD"/>
    <w:rsid w:val="002804FA"/>
    <w:rsid w:val="002808D1"/>
    <w:rsid w:val="00280A73"/>
    <w:rsid w:val="00280CA5"/>
    <w:rsid w:val="00280CAE"/>
    <w:rsid w:val="0028145E"/>
    <w:rsid w:val="0028152B"/>
    <w:rsid w:val="00281F35"/>
    <w:rsid w:val="00281F44"/>
    <w:rsid w:val="002828C6"/>
    <w:rsid w:val="00283235"/>
    <w:rsid w:val="002834AC"/>
    <w:rsid w:val="002839CB"/>
    <w:rsid w:val="00283A41"/>
    <w:rsid w:val="00284049"/>
    <w:rsid w:val="00284466"/>
    <w:rsid w:val="00284807"/>
    <w:rsid w:val="00284CDF"/>
    <w:rsid w:val="00284F85"/>
    <w:rsid w:val="002851CE"/>
    <w:rsid w:val="0028530C"/>
    <w:rsid w:val="00285AAB"/>
    <w:rsid w:val="00285DAA"/>
    <w:rsid w:val="00285E59"/>
    <w:rsid w:val="00285F7F"/>
    <w:rsid w:val="00286260"/>
    <w:rsid w:val="00286363"/>
    <w:rsid w:val="002864FB"/>
    <w:rsid w:val="00286631"/>
    <w:rsid w:val="00286760"/>
    <w:rsid w:val="00286ADD"/>
    <w:rsid w:val="00286AE5"/>
    <w:rsid w:val="00286B8C"/>
    <w:rsid w:val="00286C81"/>
    <w:rsid w:val="0028701B"/>
    <w:rsid w:val="0028705D"/>
    <w:rsid w:val="00287B39"/>
    <w:rsid w:val="00290552"/>
    <w:rsid w:val="00290654"/>
    <w:rsid w:val="00290914"/>
    <w:rsid w:val="00290A69"/>
    <w:rsid w:val="00290DDF"/>
    <w:rsid w:val="00290E6E"/>
    <w:rsid w:val="00290FE1"/>
    <w:rsid w:val="00290FF5"/>
    <w:rsid w:val="00291045"/>
    <w:rsid w:val="0029118E"/>
    <w:rsid w:val="002911E4"/>
    <w:rsid w:val="00291463"/>
    <w:rsid w:val="00291E58"/>
    <w:rsid w:val="00292646"/>
    <w:rsid w:val="002929E8"/>
    <w:rsid w:val="00292D85"/>
    <w:rsid w:val="00292D99"/>
    <w:rsid w:val="00292E24"/>
    <w:rsid w:val="00293075"/>
    <w:rsid w:val="00293435"/>
    <w:rsid w:val="00293446"/>
    <w:rsid w:val="00293D6F"/>
    <w:rsid w:val="00293DBE"/>
    <w:rsid w:val="00293EC1"/>
    <w:rsid w:val="00294306"/>
    <w:rsid w:val="00294484"/>
    <w:rsid w:val="0029487B"/>
    <w:rsid w:val="00295526"/>
    <w:rsid w:val="00295B82"/>
    <w:rsid w:val="00295BA1"/>
    <w:rsid w:val="00295DC7"/>
    <w:rsid w:val="00296588"/>
    <w:rsid w:val="00296B5F"/>
    <w:rsid w:val="00296D68"/>
    <w:rsid w:val="00297015"/>
    <w:rsid w:val="00297093"/>
    <w:rsid w:val="002970F7"/>
    <w:rsid w:val="00297256"/>
    <w:rsid w:val="0029745D"/>
    <w:rsid w:val="002975AA"/>
    <w:rsid w:val="002977B0"/>
    <w:rsid w:val="00297922"/>
    <w:rsid w:val="002979B0"/>
    <w:rsid w:val="00297E96"/>
    <w:rsid w:val="002A0023"/>
    <w:rsid w:val="002A027E"/>
    <w:rsid w:val="002A05C8"/>
    <w:rsid w:val="002A0636"/>
    <w:rsid w:val="002A09B1"/>
    <w:rsid w:val="002A0B68"/>
    <w:rsid w:val="002A0B9A"/>
    <w:rsid w:val="002A0F3C"/>
    <w:rsid w:val="002A11CE"/>
    <w:rsid w:val="002A11F9"/>
    <w:rsid w:val="002A1214"/>
    <w:rsid w:val="002A130F"/>
    <w:rsid w:val="002A1F0F"/>
    <w:rsid w:val="002A1F11"/>
    <w:rsid w:val="002A1F58"/>
    <w:rsid w:val="002A2033"/>
    <w:rsid w:val="002A20EE"/>
    <w:rsid w:val="002A244E"/>
    <w:rsid w:val="002A317E"/>
    <w:rsid w:val="002A32D9"/>
    <w:rsid w:val="002A33A9"/>
    <w:rsid w:val="002A3738"/>
    <w:rsid w:val="002A374A"/>
    <w:rsid w:val="002A3BE4"/>
    <w:rsid w:val="002A3DD5"/>
    <w:rsid w:val="002A4E34"/>
    <w:rsid w:val="002A4F7D"/>
    <w:rsid w:val="002A5276"/>
    <w:rsid w:val="002A5AD6"/>
    <w:rsid w:val="002A5B03"/>
    <w:rsid w:val="002A6218"/>
    <w:rsid w:val="002A630F"/>
    <w:rsid w:val="002A63FD"/>
    <w:rsid w:val="002A676D"/>
    <w:rsid w:val="002A676F"/>
    <w:rsid w:val="002A68A5"/>
    <w:rsid w:val="002A6ACF"/>
    <w:rsid w:val="002A6CBA"/>
    <w:rsid w:val="002A6D0C"/>
    <w:rsid w:val="002A727C"/>
    <w:rsid w:val="002A72B1"/>
    <w:rsid w:val="002A74AD"/>
    <w:rsid w:val="002A7556"/>
    <w:rsid w:val="002A757A"/>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E8E"/>
    <w:rsid w:val="002B2EA0"/>
    <w:rsid w:val="002B2F61"/>
    <w:rsid w:val="002B3563"/>
    <w:rsid w:val="002B3BF1"/>
    <w:rsid w:val="002B3E69"/>
    <w:rsid w:val="002B4086"/>
    <w:rsid w:val="002B40E2"/>
    <w:rsid w:val="002B48B6"/>
    <w:rsid w:val="002B4C8E"/>
    <w:rsid w:val="002B4F16"/>
    <w:rsid w:val="002B5C3F"/>
    <w:rsid w:val="002B5E80"/>
    <w:rsid w:val="002B5F5B"/>
    <w:rsid w:val="002B61AC"/>
    <w:rsid w:val="002B6637"/>
    <w:rsid w:val="002B6FD2"/>
    <w:rsid w:val="002B706E"/>
    <w:rsid w:val="002B744F"/>
    <w:rsid w:val="002B751A"/>
    <w:rsid w:val="002B7527"/>
    <w:rsid w:val="002B7E03"/>
    <w:rsid w:val="002C063C"/>
    <w:rsid w:val="002C081A"/>
    <w:rsid w:val="002C095B"/>
    <w:rsid w:val="002C0C9F"/>
    <w:rsid w:val="002C0CFD"/>
    <w:rsid w:val="002C0EA8"/>
    <w:rsid w:val="002C112C"/>
    <w:rsid w:val="002C15F8"/>
    <w:rsid w:val="002C171B"/>
    <w:rsid w:val="002C19F5"/>
    <w:rsid w:val="002C1FB7"/>
    <w:rsid w:val="002C2597"/>
    <w:rsid w:val="002C26DA"/>
    <w:rsid w:val="002C2A53"/>
    <w:rsid w:val="002C32A9"/>
    <w:rsid w:val="002C3D02"/>
    <w:rsid w:val="002C3DBC"/>
    <w:rsid w:val="002C417A"/>
    <w:rsid w:val="002C42FF"/>
    <w:rsid w:val="002C44A4"/>
    <w:rsid w:val="002C4515"/>
    <w:rsid w:val="002C4582"/>
    <w:rsid w:val="002C49CD"/>
    <w:rsid w:val="002C4A89"/>
    <w:rsid w:val="002C4B0A"/>
    <w:rsid w:val="002C4F19"/>
    <w:rsid w:val="002C5807"/>
    <w:rsid w:val="002C58B2"/>
    <w:rsid w:val="002C5A77"/>
    <w:rsid w:val="002C5CF3"/>
    <w:rsid w:val="002C6107"/>
    <w:rsid w:val="002C6227"/>
    <w:rsid w:val="002C6330"/>
    <w:rsid w:val="002C6537"/>
    <w:rsid w:val="002C6980"/>
    <w:rsid w:val="002C6A2E"/>
    <w:rsid w:val="002C6A76"/>
    <w:rsid w:val="002C6B56"/>
    <w:rsid w:val="002C6CF8"/>
    <w:rsid w:val="002C7190"/>
    <w:rsid w:val="002C7218"/>
    <w:rsid w:val="002C73D8"/>
    <w:rsid w:val="002C748D"/>
    <w:rsid w:val="002C7EDE"/>
    <w:rsid w:val="002D062A"/>
    <w:rsid w:val="002D062B"/>
    <w:rsid w:val="002D0961"/>
    <w:rsid w:val="002D0A33"/>
    <w:rsid w:val="002D0C93"/>
    <w:rsid w:val="002D14FC"/>
    <w:rsid w:val="002D1A50"/>
    <w:rsid w:val="002D1DCA"/>
    <w:rsid w:val="002D21F1"/>
    <w:rsid w:val="002D22C6"/>
    <w:rsid w:val="002D22D9"/>
    <w:rsid w:val="002D2525"/>
    <w:rsid w:val="002D2526"/>
    <w:rsid w:val="002D2906"/>
    <w:rsid w:val="002D2CF9"/>
    <w:rsid w:val="002D2E1F"/>
    <w:rsid w:val="002D2FB6"/>
    <w:rsid w:val="002D379B"/>
    <w:rsid w:val="002D3EA5"/>
    <w:rsid w:val="002D41AC"/>
    <w:rsid w:val="002D4299"/>
    <w:rsid w:val="002D48C6"/>
    <w:rsid w:val="002D5265"/>
    <w:rsid w:val="002D54D5"/>
    <w:rsid w:val="002D5682"/>
    <w:rsid w:val="002D5822"/>
    <w:rsid w:val="002D5E3F"/>
    <w:rsid w:val="002D62E1"/>
    <w:rsid w:val="002D6ABC"/>
    <w:rsid w:val="002D6BD9"/>
    <w:rsid w:val="002D73D5"/>
    <w:rsid w:val="002D7741"/>
    <w:rsid w:val="002D77CA"/>
    <w:rsid w:val="002D7A6F"/>
    <w:rsid w:val="002D7B70"/>
    <w:rsid w:val="002D7F9B"/>
    <w:rsid w:val="002D7FD0"/>
    <w:rsid w:val="002E0292"/>
    <w:rsid w:val="002E04D0"/>
    <w:rsid w:val="002E09BF"/>
    <w:rsid w:val="002E0D9D"/>
    <w:rsid w:val="002E1343"/>
    <w:rsid w:val="002E1398"/>
    <w:rsid w:val="002E157F"/>
    <w:rsid w:val="002E19DC"/>
    <w:rsid w:val="002E1BB3"/>
    <w:rsid w:val="002E1C3B"/>
    <w:rsid w:val="002E24E4"/>
    <w:rsid w:val="002E257A"/>
    <w:rsid w:val="002E302B"/>
    <w:rsid w:val="002E331D"/>
    <w:rsid w:val="002E34D4"/>
    <w:rsid w:val="002E37BF"/>
    <w:rsid w:val="002E430F"/>
    <w:rsid w:val="002E485C"/>
    <w:rsid w:val="002E4980"/>
    <w:rsid w:val="002E4DD7"/>
    <w:rsid w:val="002E50A8"/>
    <w:rsid w:val="002E5240"/>
    <w:rsid w:val="002E5862"/>
    <w:rsid w:val="002E59B7"/>
    <w:rsid w:val="002E59E0"/>
    <w:rsid w:val="002E5B49"/>
    <w:rsid w:val="002E5F65"/>
    <w:rsid w:val="002E5F8E"/>
    <w:rsid w:val="002E5FE0"/>
    <w:rsid w:val="002E5FE6"/>
    <w:rsid w:val="002E6334"/>
    <w:rsid w:val="002E655C"/>
    <w:rsid w:val="002E68F0"/>
    <w:rsid w:val="002E6D01"/>
    <w:rsid w:val="002E6D57"/>
    <w:rsid w:val="002E73B5"/>
    <w:rsid w:val="002E7658"/>
    <w:rsid w:val="002E7922"/>
    <w:rsid w:val="002E7FC5"/>
    <w:rsid w:val="002F0242"/>
    <w:rsid w:val="002F09BB"/>
    <w:rsid w:val="002F0D99"/>
    <w:rsid w:val="002F0E93"/>
    <w:rsid w:val="002F0ECE"/>
    <w:rsid w:val="002F123E"/>
    <w:rsid w:val="002F19B0"/>
    <w:rsid w:val="002F1BFD"/>
    <w:rsid w:val="002F1D2A"/>
    <w:rsid w:val="002F2233"/>
    <w:rsid w:val="002F24D6"/>
    <w:rsid w:val="002F28A9"/>
    <w:rsid w:val="002F2AC9"/>
    <w:rsid w:val="002F2ACE"/>
    <w:rsid w:val="002F3139"/>
    <w:rsid w:val="002F3566"/>
    <w:rsid w:val="002F3E1F"/>
    <w:rsid w:val="002F4197"/>
    <w:rsid w:val="002F4377"/>
    <w:rsid w:val="002F4549"/>
    <w:rsid w:val="002F4A20"/>
    <w:rsid w:val="002F5211"/>
    <w:rsid w:val="002F5292"/>
    <w:rsid w:val="002F52CF"/>
    <w:rsid w:val="002F5455"/>
    <w:rsid w:val="002F5485"/>
    <w:rsid w:val="002F572A"/>
    <w:rsid w:val="002F57E0"/>
    <w:rsid w:val="002F5804"/>
    <w:rsid w:val="002F5B6A"/>
    <w:rsid w:val="002F5C05"/>
    <w:rsid w:val="002F6066"/>
    <w:rsid w:val="002F66BA"/>
    <w:rsid w:val="002F72BE"/>
    <w:rsid w:val="002F7418"/>
    <w:rsid w:val="002F74C5"/>
    <w:rsid w:val="002F764D"/>
    <w:rsid w:val="002F79EA"/>
    <w:rsid w:val="002F7CBB"/>
    <w:rsid w:val="002F7DD8"/>
    <w:rsid w:val="00300310"/>
    <w:rsid w:val="003011E2"/>
    <w:rsid w:val="00301236"/>
    <w:rsid w:val="003016E6"/>
    <w:rsid w:val="003016F5"/>
    <w:rsid w:val="00301791"/>
    <w:rsid w:val="00301A6C"/>
    <w:rsid w:val="00301A8E"/>
    <w:rsid w:val="00301F27"/>
    <w:rsid w:val="00301F87"/>
    <w:rsid w:val="0030223B"/>
    <w:rsid w:val="003025D6"/>
    <w:rsid w:val="0030297D"/>
    <w:rsid w:val="00302C8B"/>
    <w:rsid w:val="00302CE2"/>
    <w:rsid w:val="003030C0"/>
    <w:rsid w:val="00303113"/>
    <w:rsid w:val="00303363"/>
    <w:rsid w:val="0030390D"/>
    <w:rsid w:val="00303DE5"/>
    <w:rsid w:val="00304362"/>
    <w:rsid w:val="00304750"/>
    <w:rsid w:val="003049D0"/>
    <w:rsid w:val="003050E6"/>
    <w:rsid w:val="0030517D"/>
    <w:rsid w:val="0030595E"/>
    <w:rsid w:val="00305CB0"/>
    <w:rsid w:val="00306084"/>
    <w:rsid w:val="00306640"/>
    <w:rsid w:val="00306794"/>
    <w:rsid w:val="003067AF"/>
    <w:rsid w:val="003068EA"/>
    <w:rsid w:val="00306D78"/>
    <w:rsid w:val="00306EB5"/>
    <w:rsid w:val="00306F68"/>
    <w:rsid w:val="0030705B"/>
    <w:rsid w:val="00307353"/>
    <w:rsid w:val="00307945"/>
    <w:rsid w:val="003079C4"/>
    <w:rsid w:val="00307CCA"/>
    <w:rsid w:val="00307E3F"/>
    <w:rsid w:val="00307F55"/>
    <w:rsid w:val="003104C9"/>
    <w:rsid w:val="0031077B"/>
    <w:rsid w:val="003108A6"/>
    <w:rsid w:val="00310E2F"/>
    <w:rsid w:val="0031105A"/>
    <w:rsid w:val="003110D3"/>
    <w:rsid w:val="00311AB2"/>
    <w:rsid w:val="00311AE2"/>
    <w:rsid w:val="00311C6E"/>
    <w:rsid w:val="00311E1B"/>
    <w:rsid w:val="00311F49"/>
    <w:rsid w:val="0031202E"/>
    <w:rsid w:val="00312041"/>
    <w:rsid w:val="00312381"/>
    <w:rsid w:val="00312835"/>
    <w:rsid w:val="00312DA4"/>
    <w:rsid w:val="003135C9"/>
    <w:rsid w:val="00313638"/>
    <w:rsid w:val="00313859"/>
    <w:rsid w:val="0031386B"/>
    <w:rsid w:val="00313ACD"/>
    <w:rsid w:val="00313FCC"/>
    <w:rsid w:val="00314100"/>
    <w:rsid w:val="003141E9"/>
    <w:rsid w:val="00314290"/>
    <w:rsid w:val="003145AF"/>
    <w:rsid w:val="00314659"/>
    <w:rsid w:val="0031474B"/>
    <w:rsid w:val="003147A0"/>
    <w:rsid w:val="00314CBE"/>
    <w:rsid w:val="00314D0D"/>
    <w:rsid w:val="00314F1F"/>
    <w:rsid w:val="00314F3D"/>
    <w:rsid w:val="0031540E"/>
    <w:rsid w:val="00315559"/>
    <w:rsid w:val="0031586B"/>
    <w:rsid w:val="00315A95"/>
    <w:rsid w:val="00315B6D"/>
    <w:rsid w:val="00315D75"/>
    <w:rsid w:val="00315E7D"/>
    <w:rsid w:val="00316065"/>
    <w:rsid w:val="00316077"/>
    <w:rsid w:val="00316748"/>
    <w:rsid w:val="003169D5"/>
    <w:rsid w:val="00316F98"/>
    <w:rsid w:val="00316FF8"/>
    <w:rsid w:val="00317187"/>
    <w:rsid w:val="00317426"/>
    <w:rsid w:val="00317659"/>
    <w:rsid w:val="00317D07"/>
    <w:rsid w:val="00317DCC"/>
    <w:rsid w:val="00317DF8"/>
    <w:rsid w:val="00317F49"/>
    <w:rsid w:val="0032057C"/>
    <w:rsid w:val="003205C9"/>
    <w:rsid w:val="003206EF"/>
    <w:rsid w:val="00320D00"/>
    <w:rsid w:val="00320FA8"/>
    <w:rsid w:val="0032126E"/>
    <w:rsid w:val="00321802"/>
    <w:rsid w:val="00321B2D"/>
    <w:rsid w:val="00321BC8"/>
    <w:rsid w:val="003222BA"/>
    <w:rsid w:val="0032232B"/>
    <w:rsid w:val="00322669"/>
    <w:rsid w:val="003227A6"/>
    <w:rsid w:val="0032295C"/>
    <w:rsid w:val="003233DE"/>
    <w:rsid w:val="00323710"/>
    <w:rsid w:val="00323B61"/>
    <w:rsid w:val="00323EDF"/>
    <w:rsid w:val="00324043"/>
    <w:rsid w:val="003241D1"/>
    <w:rsid w:val="00324408"/>
    <w:rsid w:val="00324478"/>
    <w:rsid w:val="00324615"/>
    <w:rsid w:val="00324A50"/>
    <w:rsid w:val="00324D72"/>
    <w:rsid w:val="00324FE2"/>
    <w:rsid w:val="00325591"/>
    <w:rsid w:val="00325667"/>
    <w:rsid w:val="003258E3"/>
    <w:rsid w:val="003259F8"/>
    <w:rsid w:val="00325A26"/>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71B"/>
    <w:rsid w:val="0033072C"/>
    <w:rsid w:val="00330749"/>
    <w:rsid w:val="00330953"/>
    <w:rsid w:val="00331311"/>
    <w:rsid w:val="003314D7"/>
    <w:rsid w:val="00331513"/>
    <w:rsid w:val="003317DB"/>
    <w:rsid w:val="003319DC"/>
    <w:rsid w:val="00331AF2"/>
    <w:rsid w:val="00331C92"/>
    <w:rsid w:val="00331FE7"/>
    <w:rsid w:val="003326ED"/>
    <w:rsid w:val="0033292D"/>
    <w:rsid w:val="00332CB5"/>
    <w:rsid w:val="00333390"/>
    <w:rsid w:val="00333399"/>
    <w:rsid w:val="00333557"/>
    <w:rsid w:val="0033367D"/>
    <w:rsid w:val="00333B3F"/>
    <w:rsid w:val="0033408F"/>
    <w:rsid w:val="0033423B"/>
    <w:rsid w:val="003343C0"/>
    <w:rsid w:val="003346F2"/>
    <w:rsid w:val="00334822"/>
    <w:rsid w:val="00334911"/>
    <w:rsid w:val="00334A22"/>
    <w:rsid w:val="00335006"/>
    <w:rsid w:val="00335104"/>
    <w:rsid w:val="0033514B"/>
    <w:rsid w:val="003351AB"/>
    <w:rsid w:val="003351E5"/>
    <w:rsid w:val="0033565B"/>
    <w:rsid w:val="00335A58"/>
    <w:rsid w:val="00335B12"/>
    <w:rsid w:val="00335B1C"/>
    <w:rsid w:val="0033607B"/>
    <w:rsid w:val="00336330"/>
    <w:rsid w:val="00337072"/>
    <w:rsid w:val="0033745A"/>
    <w:rsid w:val="00337494"/>
    <w:rsid w:val="00337D87"/>
    <w:rsid w:val="00337F86"/>
    <w:rsid w:val="0034007B"/>
    <w:rsid w:val="003406D9"/>
    <w:rsid w:val="00340AC6"/>
    <w:rsid w:val="00340D99"/>
    <w:rsid w:val="003420CF"/>
    <w:rsid w:val="003420DD"/>
    <w:rsid w:val="003420EF"/>
    <w:rsid w:val="0034294F"/>
    <w:rsid w:val="00342CB2"/>
    <w:rsid w:val="00342D18"/>
    <w:rsid w:val="00342D30"/>
    <w:rsid w:val="00342F46"/>
    <w:rsid w:val="00343097"/>
    <w:rsid w:val="0034362B"/>
    <w:rsid w:val="0034384E"/>
    <w:rsid w:val="00343C9D"/>
    <w:rsid w:val="00344476"/>
    <w:rsid w:val="00344577"/>
    <w:rsid w:val="003446D9"/>
    <w:rsid w:val="00344E21"/>
    <w:rsid w:val="00344E7A"/>
    <w:rsid w:val="00345123"/>
    <w:rsid w:val="00345160"/>
    <w:rsid w:val="00345322"/>
    <w:rsid w:val="003454A7"/>
    <w:rsid w:val="003456B5"/>
    <w:rsid w:val="003457DB"/>
    <w:rsid w:val="00345A09"/>
    <w:rsid w:val="00345E18"/>
    <w:rsid w:val="00346025"/>
    <w:rsid w:val="00346036"/>
    <w:rsid w:val="0034641C"/>
    <w:rsid w:val="00346583"/>
    <w:rsid w:val="00346993"/>
    <w:rsid w:val="00346C66"/>
    <w:rsid w:val="00346FDE"/>
    <w:rsid w:val="00347317"/>
    <w:rsid w:val="00347380"/>
    <w:rsid w:val="00347384"/>
    <w:rsid w:val="00347456"/>
    <w:rsid w:val="00347845"/>
    <w:rsid w:val="00347B50"/>
    <w:rsid w:val="00347C1B"/>
    <w:rsid w:val="00347CC1"/>
    <w:rsid w:val="00347CF0"/>
    <w:rsid w:val="00347DF4"/>
    <w:rsid w:val="0035017F"/>
    <w:rsid w:val="00350C2A"/>
    <w:rsid w:val="003519FB"/>
    <w:rsid w:val="00351BC2"/>
    <w:rsid w:val="00351CB9"/>
    <w:rsid w:val="00351D8E"/>
    <w:rsid w:val="00351DF6"/>
    <w:rsid w:val="0035245A"/>
    <w:rsid w:val="0035290C"/>
    <w:rsid w:val="00352DFD"/>
    <w:rsid w:val="0035322F"/>
    <w:rsid w:val="003536D3"/>
    <w:rsid w:val="003538D2"/>
    <w:rsid w:val="00353AF4"/>
    <w:rsid w:val="00353F38"/>
    <w:rsid w:val="00354102"/>
    <w:rsid w:val="003543DB"/>
    <w:rsid w:val="00354476"/>
    <w:rsid w:val="003544EC"/>
    <w:rsid w:val="00354516"/>
    <w:rsid w:val="003546BE"/>
    <w:rsid w:val="0035567E"/>
    <w:rsid w:val="00355923"/>
    <w:rsid w:val="0035665D"/>
    <w:rsid w:val="00356A7D"/>
    <w:rsid w:val="00356DC6"/>
    <w:rsid w:val="00356E72"/>
    <w:rsid w:val="00356EB3"/>
    <w:rsid w:val="003571D7"/>
    <w:rsid w:val="003573F6"/>
    <w:rsid w:val="0035743A"/>
    <w:rsid w:val="00357793"/>
    <w:rsid w:val="00357CBC"/>
    <w:rsid w:val="00357DE5"/>
    <w:rsid w:val="00357F75"/>
    <w:rsid w:val="0036020F"/>
    <w:rsid w:val="00360EF1"/>
    <w:rsid w:val="00360F80"/>
    <w:rsid w:val="003612C3"/>
    <w:rsid w:val="00361354"/>
    <w:rsid w:val="0036136D"/>
    <w:rsid w:val="00361478"/>
    <w:rsid w:val="003617C0"/>
    <w:rsid w:val="00361CA5"/>
    <w:rsid w:val="00362983"/>
    <w:rsid w:val="00362BFD"/>
    <w:rsid w:val="00362CCB"/>
    <w:rsid w:val="00362D98"/>
    <w:rsid w:val="00362DDB"/>
    <w:rsid w:val="003632F7"/>
    <w:rsid w:val="00363858"/>
    <w:rsid w:val="00363A44"/>
    <w:rsid w:val="00364026"/>
    <w:rsid w:val="00364246"/>
    <w:rsid w:val="0036426F"/>
    <w:rsid w:val="00364607"/>
    <w:rsid w:val="003647E8"/>
    <w:rsid w:val="00364849"/>
    <w:rsid w:val="003649A8"/>
    <w:rsid w:val="00364C26"/>
    <w:rsid w:val="00365258"/>
    <w:rsid w:val="00365C8F"/>
    <w:rsid w:val="00366539"/>
    <w:rsid w:val="00366943"/>
    <w:rsid w:val="00366E38"/>
    <w:rsid w:val="00366F0F"/>
    <w:rsid w:val="003671A9"/>
    <w:rsid w:val="003672C9"/>
    <w:rsid w:val="00370385"/>
    <w:rsid w:val="0037073A"/>
    <w:rsid w:val="00370974"/>
    <w:rsid w:val="00371975"/>
    <w:rsid w:val="00371DB6"/>
    <w:rsid w:val="00371DD2"/>
    <w:rsid w:val="00371E49"/>
    <w:rsid w:val="00371FD9"/>
    <w:rsid w:val="00372857"/>
    <w:rsid w:val="0037336F"/>
    <w:rsid w:val="00373DE4"/>
    <w:rsid w:val="00374035"/>
    <w:rsid w:val="0037422F"/>
    <w:rsid w:val="003745E0"/>
    <w:rsid w:val="0037474C"/>
    <w:rsid w:val="00374977"/>
    <w:rsid w:val="00374C28"/>
    <w:rsid w:val="00375446"/>
    <w:rsid w:val="003755DB"/>
    <w:rsid w:val="003755DF"/>
    <w:rsid w:val="00375790"/>
    <w:rsid w:val="003757F3"/>
    <w:rsid w:val="00375CAF"/>
    <w:rsid w:val="00376557"/>
    <w:rsid w:val="0037674A"/>
    <w:rsid w:val="003769F6"/>
    <w:rsid w:val="003769F7"/>
    <w:rsid w:val="00377089"/>
    <w:rsid w:val="0037724A"/>
    <w:rsid w:val="003772F7"/>
    <w:rsid w:val="00377534"/>
    <w:rsid w:val="00377682"/>
    <w:rsid w:val="00377A9A"/>
    <w:rsid w:val="00377B20"/>
    <w:rsid w:val="00380021"/>
    <w:rsid w:val="0038009B"/>
    <w:rsid w:val="003806CF"/>
    <w:rsid w:val="00380BC9"/>
    <w:rsid w:val="00380C30"/>
    <w:rsid w:val="003813DB"/>
    <w:rsid w:val="00381709"/>
    <w:rsid w:val="0038172B"/>
    <w:rsid w:val="00381A8D"/>
    <w:rsid w:val="00381B07"/>
    <w:rsid w:val="00381D4E"/>
    <w:rsid w:val="00382887"/>
    <w:rsid w:val="00382C2A"/>
    <w:rsid w:val="00382FBE"/>
    <w:rsid w:val="0038331C"/>
    <w:rsid w:val="00383692"/>
    <w:rsid w:val="00383BC3"/>
    <w:rsid w:val="00383EBE"/>
    <w:rsid w:val="00383F3B"/>
    <w:rsid w:val="00384136"/>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C6B"/>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3B4"/>
    <w:rsid w:val="00391409"/>
    <w:rsid w:val="00391ADF"/>
    <w:rsid w:val="00391D44"/>
    <w:rsid w:val="003920EE"/>
    <w:rsid w:val="00392411"/>
    <w:rsid w:val="003925E1"/>
    <w:rsid w:val="003928C2"/>
    <w:rsid w:val="00392F13"/>
    <w:rsid w:val="00393574"/>
    <w:rsid w:val="003936C2"/>
    <w:rsid w:val="00393782"/>
    <w:rsid w:val="00393C90"/>
    <w:rsid w:val="00393D2B"/>
    <w:rsid w:val="00393EFE"/>
    <w:rsid w:val="00394041"/>
    <w:rsid w:val="00394405"/>
    <w:rsid w:val="003949C7"/>
    <w:rsid w:val="00394A21"/>
    <w:rsid w:val="00395044"/>
    <w:rsid w:val="0039525B"/>
    <w:rsid w:val="003954DD"/>
    <w:rsid w:val="00395695"/>
    <w:rsid w:val="00395C1D"/>
    <w:rsid w:val="00395C6C"/>
    <w:rsid w:val="00395FE4"/>
    <w:rsid w:val="00396395"/>
    <w:rsid w:val="003968A5"/>
    <w:rsid w:val="00396AAC"/>
    <w:rsid w:val="00397088"/>
    <w:rsid w:val="003973F7"/>
    <w:rsid w:val="0039752C"/>
    <w:rsid w:val="00397841"/>
    <w:rsid w:val="003A022D"/>
    <w:rsid w:val="003A037C"/>
    <w:rsid w:val="003A05F0"/>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8DF"/>
    <w:rsid w:val="003A4BEB"/>
    <w:rsid w:val="003A50CB"/>
    <w:rsid w:val="003A5608"/>
    <w:rsid w:val="003A564C"/>
    <w:rsid w:val="003A5A3D"/>
    <w:rsid w:val="003A5C70"/>
    <w:rsid w:val="003A5CAF"/>
    <w:rsid w:val="003A6737"/>
    <w:rsid w:val="003A68DF"/>
    <w:rsid w:val="003A6F41"/>
    <w:rsid w:val="003A719C"/>
    <w:rsid w:val="003A7270"/>
    <w:rsid w:val="003A7366"/>
    <w:rsid w:val="003A773E"/>
    <w:rsid w:val="003A7CF3"/>
    <w:rsid w:val="003B01B3"/>
    <w:rsid w:val="003B06EE"/>
    <w:rsid w:val="003B0730"/>
    <w:rsid w:val="003B090E"/>
    <w:rsid w:val="003B0D68"/>
    <w:rsid w:val="003B0E45"/>
    <w:rsid w:val="003B0E91"/>
    <w:rsid w:val="003B163C"/>
    <w:rsid w:val="003B1728"/>
    <w:rsid w:val="003B1C39"/>
    <w:rsid w:val="003B1C83"/>
    <w:rsid w:val="003B1D25"/>
    <w:rsid w:val="003B1ECA"/>
    <w:rsid w:val="003B24E3"/>
    <w:rsid w:val="003B26DC"/>
    <w:rsid w:val="003B3913"/>
    <w:rsid w:val="003B4893"/>
    <w:rsid w:val="003B4B49"/>
    <w:rsid w:val="003B5262"/>
    <w:rsid w:val="003B528B"/>
    <w:rsid w:val="003B54E9"/>
    <w:rsid w:val="003B5792"/>
    <w:rsid w:val="003B57EB"/>
    <w:rsid w:val="003B58F5"/>
    <w:rsid w:val="003B59A8"/>
    <w:rsid w:val="003B5D3C"/>
    <w:rsid w:val="003B5E94"/>
    <w:rsid w:val="003B5EF3"/>
    <w:rsid w:val="003B60C2"/>
    <w:rsid w:val="003B61F6"/>
    <w:rsid w:val="003B63CC"/>
    <w:rsid w:val="003B64ED"/>
    <w:rsid w:val="003B6510"/>
    <w:rsid w:val="003B6760"/>
    <w:rsid w:val="003B6816"/>
    <w:rsid w:val="003B68DE"/>
    <w:rsid w:val="003B7330"/>
    <w:rsid w:val="003B764E"/>
    <w:rsid w:val="003B7903"/>
    <w:rsid w:val="003B7AE7"/>
    <w:rsid w:val="003B7D8B"/>
    <w:rsid w:val="003C04FC"/>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A29"/>
    <w:rsid w:val="003C4BAA"/>
    <w:rsid w:val="003C528C"/>
    <w:rsid w:val="003C5591"/>
    <w:rsid w:val="003C5955"/>
    <w:rsid w:val="003C5DC4"/>
    <w:rsid w:val="003C62F9"/>
    <w:rsid w:val="003C6535"/>
    <w:rsid w:val="003C69C1"/>
    <w:rsid w:val="003C69CD"/>
    <w:rsid w:val="003C70EB"/>
    <w:rsid w:val="003C7213"/>
    <w:rsid w:val="003C73FD"/>
    <w:rsid w:val="003C7C3A"/>
    <w:rsid w:val="003D037F"/>
    <w:rsid w:val="003D03A2"/>
    <w:rsid w:val="003D03A8"/>
    <w:rsid w:val="003D0474"/>
    <w:rsid w:val="003D0649"/>
    <w:rsid w:val="003D06D1"/>
    <w:rsid w:val="003D09EA"/>
    <w:rsid w:val="003D0B91"/>
    <w:rsid w:val="003D172E"/>
    <w:rsid w:val="003D1B85"/>
    <w:rsid w:val="003D1BE0"/>
    <w:rsid w:val="003D1CE2"/>
    <w:rsid w:val="003D1D47"/>
    <w:rsid w:val="003D1E1A"/>
    <w:rsid w:val="003D2416"/>
    <w:rsid w:val="003D2466"/>
    <w:rsid w:val="003D24E4"/>
    <w:rsid w:val="003D2BA7"/>
    <w:rsid w:val="003D2D64"/>
    <w:rsid w:val="003D2E02"/>
    <w:rsid w:val="003D300C"/>
    <w:rsid w:val="003D3186"/>
    <w:rsid w:val="003D3287"/>
    <w:rsid w:val="003D32EB"/>
    <w:rsid w:val="003D36C4"/>
    <w:rsid w:val="003D3705"/>
    <w:rsid w:val="003D37B0"/>
    <w:rsid w:val="003D3E47"/>
    <w:rsid w:val="003D434F"/>
    <w:rsid w:val="003D44A4"/>
    <w:rsid w:val="003D4A34"/>
    <w:rsid w:val="003D4C2D"/>
    <w:rsid w:val="003D4E54"/>
    <w:rsid w:val="003D4E7C"/>
    <w:rsid w:val="003D5442"/>
    <w:rsid w:val="003D54DE"/>
    <w:rsid w:val="003D56DC"/>
    <w:rsid w:val="003D5A5F"/>
    <w:rsid w:val="003D6CF2"/>
    <w:rsid w:val="003D7330"/>
    <w:rsid w:val="003D75F7"/>
    <w:rsid w:val="003D7897"/>
    <w:rsid w:val="003D7BB6"/>
    <w:rsid w:val="003E003D"/>
    <w:rsid w:val="003E0682"/>
    <w:rsid w:val="003E0FEC"/>
    <w:rsid w:val="003E1035"/>
    <w:rsid w:val="003E11F8"/>
    <w:rsid w:val="003E145F"/>
    <w:rsid w:val="003E156B"/>
    <w:rsid w:val="003E167F"/>
    <w:rsid w:val="003E18E8"/>
    <w:rsid w:val="003E1A58"/>
    <w:rsid w:val="003E1B13"/>
    <w:rsid w:val="003E1B75"/>
    <w:rsid w:val="003E1B7D"/>
    <w:rsid w:val="003E1C13"/>
    <w:rsid w:val="003E1EA7"/>
    <w:rsid w:val="003E1EBB"/>
    <w:rsid w:val="003E1F33"/>
    <w:rsid w:val="003E23DD"/>
    <w:rsid w:val="003E26E2"/>
    <w:rsid w:val="003E28C5"/>
    <w:rsid w:val="003E2BD1"/>
    <w:rsid w:val="003E2BD9"/>
    <w:rsid w:val="003E3012"/>
    <w:rsid w:val="003E397A"/>
    <w:rsid w:val="003E40D1"/>
    <w:rsid w:val="003E410F"/>
    <w:rsid w:val="003E4B06"/>
    <w:rsid w:val="003E4B37"/>
    <w:rsid w:val="003E4DC2"/>
    <w:rsid w:val="003E50C1"/>
    <w:rsid w:val="003E53DD"/>
    <w:rsid w:val="003E5752"/>
    <w:rsid w:val="003E5A06"/>
    <w:rsid w:val="003E5D46"/>
    <w:rsid w:val="003E5DB9"/>
    <w:rsid w:val="003E5F29"/>
    <w:rsid w:val="003E6928"/>
    <w:rsid w:val="003E69CD"/>
    <w:rsid w:val="003E6A86"/>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13B3"/>
    <w:rsid w:val="003F181B"/>
    <w:rsid w:val="003F1BF7"/>
    <w:rsid w:val="003F1C58"/>
    <w:rsid w:val="003F2162"/>
    <w:rsid w:val="003F21DA"/>
    <w:rsid w:val="003F23DE"/>
    <w:rsid w:val="003F24CA"/>
    <w:rsid w:val="003F2746"/>
    <w:rsid w:val="003F28F3"/>
    <w:rsid w:val="003F2BB5"/>
    <w:rsid w:val="003F2CE9"/>
    <w:rsid w:val="003F2D52"/>
    <w:rsid w:val="003F31FE"/>
    <w:rsid w:val="003F32BA"/>
    <w:rsid w:val="003F3355"/>
    <w:rsid w:val="003F376C"/>
    <w:rsid w:val="003F3B28"/>
    <w:rsid w:val="003F3BA4"/>
    <w:rsid w:val="003F3E6C"/>
    <w:rsid w:val="003F40F2"/>
    <w:rsid w:val="003F4161"/>
    <w:rsid w:val="003F4214"/>
    <w:rsid w:val="003F449F"/>
    <w:rsid w:val="003F4A40"/>
    <w:rsid w:val="003F4BE4"/>
    <w:rsid w:val="003F5077"/>
    <w:rsid w:val="003F534E"/>
    <w:rsid w:val="003F580F"/>
    <w:rsid w:val="003F68C6"/>
    <w:rsid w:val="003F691B"/>
    <w:rsid w:val="003F6CD1"/>
    <w:rsid w:val="003F6D51"/>
    <w:rsid w:val="003F6F33"/>
    <w:rsid w:val="003F7A9D"/>
    <w:rsid w:val="003F7DDA"/>
    <w:rsid w:val="003F7EAB"/>
    <w:rsid w:val="003F7F36"/>
    <w:rsid w:val="00400004"/>
    <w:rsid w:val="00400282"/>
    <w:rsid w:val="004005FF"/>
    <w:rsid w:val="00400F85"/>
    <w:rsid w:val="004010DC"/>
    <w:rsid w:val="00401174"/>
    <w:rsid w:val="00401333"/>
    <w:rsid w:val="00401454"/>
    <w:rsid w:val="004015E7"/>
    <w:rsid w:val="004019F0"/>
    <w:rsid w:val="00401C21"/>
    <w:rsid w:val="00401C9E"/>
    <w:rsid w:val="00401D53"/>
    <w:rsid w:val="00401D70"/>
    <w:rsid w:val="00401E69"/>
    <w:rsid w:val="00402254"/>
    <w:rsid w:val="00402491"/>
    <w:rsid w:val="00402510"/>
    <w:rsid w:val="00402514"/>
    <w:rsid w:val="00402A08"/>
    <w:rsid w:val="00402F4F"/>
    <w:rsid w:val="00402F76"/>
    <w:rsid w:val="00403290"/>
    <w:rsid w:val="0040334A"/>
    <w:rsid w:val="0040364B"/>
    <w:rsid w:val="00403A04"/>
    <w:rsid w:val="00403A36"/>
    <w:rsid w:val="00403A58"/>
    <w:rsid w:val="00404053"/>
    <w:rsid w:val="004041B9"/>
    <w:rsid w:val="00404247"/>
    <w:rsid w:val="0040464E"/>
    <w:rsid w:val="00404F6B"/>
    <w:rsid w:val="00404FF0"/>
    <w:rsid w:val="0040514E"/>
    <w:rsid w:val="00405376"/>
    <w:rsid w:val="00405511"/>
    <w:rsid w:val="004062C0"/>
    <w:rsid w:val="00406953"/>
    <w:rsid w:val="00406A01"/>
    <w:rsid w:val="00406C8D"/>
    <w:rsid w:val="00406CD0"/>
    <w:rsid w:val="00406E0C"/>
    <w:rsid w:val="0040714F"/>
    <w:rsid w:val="004073ED"/>
    <w:rsid w:val="00407532"/>
    <w:rsid w:val="00407ED4"/>
    <w:rsid w:val="004106D5"/>
    <w:rsid w:val="004107BF"/>
    <w:rsid w:val="004108B6"/>
    <w:rsid w:val="004110E0"/>
    <w:rsid w:val="004112C6"/>
    <w:rsid w:val="0041153F"/>
    <w:rsid w:val="00411AB1"/>
    <w:rsid w:val="00411B50"/>
    <w:rsid w:val="00411CC3"/>
    <w:rsid w:val="00412B58"/>
    <w:rsid w:val="00412CE5"/>
    <w:rsid w:val="00412ED2"/>
    <w:rsid w:val="004130E4"/>
    <w:rsid w:val="0041321B"/>
    <w:rsid w:val="00413422"/>
    <w:rsid w:val="00413886"/>
    <w:rsid w:val="004138E4"/>
    <w:rsid w:val="0041446D"/>
    <w:rsid w:val="00414993"/>
    <w:rsid w:val="00415310"/>
    <w:rsid w:val="0041581B"/>
    <w:rsid w:val="0041599C"/>
    <w:rsid w:val="00415A97"/>
    <w:rsid w:val="00415E21"/>
    <w:rsid w:val="00415EE4"/>
    <w:rsid w:val="0041604D"/>
    <w:rsid w:val="004162C9"/>
    <w:rsid w:val="00416417"/>
    <w:rsid w:val="00416474"/>
    <w:rsid w:val="00416603"/>
    <w:rsid w:val="0041684B"/>
    <w:rsid w:val="00416890"/>
    <w:rsid w:val="004168E0"/>
    <w:rsid w:val="0041692F"/>
    <w:rsid w:val="00416B83"/>
    <w:rsid w:val="00417454"/>
    <w:rsid w:val="00417681"/>
    <w:rsid w:val="0041783C"/>
    <w:rsid w:val="00417D44"/>
    <w:rsid w:val="00417FDA"/>
    <w:rsid w:val="0042037F"/>
    <w:rsid w:val="00420420"/>
    <w:rsid w:val="004204D9"/>
    <w:rsid w:val="004207FE"/>
    <w:rsid w:val="004211C7"/>
    <w:rsid w:val="00421299"/>
    <w:rsid w:val="004215E7"/>
    <w:rsid w:val="00421635"/>
    <w:rsid w:val="0042185D"/>
    <w:rsid w:val="0042193B"/>
    <w:rsid w:val="004219C9"/>
    <w:rsid w:val="00422146"/>
    <w:rsid w:val="004226F3"/>
    <w:rsid w:val="00422718"/>
    <w:rsid w:val="004228BC"/>
    <w:rsid w:val="00422CCD"/>
    <w:rsid w:val="00422D42"/>
    <w:rsid w:val="00422F5A"/>
    <w:rsid w:val="00422F7C"/>
    <w:rsid w:val="004230D5"/>
    <w:rsid w:val="00423101"/>
    <w:rsid w:val="00423275"/>
    <w:rsid w:val="00423336"/>
    <w:rsid w:val="00423482"/>
    <w:rsid w:val="00423C09"/>
    <w:rsid w:val="00423C31"/>
    <w:rsid w:val="00423E6E"/>
    <w:rsid w:val="004244B0"/>
    <w:rsid w:val="004246BA"/>
    <w:rsid w:val="00424707"/>
    <w:rsid w:val="00424747"/>
    <w:rsid w:val="00424AF1"/>
    <w:rsid w:val="00424DD0"/>
    <w:rsid w:val="00425B84"/>
    <w:rsid w:val="00425D04"/>
    <w:rsid w:val="00425DDE"/>
    <w:rsid w:val="00425FE6"/>
    <w:rsid w:val="004265C5"/>
    <w:rsid w:val="004269C4"/>
    <w:rsid w:val="004269EB"/>
    <w:rsid w:val="00426FE9"/>
    <w:rsid w:val="004271C1"/>
    <w:rsid w:val="00427299"/>
    <w:rsid w:val="004273C8"/>
    <w:rsid w:val="0042750D"/>
    <w:rsid w:val="00427565"/>
    <w:rsid w:val="0042780E"/>
    <w:rsid w:val="004279FA"/>
    <w:rsid w:val="00427D86"/>
    <w:rsid w:val="00430118"/>
    <w:rsid w:val="004301FF"/>
    <w:rsid w:val="0043051E"/>
    <w:rsid w:val="004306DA"/>
    <w:rsid w:val="00430D0A"/>
    <w:rsid w:val="0043125F"/>
    <w:rsid w:val="004318ED"/>
    <w:rsid w:val="0043190D"/>
    <w:rsid w:val="00432429"/>
    <w:rsid w:val="00432B42"/>
    <w:rsid w:val="00432BB4"/>
    <w:rsid w:val="00432DA1"/>
    <w:rsid w:val="00433541"/>
    <w:rsid w:val="00433566"/>
    <w:rsid w:val="00433740"/>
    <w:rsid w:val="00433909"/>
    <w:rsid w:val="004339BF"/>
    <w:rsid w:val="00433AA8"/>
    <w:rsid w:val="00433EC9"/>
    <w:rsid w:val="004340F9"/>
    <w:rsid w:val="00434591"/>
    <w:rsid w:val="00434C4B"/>
    <w:rsid w:val="0043512A"/>
    <w:rsid w:val="00435174"/>
    <w:rsid w:val="004351C3"/>
    <w:rsid w:val="0043522D"/>
    <w:rsid w:val="004352DB"/>
    <w:rsid w:val="0043570B"/>
    <w:rsid w:val="00435A1E"/>
    <w:rsid w:val="00435F95"/>
    <w:rsid w:val="00435FF4"/>
    <w:rsid w:val="004360AD"/>
    <w:rsid w:val="00436191"/>
    <w:rsid w:val="00436475"/>
    <w:rsid w:val="004368CF"/>
    <w:rsid w:val="00436984"/>
    <w:rsid w:val="00436D2A"/>
    <w:rsid w:val="004373ED"/>
    <w:rsid w:val="00437431"/>
    <w:rsid w:val="004375C3"/>
    <w:rsid w:val="00437A7A"/>
    <w:rsid w:val="00437BDF"/>
    <w:rsid w:val="00437EF4"/>
    <w:rsid w:val="00440163"/>
    <w:rsid w:val="004401CE"/>
    <w:rsid w:val="004402EA"/>
    <w:rsid w:val="004404B9"/>
    <w:rsid w:val="00440926"/>
    <w:rsid w:val="00440C96"/>
    <w:rsid w:val="00440EE5"/>
    <w:rsid w:val="00441375"/>
    <w:rsid w:val="00441414"/>
    <w:rsid w:val="00441670"/>
    <w:rsid w:val="0044170C"/>
    <w:rsid w:val="00441946"/>
    <w:rsid w:val="00441BA6"/>
    <w:rsid w:val="00441CD9"/>
    <w:rsid w:val="004421B9"/>
    <w:rsid w:val="00442261"/>
    <w:rsid w:val="004422D4"/>
    <w:rsid w:val="004428B7"/>
    <w:rsid w:val="00442C4B"/>
    <w:rsid w:val="00442C8A"/>
    <w:rsid w:val="00442D74"/>
    <w:rsid w:val="00442E73"/>
    <w:rsid w:val="00442FA8"/>
    <w:rsid w:val="00443347"/>
    <w:rsid w:val="004436BE"/>
    <w:rsid w:val="00443703"/>
    <w:rsid w:val="00443B23"/>
    <w:rsid w:val="00443CBA"/>
    <w:rsid w:val="00444189"/>
    <w:rsid w:val="00444362"/>
    <w:rsid w:val="00444477"/>
    <w:rsid w:val="004445EF"/>
    <w:rsid w:val="0044475D"/>
    <w:rsid w:val="0044497B"/>
    <w:rsid w:val="00444DC1"/>
    <w:rsid w:val="00444E71"/>
    <w:rsid w:val="0044501F"/>
    <w:rsid w:val="00445484"/>
    <w:rsid w:val="00445487"/>
    <w:rsid w:val="004456F5"/>
    <w:rsid w:val="00445835"/>
    <w:rsid w:val="0044585C"/>
    <w:rsid w:val="00445CF5"/>
    <w:rsid w:val="004460D2"/>
    <w:rsid w:val="0044625A"/>
    <w:rsid w:val="0044686D"/>
    <w:rsid w:val="00446C00"/>
    <w:rsid w:val="00446E1F"/>
    <w:rsid w:val="00447397"/>
    <w:rsid w:val="004473F8"/>
    <w:rsid w:val="00447409"/>
    <w:rsid w:val="00447438"/>
    <w:rsid w:val="004477C8"/>
    <w:rsid w:val="00447900"/>
    <w:rsid w:val="00447A94"/>
    <w:rsid w:val="00450AC6"/>
    <w:rsid w:val="00450BCE"/>
    <w:rsid w:val="00450FBB"/>
    <w:rsid w:val="00451604"/>
    <w:rsid w:val="004519C3"/>
    <w:rsid w:val="00451B23"/>
    <w:rsid w:val="00451C24"/>
    <w:rsid w:val="00451DBD"/>
    <w:rsid w:val="004523E0"/>
    <w:rsid w:val="00452498"/>
    <w:rsid w:val="00452602"/>
    <w:rsid w:val="004527B1"/>
    <w:rsid w:val="004527E4"/>
    <w:rsid w:val="004530EF"/>
    <w:rsid w:val="0045315F"/>
    <w:rsid w:val="00453177"/>
    <w:rsid w:val="00453312"/>
    <w:rsid w:val="00453512"/>
    <w:rsid w:val="0045378B"/>
    <w:rsid w:val="00453B35"/>
    <w:rsid w:val="00453C8E"/>
    <w:rsid w:val="004540C8"/>
    <w:rsid w:val="00454645"/>
    <w:rsid w:val="00454AA5"/>
    <w:rsid w:val="00454E03"/>
    <w:rsid w:val="004553E0"/>
    <w:rsid w:val="0045565F"/>
    <w:rsid w:val="0045571B"/>
    <w:rsid w:val="0045610B"/>
    <w:rsid w:val="004561B4"/>
    <w:rsid w:val="00456274"/>
    <w:rsid w:val="0045651D"/>
    <w:rsid w:val="00456522"/>
    <w:rsid w:val="00456948"/>
    <w:rsid w:val="00456BD1"/>
    <w:rsid w:val="004571A4"/>
    <w:rsid w:val="00457577"/>
    <w:rsid w:val="004576CC"/>
    <w:rsid w:val="004578C7"/>
    <w:rsid w:val="0045792B"/>
    <w:rsid w:val="00457D05"/>
    <w:rsid w:val="00457D29"/>
    <w:rsid w:val="00457E2F"/>
    <w:rsid w:val="00460120"/>
    <w:rsid w:val="004603F9"/>
    <w:rsid w:val="004607C4"/>
    <w:rsid w:val="00460BC6"/>
    <w:rsid w:val="00460D0E"/>
    <w:rsid w:val="00460F74"/>
    <w:rsid w:val="00460F9B"/>
    <w:rsid w:val="00461075"/>
    <w:rsid w:val="00461664"/>
    <w:rsid w:val="004621AF"/>
    <w:rsid w:val="004621BE"/>
    <w:rsid w:val="004621C4"/>
    <w:rsid w:val="004621E0"/>
    <w:rsid w:val="004623E5"/>
    <w:rsid w:val="00462427"/>
    <w:rsid w:val="00462448"/>
    <w:rsid w:val="0046251C"/>
    <w:rsid w:val="00462781"/>
    <w:rsid w:val="00462C2C"/>
    <w:rsid w:val="00462EA9"/>
    <w:rsid w:val="00463201"/>
    <w:rsid w:val="00463436"/>
    <w:rsid w:val="004634E7"/>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1A"/>
    <w:rsid w:val="00470A5D"/>
    <w:rsid w:val="00470E86"/>
    <w:rsid w:val="00471101"/>
    <w:rsid w:val="0047136D"/>
    <w:rsid w:val="0047184B"/>
    <w:rsid w:val="00471916"/>
    <w:rsid w:val="00471FF0"/>
    <w:rsid w:val="004725EE"/>
    <w:rsid w:val="004726FC"/>
    <w:rsid w:val="00472960"/>
    <w:rsid w:val="0047392A"/>
    <w:rsid w:val="00473B50"/>
    <w:rsid w:val="00473B84"/>
    <w:rsid w:val="00473B98"/>
    <w:rsid w:val="00473CFA"/>
    <w:rsid w:val="00473F3B"/>
    <w:rsid w:val="00474161"/>
    <w:rsid w:val="00474364"/>
    <w:rsid w:val="0047447B"/>
    <w:rsid w:val="00474547"/>
    <w:rsid w:val="004745A0"/>
    <w:rsid w:val="0047464C"/>
    <w:rsid w:val="00474663"/>
    <w:rsid w:val="00474A11"/>
    <w:rsid w:val="00474A1E"/>
    <w:rsid w:val="00474A43"/>
    <w:rsid w:val="00474C86"/>
    <w:rsid w:val="00475496"/>
    <w:rsid w:val="00475500"/>
    <w:rsid w:val="0047589E"/>
    <w:rsid w:val="004758FA"/>
    <w:rsid w:val="004759D5"/>
    <w:rsid w:val="00475A1A"/>
    <w:rsid w:val="00475F8B"/>
    <w:rsid w:val="0047609E"/>
    <w:rsid w:val="00476400"/>
    <w:rsid w:val="0047671F"/>
    <w:rsid w:val="00476B97"/>
    <w:rsid w:val="00476C2E"/>
    <w:rsid w:val="00476C75"/>
    <w:rsid w:val="00476EE3"/>
    <w:rsid w:val="0047702D"/>
    <w:rsid w:val="00477519"/>
    <w:rsid w:val="0047793A"/>
    <w:rsid w:val="00477E28"/>
    <w:rsid w:val="00477FAE"/>
    <w:rsid w:val="0048056C"/>
    <w:rsid w:val="00480829"/>
    <w:rsid w:val="00480B79"/>
    <w:rsid w:val="00480C8B"/>
    <w:rsid w:val="00480E67"/>
    <w:rsid w:val="004811AD"/>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675"/>
    <w:rsid w:val="004847AD"/>
    <w:rsid w:val="00484B90"/>
    <w:rsid w:val="00484E29"/>
    <w:rsid w:val="00484E65"/>
    <w:rsid w:val="0048520F"/>
    <w:rsid w:val="0048569F"/>
    <w:rsid w:val="00485712"/>
    <w:rsid w:val="00485D07"/>
    <w:rsid w:val="00485D5A"/>
    <w:rsid w:val="00485E0A"/>
    <w:rsid w:val="004864A4"/>
    <w:rsid w:val="0048656F"/>
    <w:rsid w:val="004865AD"/>
    <w:rsid w:val="00486C1A"/>
    <w:rsid w:val="00486CA1"/>
    <w:rsid w:val="00486F35"/>
    <w:rsid w:val="0048700A"/>
    <w:rsid w:val="0048759B"/>
    <w:rsid w:val="00487A04"/>
    <w:rsid w:val="00487A7A"/>
    <w:rsid w:val="00487AEB"/>
    <w:rsid w:val="00490493"/>
    <w:rsid w:val="00490811"/>
    <w:rsid w:val="00490B26"/>
    <w:rsid w:val="0049100F"/>
    <w:rsid w:val="0049116C"/>
    <w:rsid w:val="00491414"/>
    <w:rsid w:val="0049160C"/>
    <w:rsid w:val="00491648"/>
    <w:rsid w:val="00491662"/>
    <w:rsid w:val="0049177A"/>
    <w:rsid w:val="004917DB"/>
    <w:rsid w:val="00491C2D"/>
    <w:rsid w:val="004921C3"/>
    <w:rsid w:val="00492368"/>
    <w:rsid w:val="0049290C"/>
    <w:rsid w:val="00492927"/>
    <w:rsid w:val="00492E1B"/>
    <w:rsid w:val="00492FA5"/>
    <w:rsid w:val="00493299"/>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545"/>
    <w:rsid w:val="004A08CA"/>
    <w:rsid w:val="004A0926"/>
    <w:rsid w:val="004A0A2A"/>
    <w:rsid w:val="004A0AA0"/>
    <w:rsid w:val="004A0B4D"/>
    <w:rsid w:val="004A0B7D"/>
    <w:rsid w:val="004A0CA3"/>
    <w:rsid w:val="004A0FE8"/>
    <w:rsid w:val="004A1825"/>
    <w:rsid w:val="004A1962"/>
    <w:rsid w:val="004A197E"/>
    <w:rsid w:val="004A1CAA"/>
    <w:rsid w:val="004A1D07"/>
    <w:rsid w:val="004A1DC8"/>
    <w:rsid w:val="004A29AD"/>
    <w:rsid w:val="004A29D0"/>
    <w:rsid w:val="004A2C50"/>
    <w:rsid w:val="004A2C98"/>
    <w:rsid w:val="004A3240"/>
    <w:rsid w:val="004A339A"/>
    <w:rsid w:val="004A339D"/>
    <w:rsid w:val="004A36A6"/>
    <w:rsid w:val="004A37AB"/>
    <w:rsid w:val="004A39CB"/>
    <w:rsid w:val="004A3B17"/>
    <w:rsid w:val="004A3CE8"/>
    <w:rsid w:val="004A3D7C"/>
    <w:rsid w:val="004A3FC0"/>
    <w:rsid w:val="004A4043"/>
    <w:rsid w:val="004A440C"/>
    <w:rsid w:val="004A4473"/>
    <w:rsid w:val="004A456B"/>
    <w:rsid w:val="004A46A4"/>
    <w:rsid w:val="004A477C"/>
    <w:rsid w:val="004A48B1"/>
    <w:rsid w:val="004A490B"/>
    <w:rsid w:val="004A492E"/>
    <w:rsid w:val="004A4BF8"/>
    <w:rsid w:val="004A4D43"/>
    <w:rsid w:val="004A5042"/>
    <w:rsid w:val="004A53E8"/>
    <w:rsid w:val="004A58A0"/>
    <w:rsid w:val="004A5AC2"/>
    <w:rsid w:val="004A5B75"/>
    <w:rsid w:val="004A5C17"/>
    <w:rsid w:val="004A60F7"/>
    <w:rsid w:val="004A646E"/>
    <w:rsid w:val="004A6619"/>
    <w:rsid w:val="004A66A2"/>
    <w:rsid w:val="004A66BD"/>
    <w:rsid w:val="004A6794"/>
    <w:rsid w:val="004A6930"/>
    <w:rsid w:val="004A6C24"/>
    <w:rsid w:val="004A6F7A"/>
    <w:rsid w:val="004B01F1"/>
    <w:rsid w:val="004B0208"/>
    <w:rsid w:val="004B0B18"/>
    <w:rsid w:val="004B10FC"/>
    <w:rsid w:val="004B17D3"/>
    <w:rsid w:val="004B1B98"/>
    <w:rsid w:val="004B1F2F"/>
    <w:rsid w:val="004B288E"/>
    <w:rsid w:val="004B2909"/>
    <w:rsid w:val="004B2ABE"/>
    <w:rsid w:val="004B3011"/>
    <w:rsid w:val="004B33D1"/>
    <w:rsid w:val="004B370E"/>
    <w:rsid w:val="004B38F6"/>
    <w:rsid w:val="004B403A"/>
    <w:rsid w:val="004B42CC"/>
    <w:rsid w:val="004B4409"/>
    <w:rsid w:val="004B44F9"/>
    <w:rsid w:val="004B450C"/>
    <w:rsid w:val="004B4B0B"/>
    <w:rsid w:val="004B4D55"/>
    <w:rsid w:val="004B4E5E"/>
    <w:rsid w:val="004B4EEC"/>
    <w:rsid w:val="004B5145"/>
    <w:rsid w:val="004B53E0"/>
    <w:rsid w:val="004B5400"/>
    <w:rsid w:val="004B5A41"/>
    <w:rsid w:val="004B5FF3"/>
    <w:rsid w:val="004B6045"/>
    <w:rsid w:val="004B60AF"/>
    <w:rsid w:val="004B6559"/>
    <w:rsid w:val="004B6A12"/>
    <w:rsid w:val="004B6A30"/>
    <w:rsid w:val="004B6A63"/>
    <w:rsid w:val="004B6E21"/>
    <w:rsid w:val="004B6E92"/>
    <w:rsid w:val="004B6ED7"/>
    <w:rsid w:val="004B7488"/>
    <w:rsid w:val="004B786F"/>
    <w:rsid w:val="004B7E12"/>
    <w:rsid w:val="004B7FAF"/>
    <w:rsid w:val="004C0500"/>
    <w:rsid w:val="004C0A8B"/>
    <w:rsid w:val="004C0ACB"/>
    <w:rsid w:val="004C141B"/>
    <w:rsid w:val="004C1498"/>
    <w:rsid w:val="004C1B42"/>
    <w:rsid w:val="004C1C9C"/>
    <w:rsid w:val="004C25F8"/>
    <w:rsid w:val="004C2CEC"/>
    <w:rsid w:val="004C332D"/>
    <w:rsid w:val="004C340D"/>
    <w:rsid w:val="004C3561"/>
    <w:rsid w:val="004C360B"/>
    <w:rsid w:val="004C3960"/>
    <w:rsid w:val="004C3F0A"/>
    <w:rsid w:val="004C3F52"/>
    <w:rsid w:val="004C3F5F"/>
    <w:rsid w:val="004C40E3"/>
    <w:rsid w:val="004C4181"/>
    <w:rsid w:val="004C4786"/>
    <w:rsid w:val="004C48B6"/>
    <w:rsid w:val="004C53ED"/>
    <w:rsid w:val="004C57DA"/>
    <w:rsid w:val="004C5A8D"/>
    <w:rsid w:val="004C6553"/>
    <w:rsid w:val="004C65B1"/>
    <w:rsid w:val="004C67ED"/>
    <w:rsid w:val="004C681A"/>
    <w:rsid w:val="004C6A56"/>
    <w:rsid w:val="004C6A59"/>
    <w:rsid w:val="004C6A97"/>
    <w:rsid w:val="004C6B6B"/>
    <w:rsid w:val="004C6CCF"/>
    <w:rsid w:val="004C6F1C"/>
    <w:rsid w:val="004C7095"/>
    <w:rsid w:val="004C7C1A"/>
    <w:rsid w:val="004C7D1A"/>
    <w:rsid w:val="004D01E5"/>
    <w:rsid w:val="004D0C1E"/>
    <w:rsid w:val="004D0C25"/>
    <w:rsid w:val="004D12A3"/>
    <w:rsid w:val="004D224A"/>
    <w:rsid w:val="004D2503"/>
    <w:rsid w:val="004D2B25"/>
    <w:rsid w:val="004D2E48"/>
    <w:rsid w:val="004D3053"/>
    <w:rsid w:val="004D3107"/>
    <w:rsid w:val="004D3236"/>
    <w:rsid w:val="004D3272"/>
    <w:rsid w:val="004D3311"/>
    <w:rsid w:val="004D355D"/>
    <w:rsid w:val="004D37DD"/>
    <w:rsid w:val="004D3C4F"/>
    <w:rsid w:val="004D3E23"/>
    <w:rsid w:val="004D3E2C"/>
    <w:rsid w:val="004D42F9"/>
    <w:rsid w:val="004D49E4"/>
    <w:rsid w:val="004D4E12"/>
    <w:rsid w:val="004D4EA5"/>
    <w:rsid w:val="004D51A7"/>
    <w:rsid w:val="004D588E"/>
    <w:rsid w:val="004D59D2"/>
    <w:rsid w:val="004D5E1F"/>
    <w:rsid w:val="004D64F9"/>
    <w:rsid w:val="004D670A"/>
    <w:rsid w:val="004D6DA3"/>
    <w:rsid w:val="004D6E81"/>
    <w:rsid w:val="004D6E92"/>
    <w:rsid w:val="004D6ED3"/>
    <w:rsid w:val="004D71DF"/>
    <w:rsid w:val="004D75FA"/>
    <w:rsid w:val="004D770F"/>
    <w:rsid w:val="004D7779"/>
    <w:rsid w:val="004E01ED"/>
    <w:rsid w:val="004E092C"/>
    <w:rsid w:val="004E0DBF"/>
    <w:rsid w:val="004E1344"/>
    <w:rsid w:val="004E1392"/>
    <w:rsid w:val="004E1C64"/>
    <w:rsid w:val="004E2796"/>
    <w:rsid w:val="004E2871"/>
    <w:rsid w:val="004E2AF4"/>
    <w:rsid w:val="004E2B29"/>
    <w:rsid w:val="004E2E38"/>
    <w:rsid w:val="004E3200"/>
    <w:rsid w:val="004E33F4"/>
    <w:rsid w:val="004E3787"/>
    <w:rsid w:val="004E37C6"/>
    <w:rsid w:val="004E3BBE"/>
    <w:rsid w:val="004E3FC5"/>
    <w:rsid w:val="004E4097"/>
    <w:rsid w:val="004E451B"/>
    <w:rsid w:val="004E4A1D"/>
    <w:rsid w:val="004E4B05"/>
    <w:rsid w:val="004E511B"/>
    <w:rsid w:val="004E54F8"/>
    <w:rsid w:val="004E5516"/>
    <w:rsid w:val="004E56DA"/>
    <w:rsid w:val="004E5893"/>
    <w:rsid w:val="004E5903"/>
    <w:rsid w:val="004E59DF"/>
    <w:rsid w:val="004E5B55"/>
    <w:rsid w:val="004E5C1C"/>
    <w:rsid w:val="004E5C4C"/>
    <w:rsid w:val="004E6B31"/>
    <w:rsid w:val="004E6B47"/>
    <w:rsid w:val="004E6B80"/>
    <w:rsid w:val="004E6D39"/>
    <w:rsid w:val="004E72F2"/>
    <w:rsid w:val="004E733F"/>
    <w:rsid w:val="004E73F9"/>
    <w:rsid w:val="004E7470"/>
    <w:rsid w:val="004E748A"/>
    <w:rsid w:val="004E74A9"/>
    <w:rsid w:val="004E77F5"/>
    <w:rsid w:val="004E791F"/>
    <w:rsid w:val="004E7941"/>
    <w:rsid w:val="004E7D89"/>
    <w:rsid w:val="004E7E14"/>
    <w:rsid w:val="004E7FCB"/>
    <w:rsid w:val="004F061B"/>
    <w:rsid w:val="004F08D0"/>
    <w:rsid w:val="004F0915"/>
    <w:rsid w:val="004F0A94"/>
    <w:rsid w:val="004F0E90"/>
    <w:rsid w:val="004F0EE8"/>
    <w:rsid w:val="004F106C"/>
    <w:rsid w:val="004F11E2"/>
    <w:rsid w:val="004F1649"/>
    <w:rsid w:val="004F1746"/>
    <w:rsid w:val="004F1A71"/>
    <w:rsid w:val="004F1BA6"/>
    <w:rsid w:val="004F1CA0"/>
    <w:rsid w:val="004F209C"/>
    <w:rsid w:val="004F276E"/>
    <w:rsid w:val="004F28CB"/>
    <w:rsid w:val="004F2AF4"/>
    <w:rsid w:val="004F2D0C"/>
    <w:rsid w:val="004F31DE"/>
    <w:rsid w:val="004F3880"/>
    <w:rsid w:val="004F3A21"/>
    <w:rsid w:val="004F3C4A"/>
    <w:rsid w:val="004F419D"/>
    <w:rsid w:val="004F4447"/>
    <w:rsid w:val="004F4601"/>
    <w:rsid w:val="004F460A"/>
    <w:rsid w:val="004F4642"/>
    <w:rsid w:val="004F4B49"/>
    <w:rsid w:val="004F507B"/>
    <w:rsid w:val="004F512A"/>
    <w:rsid w:val="004F51C9"/>
    <w:rsid w:val="004F5802"/>
    <w:rsid w:val="004F58AD"/>
    <w:rsid w:val="004F5958"/>
    <w:rsid w:val="004F59A8"/>
    <w:rsid w:val="004F5BC0"/>
    <w:rsid w:val="004F5DC9"/>
    <w:rsid w:val="004F657E"/>
    <w:rsid w:val="004F669D"/>
    <w:rsid w:val="004F7165"/>
    <w:rsid w:val="004F7933"/>
    <w:rsid w:val="004F7B48"/>
    <w:rsid w:val="00500326"/>
    <w:rsid w:val="005006BF"/>
    <w:rsid w:val="00500709"/>
    <w:rsid w:val="005007E7"/>
    <w:rsid w:val="00500995"/>
    <w:rsid w:val="00500EBF"/>
    <w:rsid w:val="005010CC"/>
    <w:rsid w:val="005016F1"/>
    <w:rsid w:val="00501D48"/>
    <w:rsid w:val="00501D6A"/>
    <w:rsid w:val="00501E0C"/>
    <w:rsid w:val="00501EA0"/>
    <w:rsid w:val="005022E2"/>
    <w:rsid w:val="005023FD"/>
    <w:rsid w:val="005026DD"/>
    <w:rsid w:val="00502B94"/>
    <w:rsid w:val="00502DB4"/>
    <w:rsid w:val="00502FC6"/>
    <w:rsid w:val="00503062"/>
    <w:rsid w:val="00503B48"/>
    <w:rsid w:val="00503DAE"/>
    <w:rsid w:val="0050432B"/>
    <w:rsid w:val="005047B7"/>
    <w:rsid w:val="005047DD"/>
    <w:rsid w:val="00504D73"/>
    <w:rsid w:val="00504E2B"/>
    <w:rsid w:val="0050588B"/>
    <w:rsid w:val="00505A52"/>
    <w:rsid w:val="00505ACF"/>
    <w:rsid w:val="00505B82"/>
    <w:rsid w:val="0050626F"/>
    <w:rsid w:val="0050636B"/>
    <w:rsid w:val="00506938"/>
    <w:rsid w:val="0050700E"/>
    <w:rsid w:val="005070EF"/>
    <w:rsid w:val="005070F7"/>
    <w:rsid w:val="0050760A"/>
    <w:rsid w:val="0050771B"/>
    <w:rsid w:val="0051050E"/>
    <w:rsid w:val="00510631"/>
    <w:rsid w:val="005106C0"/>
    <w:rsid w:val="005108D8"/>
    <w:rsid w:val="00510BAB"/>
    <w:rsid w:val="00510BEB"/>
    <w:rsid w:val="005117ED"/>
    <w:rsid w:val="00511869"/>
    <w:rsid w:val="00511F1B"/>
    <w:rsid w:val="00512222"/>
    <w:rsid w:val="00512ABE"/>
    <w:rsid w:val="005130A4"/>
    <w:rsid w:val="005133EA"/>
    <w:rsid w:val="005134AE"/>
    <w:rsid w:val="005134FD"/>
    <w:rsid w:val="00513721"/>
    <w:rsid w:val="00513BBC"/>
    <w:rsid w:val="00513E40"/>
    <w:rsid w:val="00513F40"/>
    <w:rsid w:val="00514189"/>
    <w:rsid w:val="0051425C"/>
    <w:rsid w:val="0051430F"/>
    <w:rsid w:val="005143BE"/>
    <w:rsid w:val="0051442B"/>
    <w:rsid w:val="00514681"/>
    <w:rsid w:val="00514809"/>
    <w:rsid w:val="00514882"/>
    <w:rsid w:val="00514918"/>
    <w:rsid w:val="00514DC7"/>
    <w:rsid w:val="00515190"/>
    <w:rsid w:val="005152C2"/>
    <w:rsid w:val="00515677"/>
    <w:rsid w:val="00515A4F"/>
    <w:rsid w:val="00515D53"/>
    <w:rsid w:val="00515D55"/>
    <w:rsid w:val="00515FB7"/>
    <w:rsid w:val="00515FED"/>
    <w:rsid w:val="0051613B"/>
    <w:rsid w:val="0051632F"/>
    <w:rsid w:val="005164AA"/>
    <w:rsid w:val="005165D3"/>
    <w:rsid w:val="0051683F"/>
    <w:rsid w:val="00516B07"/>
    <w:rsid w:val="00516B14"/>
    <w:rsid w:val="00516E1B"/>
    <w:rsid w:val="0051716C"/>
    <w:rsid w:val="005172CA"/>
    <w:rsid w:val="0051762C"/>
    <w:rsid w:val="005176D9"/>
    <w:rsid w:val="005177FB"/>
    <w:rsid w:val="0051785A"/>
    <w:rsid w:val="005178EE"/>
    <w:rsid w:val="005179E1"/>
    <w:rsid w:val="00517AC8"/>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96B"/>
    <w:rsid w:val="00523C82"/>
    <w:rsid w:val="005240C7"/>
    <w:rsid w:val="005240ED"/>
    <w:rsid w:val="00524119"/>
    <w:rsid w:val="005242A2"/>
    <w:rsid w:val="0052432C"/>
    <w:rsid w:val="005243C9"/>
    <w:rsid w:val="00524E36"/>
    <w:rsid w:val="00524F3B"/>
    <w:rsid w:val="00525304"/>
    <w:rsid w:val="00525BF8"/>
    <w:rsid w:val="00526097"/>
    <w:rsid w:val="005264B5"/>
    <w:rsid w:val="005265DB"/>
    <w:rsid w:val="00526F70"/>
    <w:rsid w:val="005270A1"/>
    <w:rsid w:val="0052727E"/>
    <w:rsid w:val="00527522"/>
    <w:rsid w:val="00527D39"/>
    <w:rsid w:val="00527DED"/>
    <w:rsid w:val="00530144"/>
    <w:rsid w:val="00530156"/>
    <w:rsid w:val="005307AD"/>
    <w:rsid w:val="0053090A"/>
    <w:rsid w:val="00530931"/>
    <w:rsid w:val="00530A5C"/>
    <w:rsid w:val="00530AF7"/>
    <w:rsid w:val="00530B4B"/>
    <w:rsid w:val="00530B73"/>
    <w:rsid w:val="00530C7C"/>
    <w:rsid w:val="00530DFD"/>
    <w:rsid w:val="005312F0"/>
    <w:rsid w:val="005314BC"/>
    <w:rsid w:val="0053178F"/>
    <w:rsid w:val="005318E8"/>
    <w:rsid w:val="00531D46"/>
    <w:rsid w:val="005323F4"/>
    <w:rsid w:val="00533220"/>
    <w:rsid w:val="00533490"/>
    <w:rsid w:val="0053360A"/>
    <w:rsid w:val="0053365E"/>
    <w:rsid w:val="00533D10"/>
    <w:rsid w:val="0053408C"/>
    <w:rsid w:val="00534314"/>
    <w:rsid w:val="005345EE"/>
    <w:rsid w:val="00534A70"/>
    <w:rsid w:val="00534AA5"/>
    <w:rsid w:val="00534BCD"/>
    <w:rsid w:val="00534C14"/>
    <w:rsid w:val="00534C2C"/>
    <w:rsid w:val="00534D2A"/>
    <w:rsid w:val="00534F89"/>
    <w:rsid w:val="005352B9"/>
    <w:rsid w:val="0053550E"/>
    <w:rsid w:val="0053564A"/>
    <w:rsid w:val="00535B8F"/>
    <w:rsid w:val="00535E90"/>
    <w:rsid w:val="00535FB1"/>
    <w:rsid w:val="00535FD4"/>
    <w:rsid w:val="005360B2"/>
    <w:rsid w:val="005360F8"/>
    <w:rsid w:val="00536118"/>
    <w:rsid w:val="005367F8"/>
    <w:rsid w:val="0053690F"/>
    <w:rsid w:val="00536F70"/>
    <w:rsid w:val="0053704D"/>
    <w:rsid w:val="005370D5"/>
    <w:rsid w:val="00537F21"/>
    <w:rsid w:val="0054025D"/>
    <w:rsid w:val="00540961"/>
    <w:rsid w:val="00540CB3"/>
    <w:rsid w:val="00540D5E"/>
    <w:rsid w:val="00540E0D"/>
    <w:rsid w:val="00540E11"/>
    <w:rsid w:val="005410F9"/>
    <w:rsid w:val="005412DA"/>
    <w:rsid w:val="005413DF"/>
    <w:rsid w:val="00541658"/>
    <w:rsid w:val="005416BB"/>
    <w:rsid w:val="005416D6"/>
    <w:rsid w:val="005417E9"/>
    <w:rsid w:val="00541823"/>
    <w:rsid w:val="00541EE2"/>
    <w:rsid w:val="0054238F"/>
    <w:rsid w:val="00542398"/>
    <w:rsid w:val="00542DB8"/>
    <w:rsid w:val="00542FA8"/>
    <w:rsid w:val="0054358F"/>
    <w:rsid w:val="0054386A"/>
    <w:rsid w:val="005438AE"/>
    <w:rsid w:val="00543A58"/>
    <w:rsid w:val="00543CE4"/>
    <w:rsid w:val="00543FE1"/>
    <w:rsid w:val="005447DB"/>
    <w:rsid w:val="00544905"/>
    <w:rsid w:val="00544BD1"/>
    <w:rsid w:val="00544C8C"/>
    <w:rsid w:val="00544F1C"/>
    <w:rsid w:val="00544F7D"/>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11B"/>
    <w:rsid w:val="005503E6"/>
    <w:rsid w:val="00550674"/>
    <w:rsid w:val="00550918"/>
    <w:rsid w:val="00550DFC"/>
    <w:rsid w:val="00550E8E"/>
    <w:rsid w:val="00551744"/>
    <w:rsid w:val="005517E9"/>
    <w:rsid w:val="00551835"/>
    <w:rsid w:val="00551D08"/>
    <w:rsid w:val="0055236B"/>
    <w:rsid w:val="0055246A"/>
    <w:rsid w:val="005524E9"/>
    <w:rsid w:val="005526A8"/>
    <w:rsid w:val="005528AF"/>
    <w:rsid w:val="0055296F"/>
    <w:rsid w:val="00552CBB"/>
    <w:rsid w:val="0055346D"/>
    <w:rsid w:val="0055365D"/>
    <w:rsid w:val="00554210"/>
    <w:rsid w:val="0055422A"/>
    <w:rsid w:val="00554722"/>
    <w:rsid w:val="0055474D"/>
    <w:rsid w:val="00554A7A"/>
    <w:rsid w:val="00554B4A"/>
    <w:rsid w:val="00555118"/>
    <w:rsid w:val="00555794"/>
    <w:rsid w:val="00555A3D"/>
    <w:rsid w:val="00555AF8"/>
    <w:rsid w:val="00556884"/>
    <w:rsid w:val="00556940"/>
    <w:rsid w:val="00556A68"/>
    <w:rsid w:val="00556AF0"/>
    <w:rsid w:val="00557006"/>
    <w:rsid w:val="0055750A"/>
    <w:rsid w:val="00557554"/>
    <w:rsid w:val="00557F55"/>
    <w:rsid w:val="00560642"/>
    <w:rsid w:val="00560A89"/>
    <w:rsid w:val="00560BBF"/>
    <w:rsid w:val="00561A7A"/>
    <w:rsid w:val="00562725"/>
    <w:rsid w:val="00562871"/>
    <w:rsid w:val="00562DBF"/>
    <w:rsid w:val="00563129"/>
    <w:rsid w:val="00563150"/>
    <w:rsid w:val="00563221"/>
    <w:rsid w:val="00563BCB"/>
    <w:rsid w:val="0056412D"/>
    <w:rsid w:val="00564227"/>
    <w:rsid w:val="00564AD6"/>
    <w:rsid w:val="00564D00"/>
    <w:rsid w:val="00564F87"/>
    <w:rsid w:val="00565161"/>
    <w:rsid w:val="00565167"/>
    <w:rsid w:val="005652B8"/>
    <w:rsid w:val="00565359"/>
    <w:rsid w:val="00565499"/>
    <w:rsid w:val="00565654"/>
    <w:rsid w:val="005656A5"/>
    <w:rsid w:val="005656BB"/>
    <w:rsid w:val="005658EC"/>
    <w:rsid w:val="005658FB"/>
    <w:rsid w:val="0056590E"/>
    <w:rsid w:val="00565B18"/>
    <w:rsid w:val="00565E14"/>
    <w:rsid w:val="0056644B"/>
    <w:rsid w:val="005664D7"/>
    <w:rsid w:val="0056697E"/>
    <w:rsid w:val="00566A67"/>
    <w:rsid w:val="00566D20"/>
    <w:rsid w:val="00566D3F"/>
    <w:rsid w:val="00566DE9"/>
    <w:rsid w:val="005673DF"/>
    <w:rsid w:val="005678BE"/>
    <w:rsid w:val="00567D14"/>
    <w:rsid w:val="00570662"/>
    <w:rsid w:val="00570BCA"/>
    <w:rsid w:val="00570D0F"/>
    <w:rsid w:val="00570D74"/>
    <w:rsid w:val="0057113E"/>
    <w:rsid w:val="005716F6"/>
    <w:rsid w:val="00571FD8"/>
    <w:rsid w:val="0057231D"/>
    <w:rsid w:val="00572472"/>
    <w:rsid w:val="005726E8"/>
    <w:rsid w:val="005727E4"/>
    <w:rsid w:val="00572843"/>
    <w:rsid w:val="0057291F"/>
    <w:rsid w:val="00572E05"/>
    <w:rsid w:val="00572E60"/>
    <w:rsid w:val="00573270"/>
    <w:rsid w:val="005732A6"/>
    <w:rsid w:val="00573332"/>
    <w:rsid w:val="005734DA"/>
    <w:rsid w:val="0057422B"/>
    <w:rsid w:val="00574281"/>
    <w:rsid w:val="005743F5"/>
    <w:rsid w:val="00574406"/>
    <w:rsid w:val="00574437"/>
    <w:rsid w:val="00574465"/>
    <w:rsid w:val="005751D5"/>
    <w:rsid w:val="005754F6"/>
    <w:rsid w:val="0057557C"/>
    <w:rsid w:val="0057563E"/>
    <w:rsid w:val="00575701"/>
    <w:rsid w:val="00575BDA"/>
    <w:rsid w:val="0057602F"/>
    <w:rsid w:val="00576217"/>
    <w:rsid w:val="005763C7"/>
    <w:rsid w:val="00576548"/>
    <w:rsid w:val="00576731"/>
    <w:rsid w:val="0057690C"/>
    <w:rsid w:val="00576B87"/>
    <w:rsid w:val="00576D80"/>
    <w:rsid w:val="00576EC9"/>
    <w:rsid w:val="00577040"/>
    <w:rsid w:val="00577264"/>
    <w:rsid w:val="00577274"/>
    <w:rsid w:val="00577F60"/>
    <w:rsid w:val="00577FE0"/>
    <w:rsid w:val="0058017F"/>
    <w:rsid w:val="005804A5"/>
    <w:rsid w:val="00580758"/>
    <w:rsid w:val="005808BF"/>
    <w:rsid w:val="00580BC4"/>
    <w:rsid w:val="00580BD7"/>
    <w:rsid w:val="00581AC6"/>
    <w:rsid w:val="00582074"/>
    <w:rsid w:val="00582224"/>
    <w:rsid w:val="005824BD"/>
    <w:rsid w:val="00582749"/>
    <w:rsid w:val="0058280B"/>
    <w:rsid w:val="00582A3A"/>
    <w:rsid w:val="00582A8F"/>
    <w:rsid w:val="00582CB7"/>
    <w:rsid w:val="00582D23"/>
    <w:rsid w:val="00582F33"/>
    <w:rsid w:val="00583C58"/>
    <w:rsid w:val="005841CC"/>
    <w:rsid w:val="005842C2"/>
    <w:rsid w:val="005843C1"/>
    <w:rsid w:val="00584D4D"/>
    <w:rsid w:val="00585022"/>
    <w:rsid w:val="00585065"/>
    <w:rsid w:val="005853DB"/>
    <w:rsid w:val="00585A0C"/>
    <w:rsid w:val="00585B0A"/>
    <w:rsid w:val="00586583"/>
    <w:rsid w:val="005865D7"/>
    <w:rsid w:val="0058662B"/>
    <w:rsid w:val="0058665A"/>
    <w:rsid w:val="00586684"/>
    <w:rsid w:val="0058671A"/>
    <w:rsid w:val="00586C0F"/>
    <w:rsid w:val="00586D85"/>
    <w:rsid w:val="00587133"/>
    <w:rsid w:val="00587761"/>
    <w:rsid w:val="00587E30"/>
    <w:rsid w:val="00590025"/>
    <w:rsid w:val="00590073"/>
    <w:rsid w:val="005900F6"/>
    <w:rsid w:val="00590276"/>
    <w:rsid w:val="00590AC9"/>
    <w:rsid w:val="00591367"/>
    <w:rsid w:val="005914C0"/>
    <w:rsid w:val="005914E3"/>
    <w:rsid w:val="00591617"/>
    <w:rsid w:val="00591699"/>
    <w:rsid w:val="00591B2A"/>
    <w:rsid w:val="00591BD2"/>
    <w:rsid w:val="00591C03"/>
    <w:rsid w:val="00591FF3"/>
    <w:rsid w:val="00592040"/>
    <w:rsid w:val="00592047"/>
    <w:rsid w:val="005922D7"/>
    <w:rsid w:val="00592B21"/>
    <w:rsid w:val="00592DB3"/>
    <w:rsid w:val="0059318B"/>
    <w:rsid w:val="00593289"/>
    <w:rsid w:val="005936BD"/>
    <w:rsid w:val="005936E6"/>
    <w:rsid w:val="00593C8D"/>
    <w:rsid w:val="00593D6E"/>
    <w:rsid w:val="00594144"/>
    <w:rsid w:val="005944D2"/>
    <w:rsid w:val="0059508B"/>
    <w:rsid w:val="005956E1"/>
    <w:rsid w:val="00595725"/>
    <w:rsid w:val="005957EF"/>
    <w:rsid w:val="0059583E"/>
    <w:rsid w:val="005958C8"/>
    <w:rsid w:val="0059593D"/>
    <w:rsid w:val="00595C7A"/>
    <w:rsid w:val="00595E02"/>
    <w:rsid w:val="005965BB"/>
    <w:rsid w:val="005970FB"/>
    <w:rsid w:val="005973CF"/>
    <w:rsid w:val="00597404"/>
    <w:rsid w:val="0059744A"/>
    <w:rsid w:val="005978C0"/>
    <w:rsid w:val="00597922"/>
    <w:rsid w:val="00597B42"/>
    <w:rsid w:val="00597C46"/>
    <w:rsid w:val="005A03D9"/>
    <w:rsid w:val="005A05F8"/>
    <w:rsid w:val="005A069C"/>
    <w:rsid w:val="005A0B75"/>
    <w:rsid w:val="005A0C45"/>
    <w:rsid w:val="005A0D4B"/>
    <w:rsid w:val="005A0DBF"/>
    <w:rsid w:val="005A15B0"/>
    <w:rsid w:val="005A1B6C"/>
    <w:rsid w:val="005A2234"/>
    <w:rsid w:val="005A24B8"/>
    <w:rsid w:val="005A2712"/>
    <w:rsid w:val="005A283D"/>
    <w:rsid w:val="005A2869"/>
    <w:rsid w:val="005A2B2F"/>
    <w:rsid w:val="005A2B61"/>
    <w:rsid w:val="005A32F7"/>
    <w:rsid w:val="005A3A6B"/>
    <w:rsid w:val="005A3C94"/>
    <w:rsid w:val="005A3ECE"/>
    <w:rsid w:val="005A4263"/>
    <w:rsid w:val="005A448D"/>
    <w:rsid w:val="005A4583"/>
    <w:rsid w:val="005A4690"/>
    <w:rsid w:val="005A47DB"/>
    <w:rsid w:val="005A4890"/>
    <w:rsid w:val="005A4AFA"/>
    <w:rsid w:val="005A4CCB"/>
    <w:rsid w:val="005A52A6"/>
    <w:rsid w:val="005A5677"/>
    <w:rsid w:val="005A5810"/>
    <w:rsid w:val="005A5951"/>
    <w:rsid w:val="005A59C8"/>
    <w:rsid w:val="005A5C93"/>
    <w:rsid w:val="005A5EA2"/>
    <w:rsid w:val="005A5F95"/>
    <w:rsid w:val="005A6086"/>
    <w:rsid w:val="005A6171"/>
    <w:rsid w:val="005A64F0"/>
    <w:rsid w:val="005A6681"/>
    <w:rsid w:val="005A6C90"/>
    <w:rsid w:val="005A6FB9"/>
    <w:rsid w:val="005A797E"/>
    <w:rsid w:val="005A7E9E"/>
    <w:rsid w:val="005B0327"/>
    <w:rsid w:val="005B04AD"/>
    <w:rsid w:val="005B0598"/>
    <w:rsid w:val="005B0C78"/>
    <w:rsid w:val="005B0DB6"/>
    <w:rsid w:val="005B0DF7"/>
    <w:rsid w:val="005B0E07"/>
    <w:rsid w:val="005B12FF"/>
    <w:rsid w:val="005B14FC"/>
    <w:rsid w:val="005B181A"/>
    <w:rsid w:val="005B1862"/>
    <w:rsid w:val="005B19A8"/>
    <w:rsid w:val="005B2AB5"/>
    <w:rsid w:val="005B2AF1"/>
    <w:rsid w:val="005B2AFE"/>
    <w:rsid w:val="005B2BF6"/>
    <w:rsid w:val="005B2E17"/>
    <w:rsid w:val="005B2F6D"/>
    <w:rsid w:val="005B3317"/>
    <w:rsid w:val="005B3D8A"/>
    <w:rsid w:val="005B3FB2"/>
    <w:rsid w:val="005B402D"/>
    <w:rsid w:val="005B4245"/>
    <w:rsid w:val="005B42DF"/>
    <w:rsid w:val="005B4777"/>
    <w:rsid w:val="005B558B"/>
    <w:rsid w:val="005B5629"/>
    <w:rsid w:val="005B5783"/>
    <w:rsid w:val="005B5C19"/>
    <w:rsid w:val="005B640C"/>
    <w:rsid w:val="005B6552"/>
    <w:rsid w:val="005B6D4A"/>
    <w:rsid w:val="005B7316"/>
    <w:rsid w:val="005B7470"/>
    <w:rsid w:val="005B7646"/>
    <w:rsid w:val="005B7D5D"/>
    <w:rsid w:val="005C0338"/>
    <w:rsid w:val="005C04FE"/>
    <w:rsid w:val="005C07C1"/>
    <w:rsid w:val="005C1F16"/>
    <w:rsid w:val="005C1FD0"/>
    <w:rsid w:val="005C1FE1"/>
    <w:rsid w:val="005C2206"/>
    <w:rsid w:val="005C267C"/>
    <w:rsid w:val="005C2833"/>
    <w:rsid w:val="005C2993"/>
    <w:rsid w:val="005C29DC"/>
    <w:rsid w:val="005C2E7C"/>
    <w:rsid w:val="005C3282"/>
    <w:rsid w:val="005C3414"/>
    <w:rsid w:val="005C3785"/>
    <w:rsid w:val="005C386E"/>
    <w:rsid w:val="005C39A8"/>
    <w:rsid w:val="005C3A11"/>
    <w:rsid w:val="005C3CC2"/>
    <w:rsid w:val="005C4324"/>
    <w:rsid w:val="005C4340"/>
    <w:rsid w:val="005C43CD"/>
    <w:rsid w:val="005C4739"/>
    <w:rsid w:val="005C4773"/>
    <w:rsid w:val="005C4A8F"/>
    <w:rsid w:val="005C5000"/>
    <w:rsid w:val="005C5147"/>
    <w:rsid w:val="005C52F3"/>
    <w:rsid w:val="005C54C6"/>
    <w:rsid w:val="005C5555"/>
    <w:rsid w:val="005C571C"/>
    <w:rsid w:val="005C5732"/>
    <w:rsid w:val="005C573E"/>
    <w:rsid w:val="005C5A96"/>
    <w:rsid w:val="005C5D5E"/>
    <w:rsid w:val="005C6191"/>
    <w:rsid w:val="005C62EE"/>
    <w:rsid w:val="005C64F0"/>
    <w:rsid w:val="005C67C6"/>
    <w:rsid w:val="005C6A61"/>
    <w:rsid w:val="005C705D"/>
    <w:rsid w:val="005C76F4"/>
    <w:rsid w:val="005C77FA"/>
    <w:rsid w:val="005C7C9C"/>
    <w:rsid w:val="005C7D9B"/>
    <w:rsid w:val="005D020A"/>
    <w:rsid w:val="005D05A0"/>
    <w:rsid w:val="005D0742"/>
    <w:rsid w:val="005D1094"/>
    <w:rsid w:val="005D16B7"/>
    <w:rsid w:val="005D1B2C"/>
    <w:rsid w:val="005D1E65"/>
    <w:rsid w:val="005D201C"/>
    <w:rsid w:val="005D22EE"/>
    <w:rsid w:val="005D234E"/>
    <w:rsid w:val="005D23A6"/>
    <w:rsid w:val="005D24B9"/>
    <w:rsid w:val="005D2756"/>
    <w:rsid w:val="005D2963"/>
    <w:rsid w:val="005D2A42"/>
    <w:rsid w:val="005D2CE1"/>
    <w:rsid w:val="005D31E7"/>
    <w:rsid w:val="005D3223"/>
    <w:rsid w:val="005D37DC"/>
    <w:rsid w:val="005D3CA4"/>
    <w:rsid w:val="005D3F93"/>
    <w:rsid w:val="005D4137"/>
    <w:rsid w:val="005D4297"/>
    <w:rsid w:val="005D4412"/>
    <w:rsid w:val="005D46A5"/>
    <w:rsid w:val="005D48D0"/>
    <w:rsid w:val="005D4BA3"/>
    <w:rsid w:val="005D4CF5"/>
    <w:rsid w:val="005D53BF"/>
    <w:rsid w:val="005D549B"/>
    <w:rsid w:val="005D5949"/>
    <w:rsid w:val="005D5B16"/>
    <w:rsid w:val="005D5CA1"/>
    <w:rsid w:val="005D5FF4"/>
    <w:rsid w:val="005D6ADE"/>
    <w:rsid w:val="005D6DA2"/>
    <w:rsid w:val="005D6E04"/>
    <w:rsid w:val="005D7225"/>
    <w:rsid w:val="005D761B"/>
    <w:rsid w:val="005D771F"/>
    <w:rsid w:val="005D7751"/>
    <w:rsid w:val="005D7B32"/>
    <w:rsid w:val="005D7F66"/>
    <w:rsid w:val="005E011B"/>
    <w:rsid w:val="005E0250"/>
    <w:rsid w:val="005E04E6"/>
    <w:rsid w:val="005E06C8"/>
    <w:rsid w:val="005E0A5B"/>
    <w:rsid w:val="005E1105"/>
    <w:rsid w:val="005E11B5"/>
    <w:rsid w:val="005E158E"/>
    <w:rsid w:val="005E172D"/>
    <w:rsid w:val="005E1AA5"/>
    <w:rsid w:val="005E1E35"/>
    <w:rsid w:val="005E20BF"/>
    <w:rsid w:val="005E21E0"/>
    <w:rsid w:val="005E221E"/>
    <w:rsid w:val="005E2463"/>
    <w:rsid w:val="005E24A0"/>
    <w:rsid w:val="005E24B4"/>
    <w:rsid w:val="005E28C2"/>
    <w:rsid w:val="005E2FB6"/>
    <w:rsid w:val="005E32AB"/>
    <w:rsid w:val="005E34C1"/>
    <w:rsid w:val="005E3C5E"/>
    <w:rsid w:val="005E43EE"/>
    <w:rsid w:val="005E4C46"/>
    <w:rsid w:val="005E514E"/>
    <w:rsid w:val="005E5416"/>
    <w:rsid w:val="005E5506"/>
    <w:rsid w:val="005E5667"/>
    <w:rsid w:val="005E5D86"/>
    <w:rsid w:val="005E5E69"/>
    <w:rsid w:val="005E5EF0"/>
    <w:rsid w:val="005E6746"/>
    <w:rsid w:val="005E6971"/>
    <w:rsid w:val="005E6DDA"/>
    <w:rsid w:val="005E751E"/>
    <w:rsid w:val="005E7AAD"/>
    <w:rsid w:val="005F006A"/>
    <w:rsid w:val="005F0924"/>
    <w:rsid w:val="005F0AFA"/>
    <w:rsid w:val="005F0BE7"/>
    <w:rsid w:val="005F0C14"/>
    <w:rsid w:val="005F116F"/>
    <w:rsid w:val="005F1400"/>
    <w:rsid w:val="005F1683"/>
    <w:rsid w:val="005F1F21"/>
    <w:rsid w:val="005F29DB"/>
    <w:rsid w:val="005F2BA1"/>
    <w:rsid w:val="005F2C6D"/>
    <w:rsid w:val="005F2E70"/>
    <w:rsid w:val="005F2EE1"/>
    <w:rsid w:val="005F2F7C"/>
    <w:rsid w:val="005F3410"/>
    <w:rsid w:val="005F349F"/>
    <w:rsid w:val="005F3679"/>
    <w:rsid w:val="005F3D59"/>
    <w:rsid w:val="005F3F95"/>
    <w:rsid w:val="005F4139"/>
    <w:rsid w:val="005F4450"/>
    <w:rsid w:val="005F4474"/>
    <w:rsid w:val="005F45C7"/>
    <w:rsid w:val="005F48D6"/>
    <w:rsid w:val="005F4CAB"/>
    <w:rsid w:val="005F50FC"/>
    <w:rsid w:val="005F520E"/>
    <w:rsid w:val="005F593A"/>
    <w:rsid w:val="005F5C49"/>
    <w:rsid w:val="005F5F4C"/>
    <w:rsid w:val="005F607B"/>
    <w:rsid w:val="005F6259"/>
    <w:rsid w:val="005F6531"/>
    <w:rsid w:val="005F66E6"/>
    <w:rsid w:val="005F68A8"/>
    <w:rsid w:val="005F71D3"/>
    <w:rsid w:val="005F7773"/>
    <w:rsid w:val="005F7792"/>
    <w:rsid w:val="005F7F51"/>
    <w:rsid w:val="0060007B"/>
    <w:rsid w:val="006000EE"/>
    <w:rsid w:val="006003B5"/>
    <w:rsid w:val="006004AE"/>
    <w:rsid w:val="0060052F"/>
    <w:rsid w:val="006006D8"/>
    <w:rsid w:val="00600AB7"/>
    <w:rsid w:val="00600AE6"/>
    <w:rsid w:val="00600C2E"/>
    <w:rsid w:val="00600D38"/>
    <w:rsid w:val="00600EE8"/>
    <w:rsid w:val="00601231"/>
    <w:rsid w:val="00601281"/>
    <w:rsid w:val="0060145B"/>
    <w:rsid w:val="0060155D"/>
    <w:rsid w:val="00601C60"/>
    <w:rsid w:val="00601FFE"/>
    <w:rsid w:val="00602631"/>
    <w:rsid w:val="00602740"/>
    <w:rsid w:val="00602959"/>
    <w:rsid w:val="006029D3"/>
    <w:rsid w:val="00602E87"/>
    <w:rsid w:val="00602F87"/>
    <w:rsid w:val="00603A23"/>
    <w:rsid w:val="00603C5C"/>
    <w:rsid w:val="006041A4"/>
    <w:rsid w:val="0060435D"/>
    <w:rsid w:val="0060446C"/>
    <w:rsid w:val="00604500"/>
    <w:rsid w:val="006046CD"/>
    <w:rsid w:val="006049BD"/>
    <w:rsid w:val="00604AB6"/>
    <w:rsid w:val="00604FC9"/>
    <w:rsid w:val="00605244"/>
    <w:rsid w:val="0060582C"/>
    <w:rsid w:val="00605AA2"/>
    <w:rsid w:val="00605B5D"/>
    <w:rsid w:val="00605DA1"/>
    <w:rsid w:val="00605F7D"/>
    <w:rsid w:val="006066B6"/>
    <w:rsid w:val="00606C43"/>
    <w:rsid w:val="00606FAE"/>
    <w:rsid w:val="00607091"/>
    <w:rsid w:val="00607483"/>
    <w:rsid w:val="006075C3"/>
    <w:rsid w:val="00607775"/>
    <w:rsid w:val="00607A7A"/>
    <w:rsid w:val="00607AD9"/>
    <w:rsid w:val="00607AE8"/>
    <w:rsid w:val="00607F0C"/>
    <w:rsid w:val="0061062A"/>
    <w:rsid w:val="00610744"/>
    <w:rsid w:val="00610E74"/>
    <w:rsid w:val="00611029"/>
    <w:rsid w:val="0061148D"/>
    <w:rsid w:val="00611528"/>
    <w:rsid w:val="00611861"/>
    <w:rsid w:val="006119EE"/>
    <w:rsid w:val="00611D6C"/>
    <w:rsid w:val="00611D9A"/>
    <w:rsid w:val="00612117"/>
    <w:rsid w:val="006129DB"/>
    <w:rsid w:val="00612A21"/>
    <w:rsid w:val="00612CD7"/>
    <w:rsid w:val="00612D4D"/>
    <w:rsid w:val="006136D1"/>
    <w:rsid w:val="006137CD"/>
    <w:rsid w:val="00613E75"/>
    <w:rsid w:val="00613EEC"/>
    <w:rsid w:val="00614023"/>
    <w:rsid w:val="00614348"/>
    <w:rsid w:val="00614E30"/>
    <w:rsid w:val="006151E7"/>
    <w:rsid w:val="00615227"/>
    <w:rsid w:val="0061537B"/>
    <w:rsid w:val="0061595C"/>
    <w:rsid w:val="006160BB"/>
    <w:rsid w:val="006163FE"/>
    <w:rsid w:val="00616BF7"/>
    <w:rsid w:val="00616C4F"/>
    <w:rsid w:val="006174B2"/>
    <w:rsid w:val="006176EB"/>
    <w:rsid w:val="00617C7F"/>
    <w:rsid w:val="00617CC9"/>
    <w:rsid w:val="00617CE5"/>
    <w:rsid w:val="006207AB"/>
    <w:rsid w:val="006207BB"/>
    <w:rsid w:val="006207F1"/>
    <w:rsid w:val="00620A4A"/>
    <w:rsid w:val="00620D35"/>
    <w:rsid w:val="00621522"/>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AA8"/>
    <w:rsid w:val="00623AFE"/>
    <w:rsid w:val="00623BFF"/>
    <w:rsid w:val="00623F05"/>
    <w:rsid w:val="00624133"/>
    <w:rsid w:val="006243C5"/>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E15"/>
    <w:rsid w:val="00626E32"/>
    <w:rsid w:val="006270D5"/>
    <w:rsid w:val="006271E8"/>
    <w:rsid w:val="006275E5"/>
    <w:rsid w:val="006276B4"/>
    <w:rsid w:val="006279B0"/>
    <w:rsid w:val="00627C4F"/>
    <w:rsid w:val="00627C7A"/>
    <w:rsid w:val="00627DA9"/>
    <w:rsid w:val="006302BC"/>
    <w:rsid w:val="00630585"/>
    <w:rsid w:val="00630719"/>
    <w:rsid w:val="00630FF7"/>
    <w:rsid w:val="0063115A"/>
    <w:rsid w:val="0063115B"/>
    <w:rsid w:val="0063137E"/>
    <w:rsid w:val="0063165F"/>
    <w:rsid w:val="00631741"/>
    <w:rsid w:val="006317BA"/>
    <w:rsid w:val="00631895"/>
    <w:rsid w:val="00632158"/>
    <w:rsid w:val="006322A7"/>
    <w:rsid w:val="0063272E"/>
    <w:rsid w:val="00632798"/>
    <w:rsid w:val="00632A65"/>
    <w:rsid w:val="00632B7C"/>
    <w:rsid w:val="00632F7D"/>
    <w:rsid w:val="006330CD"/>
    <w:rsid w:val="00633AA3"/>
    <w:rsid w:val="00633B64"/>
    <w:rsid w:val="00633C51"/>
    <w:rsid w:val="00633CE1"/>
    <w:rsid w:val="00633D46"/>
    <w:rsid w:val="0063441F"/>
    <w:rsid w:val="00634B94"/>
    <w:rsid w:val="00634FBA"/>
    <w:rsid w:val="006354AB"/>
    <w:rsid w:val="006358F8"/>
    <w:rsid w:val="00635BEA"/>
    <w:rsid w:val="00635C76"/>
    <w:rsid w:val="006362EA"/>
    <w:rsid w:val="00636941"/>
    <w:rsid w:val="00636A1E"/>
    <w:rsid w:val="00636D94"/>
    <w:rsid w:val="0063705F"/>
    <w:rsid w:val="00637174"/>
    <w:rsid w:val="0063733C"/>
    <w:rsid w:val="0063772A"/>
    <w:rsid w:val="006378F0"/>
    <w:rsid w:val="00637C48"/>
    <w:rsid w:val="00637F4E"/>
    <w:rsid w:val="00640683"/>
    <w:rsid w:val="0064122A"/>
    <w:rsid w:val="006416A3"/>
    <w:rsid w:val="00641715"/>
    <w:rsid w:val="00641897"/>
    <w:rsid w:val="0064190C"/>
    <w:rsid w:val="00641D0A"/>
    <w:rsid w:val="00641F5C"/>
    <w:rsid w:val="00641FEB"/>
    <w:rsid w:val="006420BF"/>
    <w:rsid w:val="006420F5"/>
    <w:rsid w:val="006421BB"/>
    <w:rsid w:val="00642334"/>
    <w:rsid w:val="006423D5"/>
    <w:rsid w:val="00642E26"/>
    <w:rsid w:val="00642E72"/>
    <w:rsid w:val="00642F3D"/>
    <w:rsid w:val="00643185"/>
    <w:rsid w:val="006431CA"/>
    <w:rsid w:val="006432CE"/>
    <w:rsid w:val="0064333F"/>
    <w:rsid w:val="00643482"/>
    <w:rsid w:val="00643C46"/>
    <w:rsid w:val="006442B3"/>
    <w:rsid w:val="006443EE"/>
    <w:rsid w:val="00644AD3"/>
    <w:rsid w:val="00644F24"/>
    <w:rsid w:val="006450B6"/>
    <w:rsid w:val="006458EE"/>
    <w:rsid w:val="00645946"/>
    <w:rsid w:val="00645DC9"/>
    <w:rsid w:val="00646475"/>
    <w:rsid w:val="00646831"/>
    <w:rsid w:val="0064699C"/>
    <w:rsid w:val="00646B68"/>
    <w:rsid w:val="00646B8C"/>
    <w:rsid w:val="00646EA1"/>
    <w:rsid w:val="00646FE9"/>
    <w:rsid w:val="00647A3E"/>
    <w:rsid w:val="006503C6"/>
    <w:rsid w:val="0065041A"/>
    <w:rsid w:val="00650771"/>
    <w:rsid w:val="0065089A"/>
    <w:rsid w:val="00650B1D"/>
    <w:rsid w:val="00650C36"/>
    <w:rsid w:val="00650FEA"/>
    <w:rsid w:val="00651665"/>
    <w:rsid w:val="006517D6"/>
    <w:rsid w:val="00651806"/>
    <w:rsid w:val="00651A4D"/>
    <w:rsid w:val="00651F50"/>
    <w:rsid w:val="0065265C"/>
    <w:rsid w:val="0065292D"/>
    <w:rsid w:val="00652BAF"/>
    <w:rsid w:val="00652F0B"/>
    <w:rsid w:val="0065362C"/>
    <w:rsid w:val="00653A6A"/>
    <w:rsid w:val="00653B3F"/>
    <w:rsid w:val="00654041"/>
    <w:rsid w:val="006541CB"/>
    <w:rsid w:val="0065428A"/>
    <w:rsid w:val="00654648"/>
    <w:rsid w:val="0065490B"/>
    <w:rsid w:val="00654E5C"/>
    <w:rsid w:val="00655291"/>
    <w:rsid w:val="00655B27"/>
    <w:rsid w:val="00655C41"/>
    <w:rsid w:val="006565A1"/>
    <w:rsid w:val="00656892"/>
    <w:rsid w:val="006568BB"/>
    <w:rsid w:val="00656DB3"/>
    <w:rsid w:val="006573CF"/>
    <w:rsid w:val="006574A0"/>
    <w:rsid w:val="00657908"/>
    <w:rsid w:val="00657954"/>
    <w:rsid w:val="006579CD"/>
    <w:rsid w:val="006608CF"/>
    <w:rsid w:val="00660B1F"/>
    <w:rsid w:val="00660FB3"/>
    <w:rsid w:val="00661363"/>
    <w:rsid w:val="00661B73"/>
    <w:rsid w:val="00661C8D"/>
    <w:rsid w:val="0066208C"/>
    <w:rsid w:val="00662190"/>
    <w:rsid w:val="006621B3"/>
    <w:rsid w:val="00662A6D"/>
    <w:rsid w:val="00662B4B"/>
    <w:rsid w:val="00663299"/>
    <w:rsid w:val="0066347A"/>
    <w:rsid w:val="006635F6"/>
    <w:rsid w:val="006636D9"/>
    <w:rsid w:val="006638B1"/>
    <w:rsid w:val="00663A75"/>
    <w:rsid w:val="00663BA4"/>
    <w:rsid w:val="00663F59"/>
    <w:rsid w:val="0066447F"/>
    <w:rsid w:val="00664824"/>
    <w:rsid w:val="0066498B"/>
    <w:rsid w:val="00664B97"/>
    <w:rsid w:val="00664D10"/>
    <w:rsid w:val="00664F0A"/>
    <w:rsid w:val="00664F65"/>
    <w:rsid w:val="006652FA"/>
    <w:rsid w:val="006654BB"/>
    <w:rsid w:val="006657F0"/>
    <w:rsid w:val="00665805"/>
    <w:rsid w:val="00665A51"/>
    <w:rsid w:val="00665C1A"/>
    <w:rsid w:val="00665C1B"/>
    <w:rsid w:val="00665E87"/>
    <w:rsid w:val="00665F57"/>
    <w:rsid w:val="006668B4"/>
    <w:rsid w:val="00666D39"/>
    <w:rsid w:val="00666DCD"/>
    <w:rsid w:val="00666E46"/>
    <w:rsid w:val="006670DB"/>
    <w:rsid w:val="006673F7"/>
    <w:rsid w:val="00667A26"/>
    <w:rsid w:val="00667D38"/>
    <w:rsid w:val="00667EA7"/>
    <w:rsid w:val="00667F80"/>
    <w:rsid w:val="0067048E"/>
    <w:rsid w:val="006704EB"/>
    <w:rsid w:val="00670559"/>
    <w:rsid w:val="006707C1"/>
    <w:rsid w:val="00670EE8"/>
    <w:rsid w:val="00671373"/>
    <w:rsid w:val="0067161A"/>
    <w:rsid w:val="0067174E"/>
    <w:rsid w:val="00672147"/>
    <w:rsid w:val="006722E3"/>
    <w:rsid w:val="00672357"/>
    <w:rsid w:val="006725C3"/>
    <w:rsid w:val="00672634"/>
    <w:rsid w:val="00672833"/>
    <w:rsid w:val="00672A96"/>
    <w:rsid w:val="0067302B"/>
    <w:rsid w:val="0067307C"/>
    <w:rsid w:val="006730C8"/>
    <w:rsid w:val="006733AD"/>
    <w:rsid w:val="00673422"/>
    <w:rsid w:val="00673776"/>
    <w:rsid w:val="00673F52"/>
    <w:rsid w:val="00674534"/>
    <w:rsid w:val="00674925"/>
    <w:rsid w:val="00674B9C"/>
    <w:rsid w:val="00674C09"/>
    <w:rsid w:val="00674C93"/>
    <w:rsid w:val="00674DB1"/>
    <w:rsid w:val="006750B9"/>
    <w:rsid w:val="00675514"/>
    <w:rsid w:val="006759F3"/>
    <w:rsid w:val="00675A4F"/>
    <w:rsid w:val="00675D5F"/>
    <w:rsid w:val="006762BB"/>
    <w:rsid w:val="00676455"/>
    <w:rsid w:val="006764AC"/>
    <w:rsid w:val="0067655C"/>
    <w:rsid w:val="00676A08"/>
    <w:rsid w:val="00676C47"/>
    <w:rsid w:val="00676DA5"/>
    <w:rsid w:val="00676FC2"/>
    <w:rsid w:val="006770EE"/>
    <w:rsid w:val="006771DB"/>
    <w:rsid w:val="0067747B"/>
    <w:rsid w:val="00677511"/>
    <w:rsid w:val="006776A7"/>
    <w:rsid w:val="006776AC"/>
    <w:rsid w:val="006776CE"/>
    <w:rsid w:val="006779A5"/>
    <w:rsid w:val="0068013E"/>
    <w:rsid w:val="00680341"/>
    <w:rsid w:val="006803A7"/>
    <w:rsid w:val="00680537"/>
    <w:rsid w:val="00680971"/>
    <w:rsid w:val="00680A0C"/>
    <w:rsid w:val="00680DD6"/>
    <w:rsid w:val="0068105A"/>
    <w:rsid w:val="00681177"/>
    <w:rsid w:val="006811F7"/>
    <w:rsid w:val="00681700"/>
    <w:rsid w:val="00681AFF"/>
    <w:rsid w:val="00681FD4"/>
    <w:rsid w:val="00682391"/>
    <w:rsid w:val="006823FB"/>
    <w:rsid w:val="0068256C"/>
    <w:rsid w:val="006827EE"/>
    <w:rsid w:val="00682B87"/>
    <w:rsid w:val="00682FDE"/>
    <w:rsid w:val="00683063"/>
    <w:rsid w:val="00683912"/>
    <w:rsid w:val="00683C68"/>
    <w:rsid w:val="00683DFF"/>
    <w:rsid w:val="00683F08"/>
    <w:rsid w:val="0068401C"/>
    <w:rsid w:val="006841C1"/>
    <w:rsid w:val="00684589"/>
    <w:rsid w:val="00684813"/>
    <w:rsid w:val="006849E4"/>
    <w:rsid w:val="00684E6B"/>
    <w:rsid w:val="00684EA9"/>
    <w:rsid w:val="00685164"/>
    <w:rsid w:val="00685696"/>
    <w:rsid w:val="006857B6"/>
    <w:rsid w:val="0068598F"/>
    <w:rsid w:val="00685A07"/>
    <w:rsid w:val="00685A38"/>
    <w:rsid w:val="00685F7B"/>
    <w:rsid w:val="00685FCA"/>
    <w:rsid w:val="00686134"/>
    <w:rsid w:val="006866B0"/>
    <w:rsid w:val="00687045"/>
    <w:rsid w:val="00687260"/>
    <w:rsid w:val="006873A6"/>
    <w:rsid w:val="0068770A"/>
    <w:rsid w:val="00687D63"/>
    <w:rsid w:val="00687FB1"/>
    <w:rsid w:val="00690501"/>
    <w:rsid w:val="006907DA"/>
    <w:rsid w:val="00690C4E"/>
    <w:rsid w:val="006910D6"/>
    <w:rsid w:val="006914B2"/>
    <w:rsid w:val="006918BF"/>
    <w:rsid w:val="00691A84"/>
    <w:rsid w:val="00691F71"/>
    <w:rsid w:val="006923C0"/>
    <w:rsid w:val="006926FD"/>
    <w:rsid w:val="0069290E"/>
    <w:rsid w:val="00692D3E"/>
    <w:rsid w:val="00692FA9"/>
    <w:rsid w:val="00693BEC"/>
    <w:rsid w:val="00693C1B"/>
    <w:rsid w:val="00693D74"/>
    <w:rsid w:val="00694320"/>
    <w:rsid w:val="00694348"/>
    <w:rsid w:val="006943B9"/>
    <w:rsid w:val="006943F0"/>
    <w:rsid w:val="006946B2"/>
    <w:rsid w:val="006948C0"/>
    <w:rsid w:val="00694C3C"/>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6DC4"/>
    <w:rsid w:val="00696E54"/>
    <w:rsid w:val="00696F1E"/>
    <w:rsid w:val="00697081"/>
    <w:rsid w:val="00697287"/>
    <w:rsid w:val="00697292"/>
    <w:rsid w:val="00697442"/>
    <w:rsid w:val="00697BF5"/>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19EB"/>
    <w:rsid w:val="006A2460"/>
    <w:rsid w:val="006A2575"/>
    <w:rsid w:val="006A25A9"/>
    <w:rsid w:val="006A263B"/>
    <w:rsid w:val="006A26D7"/>
    <w:rsid w:val="006A2736"/>
    <w:rsid w:val="006A275F"/>
    <w:rsid w:val="006A2936"/>
    <w:rsid w:val="006A2B51"/>
    <w:rsid w:val="006A2DA6"/>
    <w:rsid w:val="006A316A"/>
    <w:rsid w:val="006A32A4"/>
    <w:rsid w:val="006A37BA"/>
    <w:rsid w:val="006A3BB5"/>
    <w:rsid w:val="006A3C2B"/>
    <w:rsid w:val="006A4074"/>
    <w:rsid w:val="006A43A7"/>
    <w:rsid w:val="006A4C87"/>
    <w:rsid w:val="006A5845"/>
    <w:rsid w:val="006A5A22"/>
    <w:rsid w:val="006A5E57"/>
    <w:rsid w:val="006A627C"/>
    <w:rsid w:val="006A6430"/>
    <w:rsid w:val="006A6883"/>
    <w:rsid w:val="006A6C59"/>
    <w:rsid w:val="006A6D75"/>
    <w:rsid w:val="006A6F1A"/>
    <w:rsid w:val="006A7383"/>
    <w:rsid w:val="006A764E"/>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4F3"/>
    <w:rsid w:val="006B2554"/>
    <w:rsid w:val="006B28D0"/>
    <w:rsid w:val="006B38F6"/>
    <w:rsid w:val="006B3C61"/>
    <w:rsid w:val="006B3D43"/>
    <w:rsid w:val="006B3DF2"/>
    <w:rsid w:val="006B4533"/>
    <w:rsid w:val="006B4F42"/>
    <w:rsid w:val="006B53F2"/>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B795B"/>
    <w:rsid w:val="006C03F5"/>
    <w:rsid w:val="006C06E2"/>
    <w:rsid w:val="006C077A"/>
    <w:rsid w:val="006C08A6"/>
    <w:rsid w:val="006C08D3"/>
    <w:rsid w:val="006C0A0A"/>
    <w:rsid w:val="006C0B83"/>
    <w:rsid w:val="006C0D94"/>
    <w:rsid w:val="006C0DF0"/>
    <w:rsid w:val="006C0FED"/>
    <w:rsid w:val="006C1007"/>
    <w:rsid w:val="006C10C8"/>
    <w:rsid w:val="006C130C"/>
    <w:rsid w:val="006C18A6"/>
    <w:rsid w:val="006C1C94"/>
    <w:rsid w:val="006C2599"/>
    <w:rsid w:val="006C2685"/>
    <w:rsid w:val="006C2796"/>
    <w:rsid w:val="006C2B54"/>
    <w:rsid w:val="006C2D6A"/>
    <w:rsid w:val="006C32E7"/>
    <w:rsid w:val="006C35AA"/>
    <w:rsid w:val="006C35C3"/>
    <w:rsid w:val="006C37F2"/>
    <w:rsid w:val="006C3C2B"/>
    <w:rsid w:val="006C3DEE"/>
    <w:rsid w:val="006C3E73"/>
    <w:rsid w:val="006C42C8"/>
    <w:rsid w:val="006C4695"/>
    <w:rsid w:val="006C485F"/>
    <w:rsid w:val="006C4EE7"/>
    <w:rsid w:val="006C4F9A"/>
    <w:rsid w:val="006C5313"/>
    <w:rsid w:val="006C55CE"/>
    <w:rsid w:val="006C5D20"/>
    <w:rsid w:val="006C61A2"/>
    <w:rsid w:val="006C658E"/>
    <w:rsid w:val="006C6BC1"/>
    <w:rsid w:val="006C6D18"/>
    <w:rsid w:val="006C717D"/>
    <w:rsid w:val="006C725C"/>
    <w:rsid w:val="006C72C4"/>
    <w:rsid w:val="006C7F81"/>
    <w:rsid w:val="006D0186"/>
    <w:rsid w:val="006D029D"/>
    <w:rsid w:val="006D06C1"/>
    <w:rsid w:val="006D0C6F"/>
    <w:rsid w:val="006D0FEA"/>
    <w:rsid w:val="006D102A"/>
    <w:rsid w:val="006D1353"/>
    <w:rsid w:val="006D13CB"/>
    <w:rsid w:val="006D1579"/>
    <w:rsid w:val="006D1A1A"/>
    <w:rsid w:val="006D2017"/>
    <w:rsid w:val="006D239B"/>
    <w:rsid w:val="006D23B9"/>
    <w:rsid w:val="006D2754"/>
    <w:rsid w:val="006D2793"/>
    <w:rsid w:val="006D294F"/>
    <w:rsid w:val="006D2E6B"/>
    <w:rsid w:val="006D3265"/>
    <w:rsid w:val="006D332B"/>
    <w:rsid w:val="006D3492"/>
    <w:rsid w:val="006D3674"/>
    <w:rsid w:val="006D36D8"/>
    <w:rsid w:val="006D3CA7"/>
    <w:rsid w:val="006D40E2"/>
    <w:rsid w:val="006D423C"/>
    <w:rsid w:val="006D427E"/>
    <w:rsid w:val="006D44AC"/>
    <w:rsid w:val="006D451A"/>
    <w:rsid w:val="006D4BFF"/>
    <w:rsid w:val="006D517C"/>
    <w:rsid w:val="006D54B7"/>
    <w:rsid w:val="006D54BA"/>
    <w:rsid w:val="006D5A4A"/>
    <w:rsid w:val="006D5B61"/>
    <w:rsid w:val="006D5C82"/>
    <w:rsid w:val="006D5DCB"/>
    <w:rsid w:val="006D6474"/>
    <w:rsid w:val="006D6A5B"/>
    <w:rsid w:val="006D6CE7"/>
    <w:rsid w:val="006D6D10"/>
    <w:rsid w:val="006D6E9E"/>
    <w:rsid w:val="006D6F15"/>
    <w:rsid w:val="006D6FE5"/>
    <w:rsid w:val="006D710E"/>
    <w:rsid w:val="006D7289"/>
    <w:rsid w:val="006D7444"/>
    <w:rsid w:val="006D74E8"/>
    <w:rsid w:val="006D767A"/>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F36"/>
    <w:rsid w:val="006E1FA7"/>
    <w:rsid w:val="006E20C2"/>
    <w:rsid w:val="006E2125"/>
    <w:rsid w:val="006E2127"/>
    <w:rsid w:val="006E22E2"/>
    <w:rsid w:val="006E2443"/>
    <w:rsid w:val="006E2449"/>
    <w:rsid w:val="006E250F"/>
    <w:rsid w:val="006E2515"/>
    <w:rsid w:val="006E2C38"/>
    <w:rsid w:val="006E2D7F"/>
    <w:rsid w:val="006E2DE9"/>
    <w:rsid w:val="006E2E3F"/>
    <w:rsid w:val="006E32CD"/>
    <w:rsid w:val="006E348D"/>
    <w:rsid w:val="006E34FF"/>
    <w:rsid w:val="006E39C6"/>
    <w:rsid w:val="006E41A0"/>
    <w:rsid w:val="006E45D3"/>
    <w:rsid w:val="006E4703"/>
    <w:rsid w:val="006E484E"/>
    <w:rsid w:val="006E4ECC"/>
    <w:rsid w:val="006E4F21"/>
    <w:rsid w:val="006E53AB"/>
    <w:rsid w:val="006E558C"/>
    <w:rsid w:val="006E5633"/>
    <w:rsid w:val="006E5910"/>
    <w:rsid w:val="006E5EEE"/>
    <w:rsid w:val="006E5F10"/>
    <w:rsid w:val="006E5F53"/>
    <w:rsid w:val="006E6170"/>
    <w:rsid w:val="006E62B8"/>
    <w:rsid w:val="006E6A57"/>
    <w:rsid w:val="006E6BA4"/>
    <w:rsid w:val="006E6DC6"/>
    <w:rsid w:val="006E6FAD"/>
    <w:rsid w:val="006E7279"/>
    <w:rsid w:val="006E7DC4"/>
    <w:rsid w:val="006E7DD7"/>
    <w:rsid w:val="006F033E"/>
    <w:rsid w:val="006F03E2"/>
    <w:rsid w:val="006F05BE"/>
    <w:rsid w:val="006F06FE"/>
    <w:rsid w:val="006F0922"/>
    <w:rsid w:val="006F0BF9"/>
    <w:rsid w:val="006F0DE8"/>
    <w:rsid w:val="006F0FC2"/>
    <w:rsid w:val="006F1373"/>
    <w:rsid w:val="006F1D94"/>
    <w:rsid w:val="006F1E69"/>
    <w:rsid w:val="006F20EC"/>
    <w:rsid w:val="006F2882"/>
    <w:rsid w:val="006F2C7B"/>
    <w:rsid w:val="006F32DF"/>
    <w:rsid w:val="006F3341"/>
    <w:rsid w:val="006F345E"/>
    <w:rsid w:val="006F36D3"/>
    <w:rsid w:val="006F3A94"/>
    <w:rsid w:val="006F3E4C"/>
    <w:rsid w:val="006F412F"/>
    <w:rsid w:val="006F4217"/>
    <w:rsid w:val="006F42E4"/>
    <w:rsid w:val="006F4876"/>
    <w:rsid w:val="006F4A1F"/>
    <w:rsid w:val="006F4E24"/>
    <w:rsid w:val="006F5323"/>
    <w:rsid w:val="006F5B98"/>
    <w:rsid w:val="006F6185"/>
    <w:rsid w:val="006F620D"/>
    <w:rsid w:val="006F65E9"/>
    <w:rsid w:val="006F68BA"/>
    <w:rsid w:val="006F6A76"/>
    <w:rsid w:val="006F6C01"/>
    <w:rsid w:val="006F6D48"/>
    <w:rsid w:val="006F741F"/>
    <w:rsid w:val="006F7917"/>
    <w:rsid w:val="006F795A"/>
    <w:rsid w:val="006F7A84"/>
    <w:rsid w:val="006F7D33"/>
    <w:rsid w:val="006F7E1A"/>
    <w:rsid w:val="00700364"/>
    <w:rsid w:val="0070046E"/>
    <w:rsid w:val="007006A7"/>
    <w:rsid w:val="00700AD1"/>
    <w:rsid w:val="00700BC4"/>
    <w:rsid w:val="00701208"/>
    <w:rsid w:val="00701230"/>
    <w:rsid w:val="00701B31"/>
    <w:rsid w:val="00701C44"/>
    <w:rsid w:val="00701C59"/>
    <w:rsid w:val="00701C94"/>
    <w:rsid w:val="00702E4F"/>
    <w:rsid w:val="007031EF"/>
    <w:rsid w:val="007034D1"/>
    <w:rsid w:val="0070396C"/>
    <w:rsid w:val="00703B03"/>
    <w:rsid w:val="0070449F"/>
    <w:rsid w:val="0070474A"/>
    <w:rsid w:val="007053CB"/>
    <w:rsid w:val="00705F52"/>
    <w:rsid w:val="00705FD3"/>
    <w:rsid w:val="007060C2"/>
    <w:rsid w:val="00706856"/>
    <w:rsid w:val="007069CE"/>
    <w:rsid w:val="00706B79"/>
    <w:rsid w:val="00706D1F"/>
    <w:rsid w:val="0070724E"/>
    <w:rsid w:val="00707288"/>
    <w:rsid w:val="00707698"/>
    <w:rsid w:val="00707A50"/>
    <w:rsid w:val="00707AC5"/>
    <w:rsid w:val="00707E0B"/>
    <w:rsid w:val="00707E4E"/>
    <w:rsid w:val="00707EBE"/>
    <w:rsid w:val="007101F4"/>
    <w:rsid w:val="007104FE"/>
    <w:rsid w:val="00710B33"/>
    <w:rsid w:val="00710B49"/>
    <w:rsid w:val="00711219"/>
    <w:rsid w:val="007113F1"/>
    <w:rsid w:val="00712185"/>
    <w:rsid w:val="0071241F"/>
    <w:rsid w:val="007124C0"/>
    <w:rsid w:val="00712632"/>
    <w:rsid w:val="007126E8"/>
    <w:rsid w:val="00712EB3"/>
    <w:rsid w:val="00712F2C"/>
    <w:rsid w:val="007130FA"/>
    <w:rsid w:val="00713110"/>
    <w:rsid w:val="0071315D"/>
    <w:rsid w:val="007133A4"/>
    <w:rsid w:val="007134E5"/>
    <w:rsid w:val="00713865"/>
    <w:rsid w:val="007139FD"/>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8DA"/>
    <w:rsid w:val="007169C4"/>
    <w:rsid w:val="00716ACF"/>
    <w:rsid w:val="00717028"/>
    <w:rsid w:val="00717148"/>
    <w:rsid w:val="0071763E"/>
    <w:rsid w:val="007179B2"/>
    <w:rsid w:val="00717BDF"/>
    <w:rsid w:val="00717D23"/>
    <w:rsid w:val="007200B6"/>
    <w:rsid w:val="0072082F"/>
    <w:rsid w:val="00720873"/>
    <w:rsid w:val="00720B0D"/>
    <w:rsid w:val="00720CFD"/>
    <w:rsid w:val="00721271"/>
    <w:rsid w:val="0072152C"/>
    <w:rsid w:val="00721801"/>
    <w:rsid w:val="00721A29"/>
    <w:rsid w:val="00721ABD"/>
    <w:rsid w:val="00721C65"/>
    <w:rsid w:val="00721D58"/>
    <w:rsid w:val="00721E38"/>
    <w:rsid w:val="00722136"/>
    <w:rsid w:val="007224C1"/>
    <w:rsid w:val="00722AE1"/>
    <w:rsid w:val="00722DBC"/>
    <w:rsid w:val="0072313B"/>
    <w:rsid w:val="007231E8"/>
    <w:rsid w:val="00723295"/>
    <w:rsid w:val="007235F1"/>
    <w:rsid w:val="00723EFA"/>
    <w:rsid w:val="00723F98"/>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379"/>
    <w:rsid w:val="00726410"/>
    <w:rsid w:val="00726680"/>
    <w:rsid w:val="007266EB"/>
    <w:rsid w:val="00727352"/>
    <w:rsid w:val="00727377"/>
    <w:rsid w:val="0072753F"/>
    <w:rsid w:val="007276E4"/>
    <w:rsid w:val="00727949"/>
    <w:rsid w:val="00727955"/>
    <w:rsid w:val="00727B58"/>
    <w:rsid w:val="00727D03"/>
    <w:rsid w:val="00727E29"/>
    <w:rsid w:val="00730051"/>
    <w:rsid w:val="00730425"/>
    <w:rsid w:val="007308D6"/>
    <w:rsid w:val="00730B58"/>
    <w:rsid w:val="00730C22"/>
    <w:rsid w:val="00730C39"/>
    <w:rsid w:val="00730C56"/>
    <w:rsid w:val="00730FA2"/>
    <w:rsid w:val="00731034"/>
    <w:rsid w:val="00731BEB"/>
    <w:rsid w:val="00731DF7"/>
    <w:rsid w:val="0073221C"/>
    <w:rsid w:val="007323F4"/>
    <w:rsid w:val="00732529"/>
    <w:rsid w:val="00732756"/>
    <w:rsid w:val="0073289D"/>
    <w:rsid w:val="0073293F"/>
    <w:rsid w:val="00732FAC"/>
    <w:rsid w:val="007331EB"/>
    <w:rsid w:val="00733340"/>
    <w:rsid w:val="0073384A"/>
    <w:rsid w:val="0073395E"/>
    <w:rsid w:val="007339FC"/>
    <w:rsid w:val="00733ACA"/>
    <w:rsid w:val="00733AF0"/>
    <w:rsid w:val="00733D9D"/>
    <w:rsid w:val="00733EF5"/>
    <w:rsid w:val="00733F66"/>
    <w:rsid w:val="00733FB9"/>
    <w:rsid w:val="00734010"/>
    <w:rsid w:val="00734294"/>
    <w:rsid w:val="00734452"/>
    <w:rsid w:val="00734655"/>
    <w:rsid w:val="007349CA"/>
    <w:rsid w:val="00734DF8"/>
    <w:rsid w:val="007351AF"/>
    <w:rsid w:val="00735469"/>
    <w:rsid w:val="007354A1"/>
    <w:rsid w:val="007354CA"/>
    <w:rsid w:val="00735571"/>
    <w:rsid w:val="007356FE"/>
    <w:rsid w:val="00736028"/>
    <w:rsid w:val="00736066"/>
    <w:rsid w:val="00736476"/>
    <w:rsid w:val="00736538"/>
    <w:rsid w:val="00736BFF"/>
    <w:rsid w:val="00736CDA"/>
    <w:rsid w:val="00736E43"/>
    <w:rsid w:val="00737044"/>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2FC6"/>
    <w:rsid w:val="00743154"/>
    <w:rsid w:val="00743284"/>
    <w:rsid w:val="00743B68"/>
    <w:rsid w:val="00743BD1"/>
    <w:rsid w:val="00743FBC"/>
    <w:rsid w:val="00744271"/>
    <w:rsid w:val="00744600"/>
    <w:rsid w:val="0074472F"/>
    <w:rsid w:val="007447E0"/>
    <w:rsid w:val="00744A3E"/>
    <w:rsid w:val="00745079"/>
    <w:rsid w:val="00745148"/>
    <w:rsid w:val="007451B6"/>
    <w:rsid w:val="007453D1"/>
    <w:rsid w:val="00745564"/>
    <w:rsid w:val="00745833"/>
    <w:rsid w:val="0074595C"/>
    <w:rsid w:val="00745C2A"/>
    <w:rsid w:val="00745CCB"/>
    <w:rsid w:val="00745D31"/>
    <w:rsid w:val="00745EFB"/>
    <w:rsid w:val="0074613A"/>
    <w:rsid w:val="0074635D"/>
    <w:rsid w:val="0074691D"/>
    <w:rsid w:val="00747676"/>
    <w:rsid w:val="00747734"/>
    <w:rsid w:val="00747968"/>
    <w:rsid w:val="00747978"/>
    <w:rsid w:val="00747D53"/>
    <w:rsid w:val="007502D6"/>
    <w:rsid w:val="00750881"/>
    <w:rsid w:val="00750C2C"/>
    <w:rsid w:val="00750E55"/>
    <w:rsid w:val="00750E5D"/>
    <w:rsid w:val="00751E42"/>
    <w:rsid w:val="007526BC"/>
    <w:rsid w:val="0075280B"/>
    <w:rsid w:val="00752BFF"/>
    <w:rsid w:val="00752C59"/>
    <w:rsid w:val="00753735"/>
    <w:rsid w:val="00753906"/>
    <w:rsid w:val="00753A73"/>
    <w:rsid w:val="00753B45"/>
    <w:rsid w:val="00753B92"/>
    <w:rsid w:val="00753D16"/>
    <w:rsid w:val="00754053"/>
    <w:rsid w:val="0075405B"/>
    <w:rsid w:val="0075425D"/>
    <w:rsid w:val="00754818"/>
    <w:rsid w:val="00754884"/>
    <w:rsid w:val="00754B09"/>
    <w:rsid w:val="00754B77"/>
    <w:rsid w:val="00754B92"/>
    <w:rsid w:val="00755268"/>
    <w:rsid w:val="00755281"/>
    <w:rsid w:val="00755BA6"/>
    <w:rsid w:val="00755E02"/>
    <w:rsid w:val="0075608C"/>
    <w:rsid w:val="00756A63"/>
    <w:rsid w:val="00756AE6"/>
    <w:rsid w:val="00756D0B"/>
    <w:rsid w:val="00756D7C"/>
    <w:rsid w:val="00756F0B"/>
    <w:rsid w:val="0075724D"/>
    <w:rsid w:val="00757388"/>
    <w:rsid w:val="007573F2"/>
    <w:rsid w:val="00757A5A"/>
    <w:rsid w:val="00757AE6"/>
    <w:rsid w:val="00757BE8"/>
    <w:rsid w:val="00757F2C"/>
    <w:rsid w:val="0076001E"/>
    <w:rsid w:val="007604B0"/>
    <w:rsid w:val="00760606"/>
    <w:rsid w:val="00760670"/>
    <w:rsid w:val="00760818"/>
    <w:rsid w:val="00761039"/>
    <w:rsid w:val="007610DC"/>
    <w:rsid w:val="0076118B"/>
    <w:rsid w:val="00761392"/>
    <w:rsid w:val="007618E2"/>
    <w:rsid w:val="00761C50"/>
    <w:rsid w:val="00762320"/>
    <w:rsid w:val="00762AA3"/>
    <w:rsid w:val="00763319"/>
    <w:rsid w:val="007633C3"/>
    <w:rsid w:val="007634DE"/>
    <w:rsid w:val="00763548"/>
    <w:rsid w:val="0076369B"/>
    <w:rsid w:val="00763B1F"/>
    <w:rsid w:val="00763BC3"/>
    <w:rsid w:val="00763F35"/>
    <w:rsid w:val="00764479"/>
    <w:rsid w:val="00764550"/>
    <w:rsid w:val="007655F8"/>
    <w:rsid w:val="0076589A"/>
    <w:rsid w:val="00766094"/>
    <w:rsid w:val="00766107"/>
    <w:rsid w:val="00766C00"/>
    <w:rsid w:val="00766C27"/>
    <w:rsid w:val="007671EC"/>
    <w:rsid w:val="0076727D"/>
    <w:rsid w:val="007672D7"/>
    <w:rsid w:val="0076768F"/>
    <w:rsid w:val="00767E7D"/>
    <w:rsid w:val="00767FB3"/>
    <w:rsid w:val="007700E6"/>
    <w:rsid w:val="00770295"/>
    <w:rsid w:val="007704B8"/>
    <w:rsid w:val="00770B32"/>
    <w:rsid w:val="00770D52"/>
    <w:rsid w:val="00770EAC"/>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39DC"/>
    <w:rsid w:val="00773A92"/>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DB7"/>
    <w:rsid w:val="00777E0E"/>
    <w:rsid w:val="00777E46"/>
    <w:rsid w:val="007803E8"/>
    <w:rsid w:val="00780498"/>
    <w:rsid w:val="007809B7"/>
    <w:rsid w:val="00780BB4"/>
    <w:rsid w:val="00780CCF"/>
    <w:rsid w:val="00780D79"/>
    <w:rsid w:val="00780DFC"/>
    <w:rsid w:val="00780F67"/>
    <w:rsid w:val="00780F8A"/>
    <w:rsid w:val="00781305"/>
    <w:rsid w:val="007815C2"/>
    <w:rsid w:val="0078189B"/>
    <w:rsid w:val="007819D0"/>
    <w:rsid w:val="0078202A"/>
    <w:rsid w:val="0078211B"/>
    <w:rsid w:val="0078273C"/>
    <w:rsid w:val="00782A3D"/>
    <w:rsid w:val="00782ACB"/>
    <w:rsid w:val="00782F6F"/>
    <w:rsid w:val="00783006"/>
    <w:rsid w:val="0078318D"/>
    <w:rsid w:val="007831DB"/>
    <w:rsid w:val="007836CC"/>
    <w:rsid w:val="00783716"/>
    <w:rsid w:val="007837DE"/>
    <w:rsid w:val="00783942"/>
    <w:rsid w:val="00783973"/>
    <w:rsid w:val="00783BA9"/>
    <w:rsid w:val="00783D4D"/>
    <w:rsid w:val="00783F4E"/>
    <w:rsid w:val="00783F8A"/>
    <w:rsid w:val="00784086"/>
    <w:rsid w:val="00784CD4"/>
    <w:rsid w:val="00784F42"/>
    <w:rsid w:val="00784F44"/>
    <w:rsid w:val="0078500A"/>
    <w:rsid w:val="00785318"/>
    <w:rsid w:val="00785823"/>
    <w:rsid w:val="00785891"/>
    <w:rsid w:val="00785B1B"/>
    <w:rsid w:val="00785B84"/>
    <w:rsid w:val="0078648E"/>
    <w:rsid w:val="00786522"/>
    <w:rsid w:val="0078669C"/>
    <w:rsid w:val="007868C0"/>
    <w:rsid w:val="00786C9D"/>
    <w:rsid w:val="00786D57"/>
    <w:rsid w:val="007872FF"/>
    <w:rsid w:val="00787333"/>
    <w:rsid w:val="007877BA"/>
    <w:rsid w:val="0079018A"/>
    <w:rsid w:val="007904F7"/>
    <w:rsid w:val="007907FC"/>
    <w:rsid w:val="007908AF"/>
    <w:rsid w:val="00790A87"/>
    <w:rsid w:val="00790BCF"/>
    <w:rsid w:val="00790EC5"/>
    <w:rsid w:val="00791119"/>
    <w:rsid w:val="00791843"/>
    <w:rsid w:val="0079192E"/>
    <w:rsid w:val="00791933"/>
    <w:rsid w:val="00791F1F"/>
    <w:rsid w:val="00792025"/>
    <w:rsid w:val="0079235D"/>
    <w:rsid w:val="0079263F"/>
    <w:rsid w:val="00792C82"/>
    <w:rsid w:val="00793012"/>
    <w:rsid w:val="0079374F"/>
    <w:rsid w:val="007937B1"/>
    <w:rsid w:val="007937BD"/>
    <w:rsid w:val="007938C3"/>
    <w:rsid w:val="007942C6"/>
    <w:rsid w:val="007944DE"/>
    <w:rsid w:val="00794787"/>
    <w:rsid w:val="00794ACE"/>
    <w:rsid w:val="00794CCF"/>
    <w:rsid w:val="0079543E"/>
    <w:rsid w:val="00796387"/>
    <w:rsid w:val="00796443"/>
    <w:rsid w:val="00796551"/>
    <w:rsid w:val="00796872"/>
    <w:rsid w:val="00796A5E"/>
    <w:rsid w:val="0079786C"/>
    <w:rsid w:val="00797AE4"/>
    <w:rsid w:val="007A0426"/>
    <w:rsid w:val="007A0473"/>
    <w:rsid w:val="007A05A0"/>
    <w:rsid w:val="007A05DF"/>
    <w:rsid w:val="007A088C"/>
    <w:rsid w:val="007A08E1"/>
    <w:rsid w:val="007A0C17"/>
    <w:rsid w:val="007A10E9"/>
    <w:rsid w:val="007A125A"/>
    <w:rsid w:val="007A1382"/>
    <w:rsid w:val="007A160C"/>
    <w:rsid w:val="007A1669"/>
    <w:rsid w:val="007A1794"/>
    <w:rsid w:val="007A1BE4"/>
    <w:rsid w:val="007A1E58"/>
    <w:rsid w:val="007A23B4"/>
    <w:rsid w:val="007A260D"/>
    <w:rsid w:val="007A28B1"/>
    <w:rsid w:val="007A2949"/>
    <w:rsid w:val="007A2D55"/>
    <w:rsid w:val="007A2E2A"/>
    <w:rsid w:val="007A30A5"/>
    <w:rsid w:val="007A353B"/>
    <w:rsid w:val="007A3B73"/>
    <w:rsid w:val="007A452A"/>
    <w:rsid w:val="007A4802"/>
    <w:rsid w:val="007A4B7D"/>
    <w:rsid w:val="007A4CF0"/>
    <w:rsid w:val="007A4F5A"/>
    <w:rsid w:val="007A51DC"/>
    <w:rsid w:val="007A535C"/>
    <w:rsid w:val="007A55A1"/>
    <w:rsid w:val="007A5615"/>
    <w:rsid w:val="007A5667"/>
    <w:rsid w:val="007A56BB"/>
    <w:rsid w:val="007A57AF"/>
    <w:rsid w:val="007A5ADE"/>
    <w:rsid w:val="007A5BDD"/>
    <w:rsid w:val="007A5FBE"/>
    <w:rsid w:val="007A6153"/>
    <w:rsid w:val="007A61E2"/>
    <w:rsid w:val="007A638E"/>
    <w:rsid w:val="007A7352"/>
    <w:rsid w:val="007A75D8"/>
    <w:rsid w:val="007A7954"/>
    <w:rsid w:val="007A79DD"/>
    <w:rsid w:val="007A7B49"/>
    <w:rsid w:val="007A7D6A"/>
    <w:rsid w:val="007A7EDE"/>
    <w:rsid w:val="007B00B9"/>
    <w:rsid w:val="007B02CF"/>
    <w:rsid w:val="007B035A"/>
    <w:rsid w:val="007B0382"/>
    <w:rsid w:val="007B05DD"/>
    <w:rsid w:val="007B063C"/>
    <w:rsid w:val="007B0709"/>
    <w:rsid w:val="007B0C15"/>
    <w:rsid w:val="007B0EB9"/>
    <w:rsid w:val="007B0EE2"/>
    <w:rsid w:val="007B10EA"/>
    <w:rsid w:val="007B1182"/>
    <w:rsid w:val="007B17B5"/>
    <w:rsid w:val="007B1C43"/>
    <w:rsid w:val="007B1F15"/>
    <w:rsid w:val="007B22E4"/>
    <w:rsid w:val="007B23B6"/>
    <w:rsid w:val="007B251E"/>
    <w:rsid w:val="007B2B8C"/>
    <w:rsid w:val="007B2E6B"/>
    <w:rsid w:val="007B336E"/>
    <w:rsid w:val="007B3BBB"/>
    <w:rsid w:val="007B3BBF"/>
    <w:rsid w:val="007B3F8A"/>
    <w:rsid w:val="007B4A52"/>
    <w:rsid w:val="007B4AA8"/>
    <w:rsid w:val="007B577A"/>
    <w:rsid w:val="007B5800"/>
    <w:rsid w:val="007B5FD7"/>
    <w:rsid w:val="007B6283"/>
    <w:rsid w:val="007B6536"/>
    <w:rsid w:val="007B687D"/>
    <w:rsid w:val="007B6BD1"/>
    <w:rsid w:val="007B7051"/>
    <w:rsid w:val="007B719A"/>
    <w:rsid w:val="007B71ED"/>
    <w:rsid w:val="007B722C"/>
    <w:rsid w:val="007B7473"/>
    <w:rsid w:val="007B749F"/>
    <w:rsid w:val="007B76D4"/>
    <w:rsid w:val="007B776D"/>
    <w:rsid w:val="007B7981"/>
    <w:rsid w:val="007B7A53"/>
    <w:rsid w:val="007B7C4D"/>
    <w:rsid w:val="007B7D23"/>
    <w:rsid w:val="007C064C"/>
    <w:rsid w:val="007C06B0"/>
    <w:rsid w:val="007C0732"/>
    <w:rsid w:val="007C07ED"/>
    <w:rsid w:val="007C08BC"/>
    <w:rsid w:val="007C0999"/>
    <w:rsid w:val="007C0E31"/>
    <w:rsid w:val="007C0E6F"/>
    <w:rsid w:val="007C0FFD"/>
    <w:rsid w:val="007C14E4"/>
    <w:rsid w:val="007C14EA"/>
    <w:rsid w:val="007C1709"/>
    <w:rsid w:val="007C1787"/>
    <w:rsid w:val="007C1ED2"/>
    <w:rsid w:val="007C234E"/>
    <w:rsid w:val="007C2548"/>
    <w:rsid w:val="007C2631"/>
    <w:rsid w:val="007C2EAB"/>
    <w:rsid w:val="007C3092"/>
    <w:rsid w:val="007C3388"/>
    <w:rsid w:val="007C33FA"/>
    <w:rsid w:val="007C3A0B"/>
    <w:rsid w:val="007C3A3E"/>
    <w:rsid w:val="007C561D"/>
    <w:rsid w:val="007C562F"/>
    <w:rsid w:val="007C5658"/>
    <w:rsid w:val="007C65A0"/>
    <w:rsid w:val="007C6AA7"/>
    <w:rsid w:val="007C6B1B"/>
    <w:rsid w:val="007C6D67"/>
    <w:rsid w:val="007C6DB7"/>
    <w:rsid w:val="007C6EB9"/>
    <w:rsid w:val="007C721A"/>
    <w:rsid w:val="007C73D5"/>
    <w:rsid w:val="007C7752"/>
    <w:rsid w:val="007C7A5F"/>
    <w:rsid w:val="007D0161"/>
    <w:rsid w:val="007D01A6"/>
    <w:rsid w:val="007D0CBE"/>
    <w:rsid w:val="007D10BF"/>
    <w:rsid w:val="007D1299"/>
    <w:rsid w:val="007D13D8"/>
    <w:rsid w:val="007D17A5"/>
    <w:rsid w:val="007D17AB"/>
    <w:rsid w:val="007D1E3D"/>
    <w:rsid w:val="007D2215"/>
    <w:rsid w:val="007D2295"/>
    <w:rsid w:val="007D23FF"/>
    <w:rsid w:val="007D294B"/>
    <w:rsid w:val="007D2A74"/>
    <w:rsid w:val="007D2B59"/>
    <w:rsid w:val="007D2B71"/>
    <w:rsid w:val="007D2E21"/>
    <w:rsid w:val="007D2FAB"/>
    <w:rsid w:val="007D3695"/>
    <w:rsid w:val="007D36D6"/>
    <w:rsid w:val="007D3ABE"/>
    <w:rsid w:val="007D3D43"/>
    <w:rsid w:val="007D4069"/>
    <w:rsid w:val="007D41F1"/>
    <w:rsid w:val="007D41FF"/>
    <w:rsid w:val="007D47C2"/>
    <w:rsid w:val="007D49B3"/>
    <w:rsid w:val="007D4AC5"/>
    <w:rsid w:val="007D4E18"/>
    <w:rsid w:val="007D4FF8"/>
    <w:rsid w:val="007D5106"/>
    <w:rsid w:val="007D55BA"/>
    <w:rsid w:val="007D582D"/>
    <w:rsid w:val="007D595A"/>
    <w:rsid w:val="007D5A51"/>
    <w:rsid w:val="007D5C90"/>
    <w:rsid w:val="007D6179"/>
    <w:rsid w:val="007D62E2"/>
    <w:rsid w:val="007D67A9"/>
    <w:rsid w:val="007D6C2D"/>
    <w:rsid w:val="007D6CE9"/>
    <w:rsid w:val="007D6E3E"/>
    <w:rsid w:val="007D6E6D"/>
    <w:rsid w:val="007D6F1A"/>
    <w:rsid w:val="007D71BC"/>
    <w:rsid w:val="007D7402"/>
    <w:rsid w:val="007D79A8"/>
    <w:rsid w:val="007D7A1C"/>
    <w:rsid w:val="007D7A2C"/>
    <w:rsid w:val="007D7C7A"/>
    <w:rsid w:val="007D7E34"/>
    <w:rsid w:val="007E00DB"/>
    <w:rsid w:val="007E05F4"/>
    <w:rsid w:val="007E070B"/>
    <w:rsid w:val="007E0DE9"/>
    <w:rsid w:val="007E0F43"/>
    <w:rsid w:val="007E10A6"/>
    <w:rsid w:val="007E1653"/>
    <w:rsid w:val="007E16C2"/>
    <w:rsid w:val="007E16CF"/>
    <w:rsid w:val="007E194A"/>
    <w:rsid w:val="007E19E0"/>
    <w:rsid w:val="007E1CD3"/>
    <w:rsid w:val="007E1CF0"/>
    <w:rsid w:val="007E1FB9"/>
    <w:rsid w:val="007E22F1"/>
    <w:rsid w:val="007E258E"/>
    <w:rsid w:val="007E2917"/>
    <w:rsid w:val="007E2CDD"/>
    <w:rsid w:val="007E2F63"/>
    <w:rsid w:val="007E320A"/>
    <w:rsid w:val="007E3396"/>
    <w:rsid w:val="007E3447"/>
    <w:rsid w:val="007E358C"/>
    <w:rsid w:val="007E3E97"/>
    <w:rsid w:val="007E4772"/>
    <w:rsid w:val="007E4A2D"/>
    <w:rsid w:val="007E4BDE"/>
    <w:rsid w:val="007E4D56"/>
    <w:rsid w:val="007E4E72"/>
    <w:rsid w:val="007E4EC3"/>
    <w:rsid w:val="007E5597"/>
    <w:rsid w:val="007E55E1"/>
    <w:rsid w:val="007E59D3"/>
    <w:rsid w:val="007E5D00"/>
    <w:rsid w:val="007E5D21"/>
    <w:rsid w:val="007E5DA8"/>
    <w:rsid w:val="007E60E8"/>
    <w:rsid w:val="007E69B4"/>
    <w:rsid w:val="007E6EB2"/>
    <w:rsid w:val="007E72DA"/>
    <w:rsid w:val="007E780F"/>
    <w:rsid w:val="007E7AEA"/>
    <w:rsid w:val="007F05A2"/>
    <w:rsid w:val="007F0687"/>
    <w:rsid w:val="007F06D6"/>
    <w:rsid w:val="007F093E"/>
    <w:rsid w:val="007F0A3A"/>
    <w:rsid w:val="007F1334"/>
    <w:rsid w:val="007F1940"/>
    <w:rsid w:val="007F19C8"/>
    <w:rsid w:val="007F1D43"/>
    <w:rsid w:val="007F282D"/>
    <w:rsid w:val="007F2EAE"/>
    <w:rsid w:val="007F34BF"/>
    <w:rsid w:val="007F35B9"/>
    <w:rsid w:val="007F3699"/>
    <w:rsid w:val="007F3B91"/>
    <w:rsid w:val="007F4059"/>
    <w:rsid w:val="007F4086"/>
    <w:rsid w:val="007F4704"/>
    <w:rsid w:val="007F47FC"/>
    <w:rsid w:val="007F4AEE"/>
    <w:rsid w:val="007F4B6F"/>
    <w:rsid w:val="007F4DB9"/>
    <w:rsid w:val="007F4E8C"/>
    <w:rsid w:val="007F58D8"/>
    <w:rsid w:val="007F5A0B"/>
    <w:rsid w:val="007F5CF4"/>
    <w:rsid w:val="007F5DF4"/>
    <w:rsid w:val="007F5E23"/>
    <w:rsid w:val="007F63C6"/>
    <w:rsid w:val="007F63E5"/>
    <w:rsid w:val="007F694A"/>
    <w:rsid w:val="007F6AFF"/>
    <w:rsid w:val="007F7478"/>
    <w:rsid w:val="007F78B7"/>
    <w:rsid w:val="007F791D"/>
    <w:rsid w:val="007F7B42"/>
    <w:rsid w:val="007F7D02"/>
    <w:rsid w:val="007F7DAB"/>
    <w:rsid w:val="007F7F09"/>
    <w:rsid w:val="007F7F3E"/>
    <w:rsid w:val="00800320"/>
    <w:rsid w:val="00800943"/>
    <w:rsid w:val="008009C0"/>
    <w:rsid w:val="0080137E"/>
    <w:rsid w:val="0080179E"/>
    <w:rsid w:val="0080186E"/>
    <w:rsid w:val="00801D1B"/>
    <w:rsid w:val="00801E17"/>
    <w:rsid w:val="00802164"/>
    <w:rsid w:val="0080255A"/>
    <w:rsid w:val="00802CC2"/>
    <w:rsid w:val="00802DC9"/>
    <w:rsid w:val="00803175"/>
    <w:rsid w:val="00803231"/>
    <w:rsid w:val="0080345E"/>
    <w:rsid w:val="00803598"/>
    <w:rsid w:val="00803B34"/>
    <w:rsid w:val="00803C65"/>
    <w:rsid w:val="00803D9F"/>
    <w:rsid w:val="008043CD"/>
    <w:rsid w:val="008047D5"/>
    <w:rsid w:val="00804861"/>
    <w:rsid w:val="0080496E"/>
    <w:rsid w:val="00804C00"/>
    <w:rsid w:val="00804F8D"/>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A76"/>
    <w:rsid w:val="00807E40"/>
    <w:rsid w:val="00807E5D"/>
    <w:rsid w:val="00807E7D"/>
    <w:rsid w:val="00807EE7"/>
    <w:rsid w:val="00810109"/>
    <w:rsid w:val="008102B0"/>
    <w:rsid w:val="00810682"/>
    <w:rsid w:val="00810920"/>
    <w:rsid w:val="00810FEF"/>
    <w:rsid w:val="0081119B"/>
    <w:rsid w:val="00811290"/>
    <w:rsid w:val="008112F5"/>
    <w:rsid w:val="00812054"/>
    <w:rsid w:val="00812262"/>
    <w:rsid w:val="008124CA"/>
    <w:rsid w:val="0081273E"/>
    <w:rsid w:val="00812C85"/>
    <w:rsid w:val="008135A2"/>
    <w:rsid w:val="008135D2"/>
    <w:rsid w:val="008136E8"/>
    <w:rsid w:val="00814180"/>
    <w:rsid w:val="008143C2"/>
    <w:rsid w:val="00814834"/>
    <w:rsid w:val="00814A94"/>
    <w:rsid w:val="00814B06"/>
    <w:rsid w:val="00814FE8"/>
    <w:rsid w:val="0081508A"/>
    <w:rsid w:val="008151BE"/>
    <w:rsid w:val="00815286"/>
    <w:rsid w:val="0081534B"/>
    <w:rsid w:val="0081535E"/>
    <w:rsid w:val="00815727"/>
    <w:rsid w:val="00815742"/>
    <w:rsid w:val="008158EB"/>
    <w:rsid w:val="00815EF1"/>
    <w:rsid w:val="00816360"/>
    <w:rsid w:val="008166CC"/>
    <w:rsid w:val="00816B12"/>
    <w:rsid w:val="0081706A"/>
    <w:rsid w:val="0081721A"/>
    <w:rsid w:val="008174EA"/>
    <w:rsid w:val="00817605"/>
    <w:rsid w:val="00817E9C"/>
    <w:rsid w:val="00817ED4"/>
    <w:rsid w:val="00820208"/>
    <w:rsid w:val="0082021C"/>
    <w:rsid w:val="0082037A"/>
    <w:rsid w:val="00820945"/>
    <w:rsid w:val="00820A41"/>
    <w:rsid w:val="00820AFB"/>
    <w:rsid w:val="00820CF1"/>
    <w:rsid w:val="00820D7F"/>
    <w:rsid w:val="008210D2"/>
    <w:rsid w:val="008211E7"/>
    <w:rsid w:val="0082150F"/>
    <w:rsid w:val="00821867"/>
    <w:rsid w:val="00821A13"/>
    <w:rsid w:val="00821A1E"/>
    <w:rsid w:val="00821BED"/>
    <w:rsid w:val="00821D10"/>
    <w:rsid w:val="00821EFD"/>
    <w:rsid w:val="00821FA4"/>
    <w:rsid w:val="008226CB"/>
    <w:rsid w:val="00822740"/>
    <w:rsid w:val="00822C65"/>
    <w:rsid w:val="00823141"/>
    <w:rsid w:val="0082364F"/>
    <w:rsid w:val="0082370F"/>
    <w:rsid w:val="008237D8"/>
    <w:rsid w:val="0082387B"/>
    <w:rsid w:val="00823952"/>
    <w:rsid w:val="00824169"/>
    <w:rsid w:val="00824257"/>
    <w:rsid w:val="00824968"/>
    <w:rsid w:val="0082529E"/>
    <w:rsid w:val="008255F2"/>
    <w:rsid w:val="0082581E"/>
    <w:rsid w:val="00825893"/>
    <w:rsid w:val="0082590B"/>
    <w:rsid w:val="00825D5B"/>
    <w:rsid w:val="00825E06"/>
    <w:rsid w:val="00825E10"/>
    <w:rsid w:val="00825EDE"/>
    <w:rsid w:val="008260FB"/>
    <w:rsid w:val="00826653"/>
    <w:rsid w:val="00826A76"/>
    <w:rsid w:val="00826C74"/>
    <w:rsid w:val="0082700E"/>
    <w:rsid w:val="00827480"/>
    <w:rsid w:val="0082785C"/>
    <w:rsid w:val="00827D91"/>
    <w:rsid w:val="0083001C"/>
    <w:rsid w:val="00830146"/>
    <w:rsid w:val="00830D84"/>
    <w:rsid w:val="00831059"/>
    <w:rsid w:val="0083110A"/>
    <w:rsid w:val="00831D25"/>
    <w:rsid w:val="00831E7C"/>
    <w:rsid w:val="0083212B"/>
    <w:rsid w:val="008321EC"/>
    <w:rsid w:val="00832618"/>
    <w:rsid w:val="008326E5"/>
    <w:rsid w:val="0083275B"/>
    <w:rsid w:val="00832AA5"/>
    <w:rsid w:val="00832B6A"/>
    <w:rsid w:val="00832CC7"/>
    <w:rsid w:val="00832CDD"/>
    <w:rsid w:val="00832D26"/>
    <w:rsid w:val="00832E1E"/>
    <w:rsid w:val="00832ED1"/>
    <w:rsid w:val="008331BE"/>
    <w:rsid w:val="008334CB"/>
    <w:rsid w:val="008337FB"/>
    <w:rsid w:val="0083381F"/>
    <w:rsid w:val="008339E3"/>
    <w:rsid w:val="00833CEE"/>
    <w:rsid w:val="0083405E"/>
    <w:rsid w:val="008342E6"/>
    <w:rsid w:val="008343B4"/>
    <w:rsid w:val="00834426"/>
    <w:rsid w:val="0083450C"/>
    <w:rsid w:val="00834727"/>
    <w:rsid w:val="00834CD6"/>
    <w:rsid w:val="00835232"/>
    <w:rsid w:val="008352CA"/>
    <w:rsid w:val="008355DD"/>
    <w:rsid w:val="0083562F"/>
    <w:rsid w:val="00836291"/>
    <w:rsid w:val="008368D5"/>
    <w:rsid w:val="00836A0B"/>
    <w:rsid w:val="00836C9F"/>
    <w:rsid w:val="00836DF8"/>
    <w:rsid w:val="00836EC2"/>
    <w:rsid w:val="008372ED"/>
    <w:rsid w:val="00837345"/>
    <w:rsid w:val="00837684"/>
    <w:rsid w:val="008379D8"/>
    <w:rsid w:val="00837E23"/>
    <w:rsid w:val="00840280"/>
    <w:rsid w:val="0084029E"/>
    <w:rsid w:val="0084042D"/>
    <w:rsid w:val="008408B3"/>
    <w:rsid w:val="0084098A"/>
    <w:rsid w:val="00840D79"/>
    <w:rsid w:val="00841298"/>
    <w:rsid w:val="0084138C"/>
    <w:rsid w:val="0084139F"/>
    <w:rsid w:val="0084198E"/>
    <w:rsid w:val="008419EC"/>
    <w:rsid w:val="00841A6D"/>
    <w:rsid w:val="00841E38"/>
    <w:rsid w:val="00841E48"/>
    <w:rsid w:val="00842135"/>
    <w:rsid w:val="008422B3"/>
    <w:rsid w:val="0084264C"/>
    <w:rsid w:val="00842668"/>
    <w:rsid w:val="008426D7"/>
    <w:rsid w:val="00842F37"/>
    <w:rsid w:val="0084331E"/>
    <w:rsid w:val="00843760"/>
    <w:rsid w:val="00843871"/>
    <w:rsid w:val="008439A5"/>
    <w:rsid w:val="00843A86"/>
    <w:rsid w:val="00843FB1"/>
    <w:rsid w:val="00844017"/>
    <w:rsid w:val="008444E8"/>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AB"/>
    <w:rsid w:val="008473BE"/>
    <w:rsid w:val="00847422"/>
    <w:rsid w:val="00847A7F"/>
    <w:rsid w:val="00847B6A"/>
    <w:rsid w:val="00847DF4"/>
    <w:rsid w:val="00847E1C"/>
    <w:rsid w:val="0085011C"/>
    <w:rsid w:val="00850869"/>
    <w:rsid w:val="00850DA3"/>
    <w:rsid w:val="0085104F"/>
    <w:rsid w:val="008513C0"/>
    <w:rsid w:val="00851437"/>
    <w:rsid w:val="00851873"/>
    <w:rsid w:val="00851B52"/>
    <w:rsid w:val="00851BBC"/>
    <w:rsid w:val="00851DEA"/>
    <w:rsid w:val="00851EE4"/>
    <w:rsid w:val="00851FE8"/>
    <w:rsid w:val="00852019"/>
    <w:rsid w:val="008524B8"/>
    <w:rsid w:val="008529D8"/>
    <w:rsid w:val="00852EC5"/>
    <w:rsid w:val="00852FA0"/>
    <w:rsid w:val="0085311A"/>
    <w:rsid w:val="0085319C"/>
    <w:rsid w:val="0085320C"/>
    <w:rsid w:val="00853367"/>
    <w:rsid w:val="0085352C"/>
    <w:rsid w:val="00853623"/>
    <w:rsid w:val="008536C2"/>
    <w:rsid w:val="008536E5"/>
    <w:rsid w:val="00853A53"/>
    <w:rsid w:val="00854B4C"/>
    <w:rsid w:val="00854E01"/>
    <w:rsid w:val="008554A5"/>
    <w:rsid w:val="008554FB"/>
    <w:rsid w:val="008555C9"/>
    <w:rsid w:val="008559D1"/>
    <w:rsid w:val="00855ACC"/>
    <w:rsid w:val="00855D77"/>
    <w:rsid w:val="008561F1"/>
    <w:rsid w:val="0085632A"/>
    <w:rsid w:val="00856563"/>
    <w:rsid w:val="00856702"/>
    <w:rsid w:val="008568A5"/>
    <w:rsid w:val="00856BC2"/>
    <w:rsid w:val="00856C08"/>
    <w:rsid w:val="00856DE1"/>
    <w:rsid w:val="00856ED1"/>
    <w:rsid w:val="008570C7"/>
    <w:rsid w:val="00857132"/>
    <w:rsid w:val="0085735E"/>
    <w:rsid w:val="008574A6"/>
    <w:rsid w:val="008579B3"/>
    <w:rsid w:val="00857AFA"/>
    <w:rsid w:val="00857B31"/>
    <w:rsid w:val="00857C73"/>
    <w:rsid w:val="00857E00"/>
    <w:rsid w:val="00857F6F"/>
    <w:rsid w:val="008601C9"/>
    <w:rsid w:val="00860932"/>
    <w:rsid w:val="00860DEB"/>
    <w:rsid w:val="00861265"/>
    <w:rsid w:val="008613F1"/>
    <w:rsid w:val="00861551"/>
    <w:rsid w:val="00861620"/>
    <w:rsid w:val="00861776"/>
    <w:rsid w:val="00861ADE"/>
    <w:rsid w:val="00861CEC"/>
    <w:rsid w:val="00861CF3"/>
    <w:rsid w:val="00861D43"/>
    <w:rsid w:val="0086259E"/>
    <w:rsid w:val="00862781"/>
    <w:rsid w:val="00862831"/>
    <w:rsid w:val="00862892"/>
    <w:rsid w:val="00862AE3"/>
    <w:rsid w:val="00862B5F"/>
    <w:rsid w:val="00862F0E"/>
    <w:rsid w:val="008630DD"/>
    <w:rsid w:val="00863325"/>
    <w:rsid w:val="00863978"/>
    <w:rsid w:val="00863A17"/>
    <w:rsid w:val="00863B32"/>
    <w:rsid w:val="0086415C"/>
    <w:rsid w:val="008641F3"/>
    <w:rsid w:val="008647AD"/>
    <w:rsid w:val="00864C42"/>
    <w:rsid w:val="00864CDB"/>
    <w:rsid w:val="00864E1E"/>
    <w:rsid w:val="00864FAB"/>
    <w:rsid w:val="00865585"/>
    <w:rsid w:val="008655F8"/>
    <w:rsid w:val="00865827"/>
    <w:rsid w:val="00865D1E"/>
    <w:rsid w:val="00865DA0"/>
    <w:rsid w:val="00865EE8"/>
    <w:rsid w:val="0086612E"/>
    <w:rsid w:val="008664D2"/>
    <w:rsid w:val="0086669E"/>
    <w:rsid w:val="0086674E"/>
    <w:rsid w:val="00866BB5"/>
    <w:rsid w:val="00866D44"/>
    <w:rsid w:val="00866D90"/>
    <w:rsid w:val="00866F17"/>
    <w:rsid w:val="00867619"/>
    <w:rsid w:val="00867C0C"/>
    <w:rsid w:val="00870135"/>
    <w:rsid w:val="008707CF"/>
    <w:rsid w:val="0087086F"/>
    <w:rsid w:val="008708B9"/>
    <w:rsid w:val="00870E92"/>
    <w:rsid w:val="0087101E"/>
    <w:rsid w:val="0087104B"/>
    <w:rsid w:val="008711BB"/>
    <w:rsid w:val="00871441"/>
    <w:rsid w:val="00871915"/>
    <w:rsid w:val="00871F52"/>
    <w:rsid w:val="00871FE7"/>
    <w:rsid w:val="00872ED8"/>
    <w:rsid w:val="008735D7"/>
    <w:rsid w:val="00873658"/>
    <w:rsid w:val="00873BCF"/>
    <w:rsid w:val="00874C0F"/>
    <w:rsid w:val="00874D72"/>
    <w:rsid w:val="00875026"/>
    <w:rsid w:val="0087570D"/>
    <w:rsid w:val="00875B79"/>
    <w:rsid w:val="00875EF2"/>
    <w:rsid w:val="008762F6"/>
    <w:rsid w:val="008764E0"/>
    <w:rsid w:val="00876539"/>
    <w:rsid w:val="00876CD6"/>
    <w:rsid w:val="00876E3C"/>
    <w:rsid w:val="008770AE"/>
    <w:rsid w:val="00877254"/>
    <w:rsid w:val="0087739B"/>
    <w:rsid w:val="008776D1"/>
    <w:rsid w:val="0087783D"/>
    <w:rsid w:val="0087789D"/>
    <w:rsid w:val="00877F99"/>
    <w:rsid w:val="00877FD4"/>
    <w:rsid w:val="00880321"/>
    <w:rsid w:val="008803BB"/>
    <w:rsid w:val="00880A13"/>
    <w:rsid w:val="00880BC8"/>
    <w:rsid w:val="00880EFA"/>
    <w:rsid w:val="008811EB"/>
    <w:rsid w:val="008815BA"/>
    <w:rsid w:val="00881708"/>
    <w:rsid w:val="00881991"/>
    <w:rsid w:val="008824F7"/>
    <w:rsid w:val="008826C5"/>
    <w:rsid w:val="00882861"/>
    <w:rsid w:val="00882977"/>
    <w:rsid w:val="00882981"/>
    <w:rsid w:val="008829B5"/>
    <w:rsid w:val="00882B02"/>
    <w:rsid w:val="00882B15"/>
    <w:rsid w:val="00882EAC"/>
    <w:rsid w:val="00883685"/>
    <w:rsid w:val="00884849"/>
    <w:rsid w:val="00884B46"/>
    <w:rsid w:val="00885138"/>
    <w:rsid w:val="008851E3"/>
    <w:rsid w:val="00885F68"/>
    <w:rsid w:val="00886363"/>
    <w:rsid w:val="008865C7"/>
    <w:rsid w:val="00886684"/>
    <w:rsid w:val="008866DA"/>
    <w:rsid w:val="008866F6"/>
    <w:rsid w:val="008868D2"/>
    <w:rsid w:val="0088693B"/>
    <w:rsid w:val="0088705D"/>
    <w:rsid w:val="0088715D"/>
    <w:rsid w:val="00887B45"/>
    <w:rsid w:val="00887D71"/>
    <w:rsid w:val="008902AB"/>
    <w:rsid w:val="00890322"/>
    <w:rsid w:val="008906E6"/>
    <w:rsid w:val="00890B74"/>
    <w:rsid w:val="00890DA9"/>
    <w:rsid w:val="00890DC0"/>
    <w:rsid w:val="008910E2"/>
    <w:rsid w:val="00891662"/>
    <w:rsid w:val="00891E77"/>
    <w:rsid w:val="008920E6"/>
    <w:rsid w:val="008922F4"/>
    <w:rsid w:val="00892741"/>
    <w:rsid w:val="0089283D"/>
    <w:rsid w:val="00892C1D"/>
    <w:rsid w:val="008934E4"/>
    <w:rsid w:val="008935B5"/>
    <w:rsid w:val="00893755"/>
    <w:rsid w:val="00893A4D"/>
    <w:rsid w:val="00893ADB"/>
    <w:rsid w:val="00893C3B"/>
    <w:rsid w:val="00893C62"/>
    <w:rsid w:val="00893E42"/>
    <w:rsid w:val="00893F88"/>
    <w:rsid w:val="00894232"/>
    <w:rsid w:val="008942AA"/>
    <w:rsid w:val="008945F2"/>
    <w:rsid w:val="0089466C"/>
    <w:rsid w:val="00894E34"/>
    <w:rsid w:val="00894F21"/>
    <w:rsid w:val="00895436"/>
    <w:rsid w:val="008958DE"/>
    <w:rsid w:val="00895CE7"/>
    <w:rsid w:val="00896235"/>
    <w:rsid w:val="00896637"/>
    <w:rsid w:val="00896690"/>
    <w:rsid w:val="00896C9A"/>
    <w:rsid w:val="00896E22"/>
    <w:rsid w:val="00896F5A"/>
    <w:rsid w:val="00897202"/>
    <w:rsid w:val="0089729B"/>
    <w:rsid w:val="008975D3"/>
    <w:rsid w:val="00897601"/>
    <w:rsid w:val="008978E6"/>
    <w:rsid w:val="008979C5"/>
    <w:rsid w:val="00897B8E"/>
    <w:rsid w:val="00897D63"/>
    <w:rsid w:val="008A0134"/>
    <w:rsid w:val="008A0256"/>
    <w:rsid w:val="008A045F"/>
    <w:rsid w:val="008A07EF"/>
    <w:rsid w:val="008A09BC"/>
    <w:rsid w:val="008A0A0B"/>
    <w:rsid w:val="008A0BEF"/>
    <w:rsid w:val="008A12B4"/>
    <w:rsid w:val="008A13BF"/>
    <w:rsid w:val="008A16C3"/>
    <w:rsid w:val="008A1718"/>
    <w:rsid w:val="008A18E8"/>
    <w:rsid w:val="008A1907"/>
    <w:rsid w:val="008A198D"/>
    <w:rsid w:val="008A224E"/>
    <w:rsid w:val="008A2362"/>
    <w:rsid w:val="008A25A0"/>
    <w:rsid w:val="008A2947"/>
    <w:rsid w:val="008A2DB2"/>
    <w:rsid w:val="008A2F9E"/>
    <w:rsid w:val="008A31E8"/>
    <w:rsid w:val="008A34C8"/>
    <w:rsid w:val="008A36E8"/>
    <w:rsid w:val="008A380F"/>
    <w:rsid w:val="008A39AB"/>
    <w:rsid w:val="008A39FD"/>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7AD"/>
    <w:rsid w:val="008A5C11"/>
    <w:rsid w:val="008A61B3"/>
    <w:rsid w:val="008A6885"/>
    <w:rsid w:val="008A69A2"/>
    <w:rsid w:val="008A6A54"/>
    <w:rsid w:val="008A6AD4"/>
    <w:rsid w:val="008A6BF8"/>
    <w:rsid w:val="008A6CB5"/>
    <w:rsid w:val="008A6EB1"/>
    <w:rsid w:val="008A71A5"/>
    <w:rsid w:val="008A71AB"/>
    <w:rsid w:val="008A72AD"/>
    <w:rsid w:val="008A73DE"/>
    <w:rsid w:val="008A744D"/>
    <w:rsid w:val="008A7645"/>
    <w:rsid w:val="008A7932"/>
    <w:rsid w:val="008A7A09"/>
    <w:rsid w:val="008B0061"/>
    <w:rsid w:val="008B01E7"/>
    <w:rsid w:val="008B03C7"/>
    <w:rsid w:val="008B041A"/>
    <w:rsid w:val="008B0924"/>
    <w:rsid w:val="008B099D"/>
    <w:rsid w:val="008B0B8B"/>
    <w:rsid w:val="008B0C23"/>
    <w:rsid w:val="008B0D32"/>
    <w:rsid w:val="008B0D8E"/>
    <w:rsid w:val="008B0E10"/>
    <w:rsid w:val="008B1665"/>
    <w:rsid w:val="008B1827"/>
    <w:rsid w:val="008B1A8F"/>
    <w:rsid w:val="008B1D5F"/>
    <w:rsid w:val="008B1F9F"/>
    <w:rsid w:val="008B23F3"/>
    <w:rsid w:val="008B2439"/>
    <w:rsid w:val="008B2479"/>
    <w:rsid w:val="008B2600"/>
    <w:rsid w:val="008B26AD"/>
    <w:rsid w:val="008B28C4"/>
    <w:rsid w:val="008B28D7"/>
    <w:rsid w:val="008B2959"/>
    <w:rsid w:val="008B2FB7"/>
    <w:rsid w:val="008B341F"/>
    <w:rsid w:val="008B3550"/>
    <w:rsid w:val="008B36A3"/>
    <w:rsid w:val="008B388A"/>
    <w:rsid w:val="008B44F4"/>
    <w:rsid w:val="008B45BF"/>
    <w:rsid w:val="008B4A28"/>
    <w:rsid w:val="008B4F17"/>
    <w:rsid w:val="008B5729"/>
    <w:rsid w:val="008B5853"/>
    <w:rsid w:val="008B5B09"/>
    <w:rsid w:val="008B5D29"/>
    <w:rsid w:val="008B5EED"/>
    <w:rsid w:val="008B63C5"/>
    <w:rsid w:val="008B6436"/>
    <w:rsid w:val="008B6AF8"/>
    <w:rsid w:val="008B6C2C"/>
    <w:rsid w:val="008B702B"/>
    <w:rsid w:val="008B7313"/>
    <w:rsid w:val="008B75AE"/>
    <w:rsid w:val="008B7726"/>
    <w:rsid w:val="008B7816"/>
    <w:rsid w:val="008B7B8E"/>
    <w:rsid w:val="008C0405"/>
    <w:rsid w:val="008C05BB"/>
    <w:rsid w:val="008C070E"/>
    <w:rsid w:val="008C0D75"/>
    <w:rsid w:val="008C186E"/>
    <w:rsid w:val="008C19C2"/>
    <w:rsid w:val="008C1AE6"/>
    <w:rsid w:val="008C1B9D"/>
    <w:rsid w:val="008C205B"/>
    <w:rsid w:val="008C25F8"/>
    <w:rsid w:val="008C26D8"/>
    <w:rsid w:val="008C2867"/>
    <w:rsid w:val="008C2919"/>
    <w:rsid w:val="008C29A3"/>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7F4"/>
    <w:rsid w:val="008C58FB"/>
    <w:rsid w:val="008C6570"/>
    <w:rsid w:val="008C66C6"/>
    <w:rsid w:val="008C68DF"/>
    <w:rsid w:val="008C6AFB"/>
    <w:rsid w:val="008C6CA8"/>
    <w:rsid w:val="008C6CBC"/>
    <w:rsid w:val="008C7076"/>
    <w:rsid w:val="008C727A"/>
    <w:rsid w:val="008C72B9"/>
    <w:rsid w:val="008C772C"/>
    <w:rsid w:val="008C7822"/>
    <w:rsid w:val="008C7A26"/>
    <w:rsid w:val="008C7B20"/>
    <w:rsid w:val="008D0030"/>
    <w:rsid w:val="008D027C"/>
    <w:rsid w:val="008D054E"/>
    <w:rsid w:val="008D061B"/>
    <w:rsid w:val="008D06DF"/>
    <w:rsid w:val="008D08E0"/>
    <w:rsid w:val="008D09D5"/>
    <w:rsid w:val="008D0C0D"/>
    <w:rsid w:val="008D10BD"/>
    <w:rsid w:val="008D117D"/>
    <w:rsid w:val="008D11A7"/>
    <w:rsid w:val="008D12A6"/>
    <w:rsid w:val="008D1777"/>
    <w:rsid w:val="008D17DC"/>
    <w:rsid w:val="008D1845"/>
    <w:rsid w:val="008D1F90"/>
    <w:rsid w:val="008D2651"/>
    <w:rsid w:val="008D26A3"/>
    <w:rsid w:val="008D2BF7"/>
    <w:rsid w:val="008D2DE6"/>
    <w:rsid w:val="008D41C1"/>
    <w:rsid w:val="008D49DA"/>
    <w:rsid w:val="008D4BDD"/>
    <w:rsid w:val="008D4FC3"/>
    <w:rsid w:val="008D5013"/>
    <w:rsid w:val="008D52F7"/>
    <w:rsid w:val="008D56C9"/>
    <w:rsid w:val="008D57B5"/>
    <w:rsid w:val="008D6058"/>
    <w:rsid w:val="008D6181"/>
    <w:rsid w:val="008D7211"/>
    <w:rsid w:val="008D7697"/>
    <w:rsid w:val="008D76DC"/>
    <w:rsid w:val="008D784E"/>
    <w:rsid w:val="008D7B17"/>
    <w:rsid w:val="008D7BCC"/>
    <w:rsid w:val="008E0190"/>
    <w:rsid w:val="008E0356"/>
    <w:rsid w:val="008E05BA"/>
    <w:rsid w:val="008E0704"/>
    <w:rsid w:val="008E0960"/>
    <w:rsid w:val="008E0DD0"/>
    <w:rsid w:val="008E133B"/>
    <w:rsid w:val="008E1379"/>
    <w:rsid w:val="008E13F9"/>
    <w:rsid w:val="008E195F"/>
    <w:rsid w:val="008E1A14"/>
    <w:rsid w:val="008E1B7C"/>
    <w:rsid w:val="008E23A0"/>
    <w:rsid w:val="008E2602"/>
    <w:rsid w:val="008E29E6"/>
    <w:rsid w:val="008E2C90"/>
    <w:rsid w:val="008E301D"/>
    <w:rsid w:val="008E3121"/>
    <w:rsid w:val="008E33FB"/>
    <w:rsid w:val="008E3622"/>
    <w:rsid w:val="008E3942"/>
    <w:rsid w:val="008E3A84"/>
    <w:rsid w:val="008E3A88"/>
    <w:rsid w:val="008E3EE1"/>
    <w:rsid w:val="008E4326"/>
    <w:rsid w:val="008E43DF"/>
    <w:rsid w:val="008E456A"/>
    <w:rsid w:val="008E4592"/>
    <w:rsid w:val="008E4619"/>
    <w:rsid w:val="008E476A"/>
    <w:rsid w:val="008E4AFB"/>
    <w:rsid w:val="008E4BB1"/>
    <w:rsid w:val="008E4D7B"/>
    <w:rsid w:val="008E4FA6"/>
    <w:rsid w:val="008E590B"/>
    <w:rsid w:val="008E59E4"/>
    <w:rsid w:val="008E5C63"/>
    <w:rsid w:val="008E5D6C"/>
    <w:rsid w:val="008E5F76"/>
    <w:rsid w:val="008E6090"/>
    <w:rsid w:val="008E60DA"/>
    <w:rsid w:val="008E63AA"/>
    <w:rsid w:val="008E6499"/>
    <w:rsid w:val="008E64EA"/>
    <w:rsid w:val="008E6645"/>
    <w:rsid w:val="008E667D"/>
    <w:rsid w:val="008E68FE"/>
    <w:rsid w:val="008E74D2"/>
    <w:rsid w:val="008E751F"/>
    <w:rsid w:val="008E76AA"/>
    <w:rsid w:val="008E7BC3"/>
    <w:rsid w:val="008E7D24"/>
    <w:rsid w:val="008F05D4"/>
    <w:rsid w:val="008F0955"/>
    <w:rsid w:val="008F0CCF"/>
    <w:rsid w:val="008F0F4D"/>
    <w:rsid w:val="008F1048"/>
    <w:rsid w:val="008F1811"/>
    <w:rsid w:val="008F1C1A"/>
    <w:rsid w:val="008F21F5"/>
    <w:rsid w:val="008F2269"/>
    <w:rsid w:val="008F234E"/>
    <w:rsid w:val="008F2AAE"/>
    <w:rsid w:val="008F2B4F"/>
    <w:rsid w:val="008F2D5C"/>
    <w:rsid w:val="008F2DF3"/>
    <w:rsid w:val="008F3298"/>
    <w:rsid w:val="008F3BF1"/>
    <w:rsid w:val="008F4219"/>
    <w:rsid w:val="008F4337"/>
    <w:rsid w:val="008F449D"/>
    <w:rsid w:val="008F4548"/>
    <w:rsid w:val="008F4576"/>
    <w:rsid w:val="008F46EE"/>
    <w:rsid w:val="008F4CB8"/>
    <w:rsid w:val="008F4D21"/>
    <w:rsid w:val="008F4DFC"/>
    <w:rsid w:val="008F4E20"/>
    <w:rsid w:val="008F504E"/>
    <w:rsid w:val="008F5180"/>
    <w:rsid w:val="008F519E"/>
    <w:rsid w:val="008F52AC"/>
    <w:rsid w:val="008F55D9"/>
    <w:rsid w:val="008F55F8"/>
    <w:rsid w:val="008F56B2"/>
    <w:rsid w:val="008F5D56"/>
    <w:rsid w:val="008F5EFD"/>
    <w:rsid w:val="008F60A5"/>
    <w:rsid w:val="008F62AC"/>
    <w:rsid w:val="008F643D"/>
    <w:rsid w:val="008F6680"/>
    <w:rsid w:val="008F6773"/>
    <w:rsid w:val="008F6903"/>
    <w:rsid w:val="008F6960"/>
    <w:rsid w:val="008F7B32"/>
    <w:rsid w:val="008F7DF2"/>
    <w:rsid w:val="009004AC"/>
    <w:rsid w:val="0090069C"/>
    <w:rsid w:val="00900950"/>
    <w:rsid w:val="00900A36"/>
    <w:rsid w:val="00900CFF"/>
    <w:rsid w:val="00900DA8"/>
    <w:rsid w:val="00900DEA"/>
    <w:rsid w:val="00900F97"/>
    <w:rsid w:val="009015A9"/>
    <w:rsid w:val="0090196E"/>
    <w:rsid w:val="00901BD7"/>
    <w:rsid w:val="00901C87"/>
    <w:rsid w:val="00901F05"/>
    <w:rsid w:val="009023D0"/>
    <w:rsid w:val="00902422"/>
    <w:rsid w:val="00902449"/>
    <w:rsid w:val="009027B1"/>
    <w:rsid w:val="00902B37"/>
    <w:rsid w:val="00902C22"/>
    <w:rsid w:val="00902CDF"/>
    <w:rsid w:val="00902E5D"/>
    <w:rsid w:val="00903271"/>
    <w:rsid w:val="00903596"/>
    <w:rsid w:val="00903645"/>
    <w:rsid w:val="00903788"/>
    <w:rsid w:val="009038E8"/>
    <w:rsid w:val="009039CC"/>
    <w:rsid w:val="00903D85"/>
    <w:rsid w:val="00903D98"/>
    <w:rsid w:val="009040D4"/>
    <w:rsid w:val="009048B7"/>
    <w:rsid w:val="0090491D"/>
    <w:rsid w:val="009049F7"/>
    <w:rsid w:val="00904D4B"/>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13F"/>
    <w:rsid w:val="009101B8"/>
    <w:rsid w:val="009104B6"/>
    <w:rsid w:val="00910865"/>
    <w:rsid w:val="0091086A"/>
    <w:rsid w:val="00910B5A"/>
    <w:rsid w:val="00910CD8"/>
    <w:rsid w:val="00911064"/>
    <w:rsid w:val="009114F6"/>
    <w:rsid w:val="009116BB"/>
    <w:rsid w:val="00911F12"/>
    <w:rsid w:val="00912950"/>
    <w:rsid w:val="00912E12"/>
    <w:rsid w:val="0091369D"/>
    <w:rsid w:val="00913948"/>
    <w:rsid w:val="00913A81"/>
    <w:rsid w:val="00913B08"/>
    <w:rsid w:val="0091408C"/>
    <w:rsid w:val="00914363"/>
    <w:rsid w:val="009143E4"/>
    <w:rsid w:val="0091445C"/>
    <w:rsid w:val="009144BD"/>
    <w:rsid w:val="00914634"/>
    <w:rsid w:val="00914F60"/>
    <w:rsid w:val="009152CD"/>
    <w:rsid w:val="0091563F"/>
    <w:rsid w:val="009158B8"/>
    <w:rsid w:val="00915AFD"/>
    <w:rsid w:val="00916595"/>
    <w:rsid w:val="00916906"/>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52A"/>
    <w:rsid w:val="00921903"/>
    <w:rsid w:val="00921DDE"/>
    <w:rsid w:val="00921E8B"/>
    <w:rsid w:val="0092211C"/>
    <w:rsid w:val="00922239"/>
    <w:rsid w:val="00922254"/>
    <w:rsid w:val="009227C0"/>
    <w:rsid w:val="00922C3F"/>
    <w:rsid w:val="00922C45"/>
    <w:rsid w:val="00922D3B"/>
    <w:rsid w:val="00922E0D"/>
    <w:rsid w:val="00923689"/>
    <w:rsid w:val="0092398A"/>
    <w:rsid w:val="00923998"/>
    <w:rsid w:val="00923A2C"/>
    <w:rsid w:val="009241D6"/>
    <w:rsid w:val="009242FF"/>
    <w:rsid w:val="00924313"/>
    <w:rsid w:val="00924596"/>
    <w:rsid w:val="00924EC4"/>
    <w:rsid w:val="00924F46"/>
    <w:rsid w:val="00925105"/>
    <w:rsid w:val="00925373"/>
    <w:rsid w:val="009255A8"/>
    <w:rsid w:val="0092568C"/>
    <w:rsid w:val="0092617B"/>
    <w:rsid w:val="00926609"/>
    <w:rsid w:val="00926A66"/>
    <w:rsid w:val="00926E39"/>
    <w:rsid w:val="00926E8C"/>
    <w:rsid w:val="0092760E"/>
    <w:rsid w:val="0092773A"/>
    <w:rsid w:val="00927E6B"/>
    <w:rsid w:val="00927E8D"/>
    <w:rsid w:val="00927ED0"/>
    <w:rsid w:val="00930992"/>
    <w:rsid w:val="00930B08"/>
    <w:rsid w:val="00931041"/>
    <w:rsid w:val="00931062"/>
    <w:rsid w:val="009310B1"/>
    <w:rsid w:val="00931210"/>
    <w:rsid w:val="00931374"/>
    <w:rsid w:val="009314E3"/>
    <w:rsid w:val="00931500"/>
    <w:rsid w:val="00931509"/>
    <w:rsid w:val="009316D3"/>
    <w:rsid w:val="00931937"/>
    <w:rsid w:val="009320CD"/>
    <w:rsid w:val="00932597"/>
    <w:rsid w:val="00932C6E"/>
    <w:rsid w:val="009331E0"/>
    <w:rsid w:val="0093340A"/>
    <w:rsid w:val="0093351A"/>
    <w:rsid w:val="00933812"/>
    <w:rsid w:val="009338BD"/>
    <w:rsid w:val="00933B5C"/>
    <w:rsid w:val="00933D22"/>
    <w:rsid w:val="00933F36"/>
    <w:rsid w:val="00934334"/>
    <w:rsid w:val="00934375"/>
    <w:rsid w:val="009345D2"/>
    <w:rsid w:val="00934636"/>
    <w:rsid w:val="009346CE"/>
    <w:rsid w:val="00934717"/>
    <w:rsid w:val="00934A41"/>
    <w:rsid w:val="00934F08"/>
    <w:rsid w:val="009351C8"/>
    <w:rsid w:val="009352A8"/>
    <w:rsid w:val="009352CD"/>
    <w:rsid w:val="00935ED3"/>
    <w:rsid w:val="00935F06"/>
    <w:rsid w:val="00936B64"/>
    <w:rsid w:val="00936E4E"/>
    <w:rsid w:val="0093722C"/>
    <w:rsid w:val="00937330"/>
    <w:rsid w:val="009374F9"/>
    <w:rsid w:val="009375FC"/>
    <w:rsid w:val="009378DA"/>
    <w:rsid w:val="00937A96"/>
    <w:rsid w:val="00937F54"/>
    <w:rsid w:val="00937FBA"/>
    <w:rsid w:val="009402B9"/>
    <w:rsid w:val="009403CF"/>
    <w:rsid w:val="0094040C"/>
    <w:rsid w:val="009404A1"/>
    <w:rsid w:val="009405A9"/>
    <w:rsid w:val="009408F9"/>
    <w:rsid w:val="0094093C"/>
    <w:rsid w:val="00940E77"/>
    <w:rsid w:val="00940FB2"/>
    <w:rsid w:val="00940FE8"/>
    <w:rsid w:val="00941119"/>
    <w:rsid w:val="00941451"/>
    <w:rsid w:val="0094154F"/>
    <w:rsid w:val="00941E86"/>
    <w:rsid w:val="00942036"/>
    <w:rsid w:val="0094212A"/>
    <w:rsid w:val="0094223F"/>
    <w:rsid w:val="00942D35"/>
    <w:rsid w:val="00942F11"/>
    <w:rsid w:val="0094321B"/>
    <w:rsid w:val="009432EA"/>
    <w:rsid w:val="0094378B"/>
    <w:rsid w:val="009438E5"/>
    <w:rsid w:val="009439F6"/>
    <w:rsid w:val="00943C4B"/>
    <w:rsid w:val="00944C0F"/>
    <w:rsid w:val="00944C2B"/>
    <w:rsid w:val="00944D39"/>
    <w:rsid w:val="0094528A"/>
    <w:rsid w:val="0094590F"/>
    <w:rsid w:val="00945B04"/>
    <w:rsid w:val="00945B2D"/>
    <w:rsid w:val="0094606F"/>
    <w:rsid w:val="00946AED"/>
    <w:rsid w:val="00946F2C"/>
    <w:rsid w:val="00946F70"/>
    <w:rsid w:val="0094796B"/>
    <w:rsid w:val="00947A61"/>
    <w:rsid w:val="00947E04"/>
    <w:rsid w:val="009506CE"/>
    <w:rsid w:val="00950C9B"/>
    <w:rsid w:val="00950D00"/>
    <w:rsid w:val="00950D01"/>
    <w:rsid w:val="00950D91"/>
    <w:rsid w:val="00950EFE"/>
    <w:rsid w:val="00951142"/>
    <w:rsid w:val="00951602"/>
    <w:rsid w:val="00951E05"/>
    <w:rsid w:val="00952073"/>
    <w:rsid w:val="00952518"/>
    <w:rsid w:val="009526DE"/>
    <w:rsid w:val="00952C33"/>
    <w:rsid w:val="0095336D"/>
    <w:rsid w:val="0095373F"/>
    <w:rsid w:val="0095376E"/>
    <w:rsid w:val="0095388C"/>
    <w:rsid w:val="00953C19"/>
    <w:rsid w:val="0095426B"/>
    <w:rsid w:val="009542C3"/>
    <w:rsid w:val="0095438B"/>
    <w:rsid w:val="0095476F"/>
    <w:rsid w:val="009547B1"/>
    <w:rsid w:val="00954899"/>
    <w:rsid w:val="00954CC4"/>
    <w:rsid w:val="00955097"/>
    <w:rsid w:val="009558E6"/>
    <w:rsid w:val="00955F1A"/>
    <w:rsid w:val="00956091"/>
    <w:rsid w:val="009560D3"/>
    <w:rsid w:val="009563DE"/>
    <w:rsid w:val="00956421"/>
    <w:rsid w:val="009565D2"/>
    <w:rsid w:val="009566DF"/>
    <w:rsid w:val="00956934"/>
    <w:rsid w:val="00956BBF"/>
    <w:rsid w:val="00956E86"/>
    <w:rsid w:val="00956EB9"/>
    <w:rsid w:val="00956F8C"/>
    <w:rsid w:val="009574ED"/>
    <w:rsid w:val="00957651"/>
    <w:rsid w:val="00957A2C"/>
    <w:rsid w:val="00957F1F"/>
    <w:rsid w:val="009603A2"/>
    <w:rsid w:val="0096068E"/>
    <w:rsid w:val="00960934"/>
    <w:rsid w:val="00960C31"/>
    <w:rsid w:val="00960DD6"/>
    <w:rsid w:val="00960F9C"/>
    <w:rsid w:val="00960FD2"/>
    <w:rsid w:val="0096109C"/>
    <w:rsid w:val="00961131"/>
    <w:rsid w:val="009614C7"/>
    <w:rsid w:val="00961AC6"/>
    <w:rsid w:val="00961B14"/>
    <w:rsid w:val="00961C44"/>
    <w:rsid w:val="00961EDD"/>
    <w:rsid w:val="00962074"/>
    <w:rsid w:val="0096294F"/>
    <w:rsid w:val="00962F8E"/>
    <w:rsid w:val="009630B4"/>
    <w:rsid w:val="009631E5"/>
    <w:rsid w:val="00963ABA"/>
    <w:rsid w:val="00963ADF"/>
    <w:rsid w:val="00963B1C"/>
    <w:rsid w:val="009640CB"/>
    <w:rsid w:val="0096414C"/>
    <w:rsid w:val="009641CA"/>
    <w:rsid w:val="00964287"/>
    <w:rsid w:val="0096436D"/>
    <w:rsid w:val="00964507"/>
    <w:rsid w:val="00964578"/>
    <w:rsid w:val="009647C7"/>
    <w:rsid w:val="0096550D"/>
    <w:rsid w:val="00965907"/>
    <w:rsid w:val="00965EE6"/>
    <w:rsid w:val="00965FC5"/>
    <w:rsid w:val="0096621F"/>
    <w:rsid w:val="00966B60"/>
    <w:rsid w:val="00966BE3"/>
    <w:rsid w:val="00966E6F"/>
    <w:rsid w:val="00966EFE"/>
    <w:rsid w:val="009671D7"/>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81A"/>
    <w:rsid w:val="00972B96"/>
    <w:rsid w:val="00972FA1"/>
    <w:rsid w:val="0097325F"/>
    <w:rsid w:val="00973268"/>
    <w:rsid w:val="00973479"/>
    <w:rsid w:val="009735D8"/>
    <w:rsid w:val="009739E2"/>
    <w:rsid w:val="00973E96"/>
    <w:rsid w:val="0097401F"/>
    <w:rsid w:val="00974B30"/>
    <w:rsid w:val="00974BD5"/>
    <w:rsid w:val="00974C60"/>
    <w:rsid w:val="0097584E"/>
    <w:rsid w:val="009763FA"/>
    <w:rsid w:val="00976472"/>
    <w:rsid w:val="009767A0"/>
    <w:rsid w:val="0097703A"/>
    <w:rsid w:val="00977274"/>
    <w:rsid w:val="0097753F"/>
    <w:rsid w:val="00977B4F"/>
    <w:rsid w:val="009805A0"/>
    <w:rsid w:val="0098064A"/>
    <w:rsid w:val="0098067F"/>
    <w:rsid w:val="009806BA"/>
    <w:rsid w:val="009807D5"/>
    <w:rsid w:val="00980818"/>
    <w:rsid w:val="009809DF"/>
    <w:rsid w:val="00980D83"/>
    <w:rsid w:val="00980EAA"/>
    <w:rsid w:val="00981276"/>
    <w:rsid w:val="00981399"/>
    <w:rsid w:val="00981446"/>
    <w:rsid w:val="0098166F"/>
    <w:rsid w:val="009818C9"/>
    <w:rsid w:val="00981AB5"/>
    <w:rsid w:val="00981D42"/>
    <w:rsid w:val="00981E7B"/>
    <w:rsid w:val="00981F03"/>
    <w:rsid w:val="00982113"/>
    <w:rsid w:val="0098234B"/>
    <w:rsid w:val="0098262C"/>
    <w:rsid w:val="009827D3"/>
    <w:rsid w:val="009828F7"/>
    <w:rsid w:val="00982982"/>
    <w:rsid w:val="00982B91"/>
    <w:rsid w:val="00982DCE"/>
    <w:rsid w:val="00982F91"/>
    <w:rsid w:val="00982FD2"/>
    <w:rsid w:val="00983938"/>
    <w:rsid w:val="009843A3"/>
    <w:rsid w:val="0098461E"/>
    <w:rsid w:val="009846F6"/>
    <w:rsid w:val="00984A3D"/>
    <w:rsid w:val="00985051"/>
    <w:rsid w:val="009852A0"/>
    <w:rsid w:val="0098546A"/>
    <w:rsid w:val="00985790"/>
    <w:rsid w:val="00985A3D"/>
    <w:rsid w:val="00985BAE"/>
    <w:rsid w:val="00986071"/>
    <w:rsid w:val="009860ED"/>
    <w:rsid w:val="009861CC"/>
    <w:rsid w:val="0098626E"/>
    <w:rsid w:val="00986626"/>
    <w:rsid w:val="00986859"/>
    <w:rsid w:val="00987029"/>
    <w:rsid w:val="009871FD"/>
    <w:rsid w:val="0098728F"/>
    <w:rsid w:val="0098733A"/>
    <w:rsid w:val="009873D0"/>
    <w:rsid w:val="00987644"/>
    <w:rsid w:val="00987822"/>
    <w:rsid w:val="00987C2A"/>
    <w:rsid w:val="00987D8E"/>
    <w:rsid w:val="00990061"/>
    <w:rsid w:val="0099038B"/>
    <w:rsid w:val="0099058A"/>
    <w:rsid w:val="00990772"/>
    <w:rsid w:val="0099095E"/>
    <w:rsid w:val="00991A0A"/>
    <w:rsid w:val="00992140"/>
    <w:rsid w:val="00992285"/>
    <w:rsid w:val="00992357"/>
    <w:rsid w:val="009926C9"/>
    <w:rsid w:val="009927F9"/>
    <w:rsid w:val="00992F52"/>
    <w:rsid w:val="009935B6"/>
    <w:rsid w:val="009935BF"/>
    <w:rsid w:val="009937C9"/>
    <w:rsid w:val="0099385B"/>
    <w:rsid w:val="00993FF0"/>
    <w:rsid w:val="009941B1"/>
    <w:rsid w:val="009942A0"/>
    <w:rsid w:val="00994C54"/>
    <w:rsid w:val="00994F44"/>
    <w:rsid w:val="0099524B"/>
    <w:rsid w:val="009957C2"/>
    <w:rsid w:val="00995EEC"/>
    <w:rsid w:val="009961C5"/>
    <w:rsid w:val="009963DF"/>
    <w:rsid w:val="00996848"/>
    <w:rsid w:val="009968E2"/>
    <w:rsid w:val="00996D2E"/>
    <w:rsid w:val="0099758A"/>
    <w:rsid w:val="009979E8"/>
    <w:rsid w:val="00997A1D"/>
    <w:rsid w:val="009A0580"/>
    <w:rsid w:val="009A0663"/>
    <w:rsid w:val="009A09A1"/>
    <w:rsid w:val="009A0A37"/>
    <w:rsid w:val="009A0A3A"/>
    <w:rsid w:val="009A0AEA"/>
    <w:rsid w:val="009A1240"/>
    <w:rsid w:val="009A12DF"/>
    <w:rsid w:val="009A1321"/>
    <w:rsid w:val="009A16B2"/>
    <w:rsid w:val="009A1942"/>
    <w:rsid w:val="009A1BBA"/>
    <w:rsid w:val="009A1E18"/>
    <w:rsid w:val="009A2040"/>
    <w:rsid w:val="009A230E"/>
    <w:rsid w:val="009A256A"/>
    <w:rsid w:val="009A2587"/>
    <w:rsid w:val="009A281E"/>
    <w:rsid w:val="009A2A83"/>
    <w:rsid w:val="009A2C61"/>
    <w:rsid w:val="009A3486"/>
    <w:rsid w:val="009A37FD"/>
    <w:rsid w:val="009A39AD"/>
    <w:rsid w:val="009A3AC2"/>
    <w:rsid w:val="009A3CEA"/>
    <w:rsid w:val="009A4484"/>
    <w:rsid w:val="009A4687"/>
    <w:rsid w:val="009A4C1F"/>
    <w:rsid w:val="009A50C4"/>
    <w:rsid w:val="009A516F"/>
    <w:rsid w:val="009A5C77"/>
    <w:rsid w:val="009A5CE9"/>
    <w:rsid w:val="009A63BB"/>
    <w:rsid w:val="009A6620"/>
    <w:rsid w:val="009A675C"/>
    <w:rsid w:val="009A69EB"/>
    <w:rsid w:val="009A6CA2"/>
    <w:rsid w:val="009A6F6E"/>
    <w:rsid w:val="009A7A21"/>
    <w:rsid w:val="009A7C98"/>
    <w:rsid w:val="009B01FC"/>
    <w:rsid w:val="009B0394"/>
    <w:rsid w:val="009B03D1"/>
    <w:rsid w:val="009B0424"/>
    <w:rsid w:val="009B0543"/>
    <w:rsid w:val="009B0659"/>
    <w:rsid w:val="009B09FA"/>
    <w:rsid w:val="009B0FAB"/>
    <w:rsid w:val="009B12C1"/>
    <w:rsid w:val="009B12C2"/>
    <w:rsid w:val="009B136A"/>
    <w:rsid w:val="009B137E"/>
    <w:rsid w:val="009B1394"/>
    <w:rsid w:val="009B14C3"/>
    <w:rsid w:val="009B181F"/>
    <w:rsid w:val="009B196F"/>
    <w:rsid w:val="009B19A2"/>
    <w:rsid w:val="009B1DD9"/>
    <w:rsid w:val="009B231C"/>
    <w:rsid w:val="009B2FEB"/>
    <w:rsid w:val="009B3772"/>
    <w:rsid w:val="009B3792"/>
    <w:rsid w:val="009B4120"/>
    <w:rsid w:val="009B4198"/>
    <w:rsid w:val="009B41A3"/>
    <w:rsid w:val="009B475F"/>
    <w:rsid w:val="009B4837"/>
    <w:rsid w:val="009B4C4C"/>
    <w:rsid w:val="009B4DB7"/>
    <w:rsid w:val="009B4F35"/>
    <w:rsid w:val="009B5040"/>
    <w:rsid w:val="009B50A3"/>
    <w:rsid w:val="009B598B"/>
    <w:rsid w:val="009B5AB5"/>
    <w:rsid w:val="009B5C8E"/>
    <w:rsid w:val="009B5C9B"/>
    <w:rsid w:val="009B6100"/>
    <w:rsid w:val="009B614F"/>
    <w:rsid w:val="009B65C8"/>
    <w:rsid w:val="009B6D3E"/>
    <w:rsid w:val="009B700E"/>
    <w:rsid w:val="009B740D"/>
    <w:rsid w:val="009B74C7"/>
    <w:rsid w:val="009B74F2"/>
    <w:rsid w:val="009B7793"/>
    <w:rsid w:val="009B7850"/>
    <w:rsid w:val="009B78C7"/>
    <w:rsid w:val="009B78E2"/>
    <w:rsid w:val="009B7C53"/>
    <w:rsid w:val="009B7CCA"/>
    <w:rsid w:val="009C0077"/>
    <w:rsid w:val="009C036A"/>
    <w:rsid w:val="009C05C7"/>
    <w:rsid w:val="009C0738"/>
    <w:rsid w:val="009C0894"/>
    <w:rsid w:val="009C092C"/>
    <w:rsid w:val="009C0ABA"/>
    <w:rsid w:val="009C0FFB"/>
    <w:rsid w:val="009C1297"/>
    <w:rsid w:val="009C1442"/>
    <w:rsid w:val="009C1477"/>
    <w:rsid w:val="009C1521"/>
    <w:rsid w:val="009C154A"/>
    <w:rsid w:val="009C1EE6"/>
    <w:rsid w:val="009C1F4C"/>
    <w:rsid w:val="009C1FD2"/>
    <w:rsid w:val="009C203B"/>
    <w:rsid w:val="009C20AC"/>
    <w:rsid w:val="009C2150"/>
    <w:rsid w:val="009C21D2"/>
    <w:rsid w:val="009C2867"/>
    <w:rsid w:val="009C3100"/>
    <w:rsid w:val="009C3260"/>
    <w:rsid w:val="009C3503"/>
    <w:rsid w:val="009C35F7"/>
    <w:rsid w:val="009C38AD"/>
    <w:rsid w:val="009C39DA"/>
    <w:rsid w:val="009C3CF2"/>
    <w:rsid w:val="009C3F1A"/>
    <w:rsid w:val="009C48B7"/>
    <w:rsid w:val="009C4992"/>
    <w:rsid w:val="009C49F4"/>
    <w:rsid w:val="009C4B47"/>
    <w:rsid w:val="009C4C79"/>
    <w:rsid w:val="009C4FED"/>
    <w:rsid w:val="009C542B"/>
    <w:rsid w:val="009C5449"/>
    <w:rsid w:val="009C5A41"/>
    <w:rsid w:val="009C638B"/>
    <w:rsid w:val="009C63CB"/>
    <w:rsid w:val="009C6415"/>
    <w:rsid w:val="009C65FA"/>
    <w:rsid w:val="009C677B"/>
    <w:rsid w:val="009C6CDC"/>
    <w:rsid w:val="009C6F7A"/>
    <w:rsid w:val="009C70A7"/>
    <w:rsid w:val="009C72BA"/>
    <w:rsid w:val="009C72EB"/>
    <w:rsid w:val="009C74A0"/>
    <w:rsid w:val="009C7933"/>
    <w:rsid w:val="009C7BA5"/>
    <w:rsid w:val="009C7BD5"/>
    <w:rsid w:val="009C7E59"/>
    <w:rsid w:val="009D05D2"/>
    <w:rsid w:val="009D0AB8"/>
    <w:rsid w:val="009D0DC6"/>
    <w:rsid w:val="009D0DFF"/>
    <w:rsid w:val="009D1142"/>
    <w:rsid w:val="009D1438"/>
    <w:rsid w:val="009D160E"/>
    <w:rsid w:val="009D191C"/>
    <w:rsid w:val="009D1B43"/>
    <w:rsid w:val="009D1B8B"/>
    <w:rsid w:val="009D1E1B"/>
    <w:rsid w:val="009D28F6"/>
    <w:rsid w:val="009D2A66"/>
    <w:rsid w:val="009D2B86"/>
    <w:rsid w:val="009D2C7E"/>
    <w:rsid w:val="009D2E33"/>
    <w:rsid w:val="009D3108"/>
    <w:rsid w:val="009D3173"/>
    <w:rsid w:val="009D3BB6"/>
    <w:rsid w:val="009D3F8E"/>
    <w:rsid w:val="009D3FF4"/>
    <w:rsid w:val="009D430A"/>
    <w:rsid w:val="009D463E"/>
    <w:rsid w:val="009D48CB"/>
    <w:rsid w:val="009D4E16"/>
    <w:rsid w:val="009D54B4"/>
    <w:rsid w:val="009D58F3"/>
    <w:rsid w:val="009D5A1D"/>
    <w:rsid w:val="009D5AE2"/>
    <w:rsid w:val="009D5F2F"/>
    <w:rsid w:val="009D6002"/>
    <w:rsid w:val="009D65EE"/>
    <w:rsid w:val="009D6793"/>
    <w:rsid w:val="009D69EC"/>
    <w:rsid w:val="009D6E2D"/>
    <w:rsid w:val="009D705D"/>
    <w:rsid w:val="009D717C"/>
    <w:rsid w:val="009D75CE"/>
    <w:rsid w:val="009D7AFC"/>
    <w:rsid w:val="009D7CC4"/>
    <w:rsid w:val="009E0A6D"/>
    <w:rsid w:val="009E1200"/>
    <w:rsid w:val="009E18B5"/>
    <w:rsid w:val="009E18C5"/>
    <w:rsid w:val="009E2220"/>
    <w:rsid w:val="009E2464"/>
    <w:rsid w:val="009E251A"/>
    <w:rsid w:val="009E2A62"/>
    <w:rsid w:val="009E2BB6"/>
    <w:rsid w:val="009E351B"/>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5AF1"/>
    <w:rsid w:val="009E6131"/>
    <w:rsid w:val="009E644F"/>
    <w:rsid w:val="009E66BC"/>
    <w:rsid w:val="009E686D"/>
    <w:rsid w:val="009E6F0C"/>
    <w:rsid w:val="009E7150"/>
    <w:rsid w:val="009E7247"/>
    <w:rsid w:val="009E79E7"/>
    <w:rsid w:val="009E7CA8"/>
    <w:rsid w:val="009E7D44"/>
    <w:rsid w:val="009F0947"/>
    <w:rsid w:val="009F0DF8"/>
    <w:rsid w:val="009F1145"/>
    <w:rsid w:val="009F1185"/>
    <w:rsid w:val="009F15BA"/>
    <w:rsid w:val="009F17EE"/>
    <w:rsid w:val="009F1AAE"/>
    <w:rsid w:val="009F1EA0"/>
    <w:rsid w:val="009F206D"/>
    <w:rsid w:val="009F2BF4"/>
    <w:rsid w:val="009F2D57"/>
    <w:rsid w:val="009F33CA"/>
    <w:rsid w:val="009F37B6"/>
    <w:rsid w:val="009F39EC"/>
    <w:rsid w:val="009F3ABF"/>
    <w:rsid w:val="009F3C50"/>
    <w:rsid w:val="009F3C98"/>
    <w:rsid w:val="009F4251"/>
    <w:rsid w:val="009F4409"/>
    <w:rsid w:val="009F44AF"/>
    <w:rsid w:val="009F48B0"/>
    <w:rsid w:val="009F4AE0"/>
    <w:rsid w:val="009F4B25"/>
    <w:rsid w:val="009F5042"/>
    <w:rsid w:val="009F542A"/>
    <w:rsid w:val="009F56D5"/>
    <w:rsid w:val="009F59C0"/>
    <w:rsid w:val="009F59CB"/>
    <w:rsid w:val="009F5A77"/>
    <w:rsid w:val="009F5D0D"/>
    <w:rsid w:val="009F6187"/>
    <w:rsid w:val="009F62C7"/>
    <w:rsid w:val="009F6358"/>
    <w:rsid w:val="009F67F7"/>
    <w:rsid w:val="009F68E2"/>
    <w:rsid w:val="009F6A41"/>
    <w:rsid w:val="009F7344"/>
    <w:rsid w:val="009F77C3"/>
    <w:rsid w:val="009F7927"/>
    <w:rsid w:val="009F7AB1"/>
    <w:rsid w:val="00A00227"/>
    <w:rsid w:val="00A00D63"/>
    <w:rsid w:val="00A016FC"/>
    <w:rsid w:val="00A017D6"/>
    <w:rsid w:val="00A01A63"/>
    <w:rsid w:val="00A01F67"/>
    <w:rsid w:val="00A02334"/>
    <w:rsid w:val="00A023BD"/>
    <w:rsid w:val="00A02719"/>
    <w:rsid w:val="00A02A9C"/>
    <w:rsid w:val="00A02B7F"/>
    <w:rsid w:val="00A0305F"/>
    <w:rsid w:val="00A031DF"/>
    <w:rsid w:val="00A03851"/>
    <w:rsid w:val="00A03A9F"/>
    <w:rsid w:val="00A03EEE"/>
    <w:rsid w:val="00A045CF"/>
    <w:rsid w:val="00A04962"/>
    <w:rsid w:val="00A04AB6"/>
    <w:rsid w:val="00A04D38"/>
    <w:rsid w:val="00A04E68"/>
    <w:rsid w:val="00A050F6"/>
    <w:rsid w:val="00A050F7"/>
    <w:rsid w:val="00A05454"/>
    <w:rsid w:val="00A054EE"/>
    <w:rsid w:val="00A05748"/>
    <w:rsid w:val="00A05835"/>
    <w:rsid w:val="00A05F45"/>
    <w:rsid w:val="00A06088"/>
    <w:rsid w:val="00A066E1"/>
    <w:rsid w:val="00A06B92"/>
    <w:rsid w:val="00A06FDF"/>
    <w:rsid w:val="00A07A42"/>
    <w:rsid w:val="00A101C8"/>
    <w:rsid w:val="00A105B4"/>
    <w:rsid w:val="00A10B05"/>
    <w:rsid w:val="00A10B2C"/>
    <w:rsid w:val="00A10C70"/>
    <w:rsid w:val="00A10D9C"/>
    <w:rsid w:val="00A10DC0"/>
    <w:rsid w:val="00A111E8"/>
    <w:rsid w:val="00A1125C"/>
    <w:rsid w:val="00A1184F"/>
    <w:rsid w:val="00A11A63"/>
    <w:rsid w:val="00A122B9"/>
    <w:rsid w:val="00A12526"/>
    <w:rsid w:val="00A12890"/>
    <w:rsid w:val="00A12B1A"/>
    <w:rsid w:val="00A12E51"/>
    <w:rsid w:val="00A13094"/>
    <w:rsid w:val="00A130AA"/>
    <w:rsid w:val="00A13275"/>
    <w:rsid w:val="00A138FA"/>
    <w:rsid w:val="00A13A6D"/>
    <w:rsid w:val="00A13AF0"/>
    <w:rsid w:val="00A13DE7"/>
    <w:rsid w:val="00A13F4A"/>
    <w:rsid w:val="00A14137"/>
    <w:rsid w:val="00A14527"/>
    <w:rsid w:val="00A14538"/>
    <w:rsid w:val="00A14711"/>
    <w:rsid w:val="00A14771"/>
    <w:rsid w:val="00A147CE"/>
    <w:rsid w:val="00A14925"/>
    <w:rsid w:val="00A1559F"/>
    <w:rsid w:val="00A157EB"/>
    <w:rsid w:val="00A159F1"/>
    <w:rsid w:val="00A15DB7"/>
    <w:rsid w:val="00A160BB"/>
    <w:rsid w:val="00A168F3"/>
    <w:rsid w:val="00A16949"/>
    <w:rsid w:val="00A16B82"/>
    <w:rsid w:val="00A16D16"/>
    <w:rsid w:val="00A16D68"/>
    <w:rsid w:val="00A16D8A"/>
    <w:rsid w:val="00A17425"/>
    <w:rsid w:val="00A17565"/>
    <w:rsid w:val="00A17902"/>
    <w:rsid w:val="00A1792F"/>
    <w:rsid w:val="00A17EFB"/>
    <w:rsid w:val="00A200E5"/>
    <w:rsid w:val="00A20514"/>
    <w:rsid w:val="00A2056F"/>
    <w:rsid w:val="00A20645"/>
    <w:rsid w:val="00A207C6"/>
    <w:rsid w:val="00A20A83"/>
    <w:rsid w:val="00A216F2"/>
    <w:rsid w:val="00A218D4"/>
    <w:rsid w:val="00A21DD8"/>
    <w:rsid w:val="00A21E8E"/>
    <w:rsid w:val="00A21F72"/>
    <w:rsid w:val="00A22196"/>
    <w:rsid w:val="00A2225A"/>
    <w:rsid w:val="00A2245E"/>
    <w:rsid w:val="00A2246A"/>
    <w:rsid w:val="00A2252F"/>
    <w:rsid w:val="00A228D3"/>
    <w:rsid w:val="00A228F3"/>
    <w:rsid w:val="00A2295D"/>
    <w:rsid w:val="00A22A78"/>
    <w:rsid w:val="00A22FFA"/>
    <w:rsid w:val="00A23593"/>
    <w:rsid w:val="00A2394A"/>
    <w:rsid w:val="00A23AA7"/>
    <w:rsid w:val="00A23B75"/>
    <w:rsid w:val="00A23F98"/>
    <w:rsid w:val="00A244B8"/>
    <w:rsid w:val="00A244E2"/>
    <w:rsid w:val="00A24752"/>
    <w:rsid w:val="00A2498E"/>
    <w:rsid w:val="00A25BD0"/>
    <w:rsid w:val="00A25C90"/>
    <w:rsid w:val="00A262EB"/>
    <w:rsid w:val="00A265DC"/>
    <w:rsid w:val="00A26CD3"/>
    <w:rsid w:val="00A272E0"/>
    <w:rsid w:val="00A274A4"/>
    <w:rsid w:val="00A2775E"/>
    <w:rsid w:val="00A277AE"/>
    <w:rsid w:val="00A278B1"/>
    <w:rsid w:val="00A27A20"/>
    <w:rsid w:val="00A3028E"/>
    <w:rsid w:val="00A304D8"/>
    <w:rsid w:val="00A30694"/>
    <w:rsid w:val="00A30AAE"/>
    <w:rsid w:val="00A30B4E"/>
    <w:rsid w:val="00A30CF5"/>
    <w:rsid w:val="00A30E2E"/>
    <w:rsid w:val="00A30ECB"/>
    <w:rsid w:val="00A30FCC"/>
    <w:rsid w:val="00A311BD"/>
    <w:rsid w:val="00A313AE"/>
    <w:rsid w:val="00A315E2"/>
    <w:rsid w:val="00A31647"/>
    <w:rsid w:val="00A316CB"/>
    <w:rsid w:val="00A31886"/>
    <w:rsid w:val="00A31A2E"/>
    <w:rsid w:val="00A31B4A"/>
    <w:rsid w:val="00A31C03"/>
    <w:rsid w:val="00A31FCB"/>
    <w:rsid w:val="00A32302"/>
    <w:rsid w:val="00A324AE"/>
    <w:rsid w:val="00A326BB"/>
    <w:rsid w:val="00A3285C"/>
    <w:rsid w:val="00A32CE4"/>
    <w:rsid w:val="00A32DC4"/>
    <w:rsid w:val="00A32F44"/>
    <w:rsid w:val="00A32FCC"/>
    <w:rsid w:val="00A33485"/>
    <w:rsid w:val="00A338F8"/>
    <w:rsid w:val="00A33A33"/>
    <w:rsid w:val="00A33CE6"/>
    <w:rsid w:val="00A3461E"/>
    <w:rsid w:val="00A34EF5"/>
    <w:rsid w:val="00A3568F"/>
    <w:rsid w:val="00A35ABC"/>
    <w:rsid w:val="00A35BFF"/>
    <w:rsid w:val="00A35E18"/>
    <w:rsid w:val="00A36782"/>
    <w:rsid w:val="00A36A51"/>
    <w:rsid w:val="00A36B9E"/>
    <w:rsid w:val="00A37D6E"/>
    <w:rsid w:val="00A401B1"/>
    <w:rsid w:val="00A402D9"/>
    <w:rsid w:val="00A4039F"/>
    <w:rsid w:val="00A40456"/>
    <w:rsid w:val="00A40823"/>
    <w:rsid w:val="00A40BF7"/>
    <w:rsid w:val="00A40CB8"/>
    <w:rsid w:val="00A40F0D"/>
    <w:rsid w:val="00A412A4"/>
    <w:rsid w:val="00A4141A"/>
    <w:rsid w:val="00A4160D"/>
    <w:rsid w:val="00A4177B"/>
    <w:rsid w:val="00A41855"/>
    <w:rsid w:val="00A418E3"/>
    <w:rsid w:val="00A41B44"/>
    <w:rsid w:val="00A41DE7"/>
    <w:rsid w:val="00A42009"/>
    <w:rsid w:val="00A4209E"/>
    <w:rsid w:val="00A421D1"/>
    <w:rsid w:val="00A425EE"/>
    <w:rsid w:val="00A4289C"/>
    <w:rsid w:val="00A4380F"/>
    <w:rsid w:val="00A43C2F"/>
    <w:rsid w:val="00A43F55"/>
    <w:rsid w:val="00A443CC"/>
    <w:rsid w:val="00A443DA"/>
    <w:rsid w:val="00A44785"/>
    <w:rsid w:val="00A447F7"/>
    <w:rsid w:val="00A44AAF"/>
    <w:rsid w:val="00A44AF5"/>
    <w:rsid w:val="00A45124"/>
    <w:rsid w:val="00A4520B"/>
    <w:rsid w:val="00A45299"/>
    <w:rsid w:val="00A455D3"/>
    <w:rsid w:val="00A45942"/>
    <w:rsid w:val="00A45C31"/>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0F66"/>
    <w:rsid w:val="00A5110B"/>
    <w:rsid w:val="00A515A0"/>
    <w:rsid w:val="00A517D1"/>
    <w:rsid w:val="00A51F5E"/>
    <w:rsid w:val="00A5210A"/>
    <w:rsid w:val="00A52237"/>
    <w:rsid w:val="00A52306"/>
    <w:rsid w:val="00A524E2"/>
    <w:rsid w:val="00A529BC"/>
    <w:rsid w:val="00A52A4B"/>
    <w:rsid w:val="00A52F8C"/>
    <w:rsid w:val="00A53030"/>
    <w:rsid w:val="00A5394D"/>
    <w:rsid w:val="00A53AB6"/>
    <w:rsid w:val="00A53AF5"/>
    <w:rsid w:val="00A53F3D"/>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6F42"/>
    <w:rsid w:val="00A57244"/>
    <w:rsid w:val="00A57338"/>
    <w:rsid w:val="00A5773A"/>
    <w:rsid w:val="00A57CD1"/>
    <w:rsid w:val="00A57DB1"/>
    <w:rsid w:val="00A57DD5"/>
    <w:rsid w:val="00A57E11"/>
    <w:rsid w:val="00A57E82"/>
    <w:rsid w:val="00A60946"/>
    <w:rsid w:val="00A60CDA"/>
    <w:rsid w:val="00A60EB0"/>
    <w:rsid w:val="00A61095"/>
    <w:rsid w:val="00A61447"/>
    <w:rsid w:val="00A6186B"/>
    <w:rsid w:val="00A618F6"/>
    <w:rsid w:val="00A61981"/>
    <w:rsid w:val="00A61BE7"/>
    <w:rsid w:val="00A61E7D"/>
    <w:rsid w:val="00A61E81"/>
    <w:rsid w:val="00A61E8E"/>
    <w:rsid w:val="00A62307"/>
    <w:rsid w:val="00A625EE"/>
    <w:rsid w:val="00A6265B"/>
    <w:rsid w:val="00A62726"/>
    <w:rsid w:val="00A62C81"/>
    <w:rsid w:val="00A62EF9"/>
    <w:rsid w:val="00A634E3"/>
    <w:rsid w:val="00A635E9"/>
    <w:rsid w:val="00A63708"/>
    <w:rsid w:val="00A6379A"/>
    <w:rsid w:val="00A638FC"/>
    <w:rsid w:val="00A63934"/>
    <w:rsid w:val="00A63CD2"/>
    <w:rsid w:val="00A63D28"/>
    <w:rsid w:val="00A64D1E"/>
    <w:rsid w:val="00A657CE"/>
    <w:rsid w:val="00A65D7D"/>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95"/>
    <w:rsid w:val="00A6799F"/>
    <w:rsid w:val="00A679EE"/>
    <w:rsid w:val="00A67BCE"/>
    <w:rsid w:val="00A700E9"/>
    <w:rsid w:val="00A701E2"/>
    <w:rsid w:val="00A7053B"/>
    <w:rsid w:val="00A70D7E"/>
    <w:rsid w:val="00A70E89"/>
    <w:rsid w:val="00A70F27"/>
    <w:rsid w:val="00A71251"/>
    <w:rsid w:val="00A7142D"/>
    <w:rsid w:val="00A714A8"/>
    <w:rsid w:val="00A716E0"/>
    <w:rsid w:val="00A71766"/>
    <w:rsid w:val="00A71820"/>
    <w:rsid w:val="00A71A48"/>
    <w:rsid w:val="00A71A8D"/>
    <w:rsid w:val="00A71B09"/>
    <w:rsid w:val="00A71D37"/>
    <w:rsid w:val="00A721AF"/>
    <w:rsid w:val="00A72236"/>
    <w:rsid w:val="00A72545"/>
    <w:rsid w:val="00A7289C"/>
    <w:rsid w:val="00A72BC8"/>
    <w:rsid w:val="00A72D84"/>
    <w:rsid w:val="00A72F50"/>
    <w:rsid w:val="00A7342F"/>
    <w:rsid w:val="00A73A77"/>
    <w:rsid w:val="00A73D86"/>
    <w:rsid w:val="00A742FA"/>
    <w:rsid w:val="00A74579"/>
    <w:rsid w:val="00A74655"/>
    <w:rsid w:val="00A74CB1"/>
    <w:rsid w:val="00A74E5B"/>
    <w:rsid w:val="00A75453"/>
    <w:rsid w:val="00A75457"/>
    <w:rsid w:val="00A7590D"/>
    <w:rsid w:val="00A759F3"/>
    <w:rsid w:val="00A762C2"/>
    <w:rsid w:val="00A7665A"/>
    <w:rsid w:val="00A767CB"/>
    <w:rsid w:val="00A76A12"/>
    <w:rsid w:val="00A76C18"/>
    <w:rsid w:val="00A76CCE"/>
    <w:rsid w:val="00A76D5B"/>
    <w:rsid w:val="00A77280"/>
    <w:rsid w:val="00A773C6"/>
    <w:rsid w:val="00A7784F"/>
    <w:rsid w:val="00A77A1D"/>
    <w:rsid w:val="00A77AAC"/>
    <w:rsid w:val="00A77C4D"/>
    <w:rsid w:val="00A80197"/>
    <w:rsid w:val="00A80323"/>
    <w:rsid w:val="00A80339"/>
    <w:rsid w:val="00A8055B"/>
    <w:rsid w:val="00A80A66"/>
    <w:rsid w:val="00A80A93"/>
    <w:rsid w:val="00A80BEF"/>
    <w:rsid w:val="00A80D42"/>
    <w:rsid w:val="00A813E1"/>
    <w:rsid w:val="00A81499"/>
    <w:rsid w:val="00A815D1"/>
    <w:rsid w:val="00A8176A"/>
    <w:rsid w:val="00A81F23"/>
    <w:rsid w:val="00A825DE"/>
    <w:rsid w:val="00A826CD"/>
    <w:rsid w:val="00A82997"/>
    <w:rsid w:val="00A82ACF"/>
    <w:rsid w:val="00A835B7"/>
    <w:rsid w:val="00A83EB6"/>
    <w:rsid w:val="00A84003"/>
    <w:rsid w:val="00A841E9"/>
    <w:rsid w:val="00A8457D"/>
    <w:rsid w:val="00A84B05"/>
    <w:rsid w:val="00A84D0B"/>
    <w:rsid w:val="00A84D0D"/>
    <w:rsid w:val="00A85238"/>
    <w:rsid w:val="00A853F1"/>
    <w:rsid w:val="00A85574"/>
    <w:rsid w:val="00A85A6F"/>
    <w:rsid w:val="00A85E8B"/>
    <w:rsid w:val="00A862F0"/>
    <w:rsid w:val="00A869F0"/>
    <w:rsid w:val="00A86A7D"/>
    <w:rsid w:val="00A86F96"/>
    <w:rsid w:val="00A870C1"/>
    <w:rsid w:val="00A870EA"/>
    <w:rsid w:val="00A87670"/>
    <w:rsid w:val="00A87930"/>
    <w:rsid w:val="00A87A5B"/>
    <w:rsid w:val="00A87F3A"/>
    <w:rsid w:val="00A87FA0"/>
    <w:rsid w:val="00A901F9"/>
    <w:rsid w:val="00A909F7"/>
    <w:rsid w:val="00A90A95"/>
    <w:rsid w:val="00A90B6F"/>
    <w:rsid w:val="00A90CCE"/>
    <w:rsid w:val="00A915C7"/>
    <w:rsid w:val="00A918BF"/>
    <w:rsid w:val="00A91AAF"/>
    <w:rsid w:val="00A91C7F"/>
    <w:rsid w:val="00A91EB6"/>
    <w:rsid w:val="00A921AE"/>
    <w:rsid w:val="00A9224D"/>
    <w:rsid w:val="00A925DB"/>
    <w:rsid w:val="00A928CD"/>
    <w:rsid w:val="00A928E7"/>
    <w:rsid w:val="00A928FC"/>
    <w:rsid w:val="00A92980"/>
    <w:rsid w:val="00A93067"/>
    <w:rsid w:val="00A93568"/>
    <w:rsid w:val="00A936D5"/>
    <w:rsid w:val="00A93838"/>
    <w:rsid w:val="00A93A02"/>
    <w:rsid w:val="00A93A6D"/>
    <w:rsid w:val="00A93D28"/>
    <w:rsid w:val="00A94A37"/>
    <w:rsid w:val="00A94A62"/>
    <w:rsid w:val="00A950A5"/>
    <w:rsid w:val="00A9514B"/>
    <w:rsid w:val="00A955EA"/>
    <w:rsid w:val="00A95E7E"/>
    <w:rsid w:val="00A9613F"/>
    <w:rsid w:val="00A9620E"/>
    <w:rsid w:val="00A9644E"/>
    <w:rsid w:val="00A965B9"/>
    <w:rsid w:val="00A96C5C"/>
    <w:rsid w:val="00A96D4A"/>
    <w:rsid w:val="00A96E8C"/>
    <w:rsid w:val="00A9701B"/>
    <w:rsid w:val="00A97457"/>
    <w:rsid w:val="00A975D7"/>
    <w:rsid w:val="00A977CF"/>
    <w:rsid w:val="00A9786D"/>
    <w:rsid w:val="00A97A51"/>
    <w:rsid w:val="00A97AF3"/>
    <w:rsid w:val="00A97C5A"/>
    <w:rsid w:val="00A97D77"/>
    <w:rsid w:val="00AA0448"/>
    <w:rsid w:val="00AA0A1B"/>
    <w:rsid w:val="00AA17B4"/>
    <w:rsid w:val="00AA1B66"/>
    <w:rsid w:val="00AA1EDB"/>
    <w:rsid w:val="00AA2439"/>
    <w:rsid w:val="00AA2533"/>
    <w:rsid w:val="00AA2910"/>
    <w:rsid w:val="00AA2A93"/>
    <w:rsid w:val="00AA2E80"/>
    <w:rsid w:val="00AA2F94"/>
    <w:rsid w:val="00AA3106"/>
    <w:rsid w:val="00AA31E9"/>
    <w:rsid w:val="00AA3406"/>
    <w:rsid w:val="00AA34A0"/>
    <w:rsid w:val="00AA3F6C"/>
    <w:rsid w:val="00AA3FF3"/>
    <w:rsid w:val="00AA42D7"/>
    <w:rsid w:val="00AA4995"/>
    <w:rsid w:val="00AA583C"/>
    <w:rsid w:val="00AA5B22"/>
    <w:rsid w:val="00AA61FF"/>
    <w:rsid w:val="00AA625E"/>
    <w:rsid w:val="00AA63B9"/>
    <w:rsid w:val="00AA6451"/>
    <w:rsid w:val="00AA65CD"/>
    <w:rsid w:val="00AA6BD8"/>
    <w:rsid w:val="00AA6BE0"/>
    <w:rsid w:val="00AA6E9D"/>
    <w:rsid w:val="00AA7311"/>
    <w:rsid w:val="00AA746A"/>
    <w:rsid w:val="00AA773E"/>
    <w:rsid w:val="00AA7F77"/>
    <w:rsid w:val="00AB009C"/>
    <w:rsid w:val="00AB015B"/>
    <w:rsid w:val="00AB03DF"/>
    <w:rsid w:val="00AB043D"/>
    <w:rsid w:val="00AB0656"/>
    <w:rsid w:val="00AB0747"/>
    <w:rsid w:val="00AB07B8"/>
    <w:rsid w:val="00AB080F"/>
    <w:rsid w:val="00AB0B27"/>
    <w:rsid w:val="00AB0D5C"/>
    <w:rsid w:val="00AB0E42"/>
    <w:rsid w:val="00AB0F4F"/>
    <w:rsid w:val="00AB191F"/>
    <w:rsid w:val="00AB1F71"/>
    <w:rsid w:val="00AB210A"/>
    <w:rsid w:val="00AB2175"/>
    <w:rsid w:val="00AB2531"/>
    <w:rsid w:val="00AB265F"/>
    <w:rsid w:val="00AB2812"/>
    <w:rsid w:val="00AB2B5F"/>
    <w:rsid w:val="00AB2EAA"/>
    <w:rsid w:val="00AB30E1"/>
    <w:rsid w:val="00AB374D"/>
    <w:rsid w:val="00AB3A74"/>
    <w:rsid w:val="00AB3EBD"/>
    <w:rsid w:val="00AB439F"/>
    <w:rsid w:val="00AB489B"/>
    <w:rsid w:val="00AB5055"/>
    <w:rsid w:val="00AB505C"/>
    <w:rsid w:val="00AB51B5"/>
    <w:rsid w:val="00AB53BB"/>
    <w:rsid w:val="00AB5466"/>
    <w:rsid w:val="00AB57CD"/>
    <w:rsid w:val="00AB594D"/>
    <w:rsid w:val="00AB6039"/>
    <w:rsid w:val="00AB6154"/>
    <w:rsid w:val="00AB623D"/>
    <w:rsid w:val="00AB63AA"/>
    <w:rsid w:val="00AB6734"/>
    <w:rsid w:val="00AB68AB"/>
    <w:rsid w:val="00AB6FAB"/>
    <w:rsid w:val="00AB76AC"/>
    <w:rsid w:val="00AB7BF0"/>
    <w:rsid w:val="00AB7C79"/>
    <w:rsid w:val="00AC0648"/>
    <w:rsid w:val="00AC0C62"/>
    <w:rsid w:val="00AC0F8B"/>
    <w:rsid w:val="00AC1575"/>
    <w:rsid w:val="00AC1883"/>
    <w:rsid w:val="00AC199B"/>
    <w:rsid w:val="00AC1D24"/>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D42"/>
    <w:rsid w:val="00AC41AC"/>
    <w:rsid w:val="00AC44AF"/>
    <w:rsid w:val="00AC45B4"/>
    <w:rsid w:val="00AC46E5"/>
    <w:rsid w:val="00AC4F70"/>
    <w:rsid w:val="00AC5253"/>
    <w:rsid w:val="00AC52A0"/>
    <w:rsid w:val="00AC550D"/>
    <w:rsid w:val="00AC5ADC"/>
    <w:rsid w:val="00AC61E8"/>
    <w:rsid w:val="00AC65E0"/>
    <w:rsid w:val="00AC664D"/>
    <w:rsid w:val="00AC66BE"/>
    <w:rsid w:val="00AC69E2"/>
    <w:rsid w:val="00AC76BE"/>
    <w:rsid w:val="00AC792D"/>
    <w:rsid w:val="00AC7A9C"/>
    <w:rsid w:val="00AC7E94"/>
    <w:rsid w:val="00AD0438"/>
    <w:rsid w:val="00AD0C1A"/>
    <w:rsid w:val="00AD0CB5"/>
    <w:rsid w:val="00AD105E"/>
    <w:rsid w:val="00AD11D1"/>
    <w:rsid w:val="00AD1706"/>
    <w:rsid w:val="00AD1A12"/>
    <w:rsid w:val="00AD2297"/>
    <w:rsid w:val="00AD2D19"/>
    <w:rsid w:val="00AD30F0"/>
    <w:rsid w:val="00AD316C"/>
    <w:rsid w:val="00AD322C"/>
    <w:rsid w:val="00AD35AD"/>
    <w:rsid w:val="00AD3612"/>
    <w:rsid w:val="00AD38D7"/>
    <w:rsid w:val="00AD3B28"/>
    <w:rsid w:val="00AD4012"/>
    <w:rsid w:val="00AD4070"/>
    <w:rsid w:val="00AD40F0"/>
    <w:rsid w:val="00AD434E"/>
    <w:rsid w:val="00AD4CD5"/>
    <w:rsid w:val="00AD4E41"/>
    <w:rsid w:val="00AD59D9"/>
    <w:rsid w:val="00AD5ADB"/>
    <w:rsid w:val="00AD5AF1"/>
    <w:rsid w:val="00AD5BCB"/>
    <w:rsid w:val="00AD5CBC"/>
    <w:rsid w:val="00AD6440"/>
    <w:rsid w:val="00AD6637"/>
    <w:rsid w:val="00AD6C82"/>
    <w:rsid w:val="00AD70E4"/>
    <w:rsid w:val="00AD7188"/>
    <w:rsid w:val="00AD7195"/>
    <w:rsid w:val="00AD7B3D"/>
    <w:rsid w:val="00AD7CC9"/>
    <w:rsid w:val="00AD7D63"/>
    <w:rsid w:val="00AD7F01"/>
    <w:rsid w:val="00AD7F73"/>
    <w:rsid w:val="00AE0130"/>
    <w:rsid w:val="00AE01EF"/>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E"/>
    <w:rsid w:val="00AE1B9A"/>
    <w:rsid w:val="00AE1D86"/>
    <w:rsid w:val="00AE1F73"/>
    <w:rsid w:val="00AE229E"/>
    <w:rsid w:val="00AE23F8"/>
    <w:rsid w:val="00AE2434"/>
    <w:rsid w:val="00AE2AB2"/>
    <w:rsid w:val="00AE2DA1"/>
    <w:rsid w:val="00AE2E06"/>
    <w:rsid w:val="00AE2E2F"/>
    <w:rsid w:val="00AE3D32"/>
    <w:rsid w:val="00AE3E59"/>
    <w:rsid w:val="00AE40DA"/>
    <w:rsid w:val="00AE418B"/>
    <w:rsid w:val="00AE4407"/>
    <w:rsid w:val="00AE46B1"/>
    <w:rsid w:val="00AE4948"/>
    <w:rsid w:val="00AE4AEC"/>
    <w:rsid w:val="00AE4EE0"/>
    <w:rsid w:val="00AE55A4"/>
    <w:rsid w:val="00AE618C"/>
    <w:rsid w:val="00AE61E5"/>
    <w:rsid w:val="00AE61FD"/>
    <w:rsid w:val="00AE6328"/>
    <w:rsid w:val="00AE6385"/>
    <w:rsid w:val="00AE6868"/>
    <w:rsid w:val="00AE6943"/>
    <w:rsid w:val="00AE6B1C"/>
    <w:rsid w:val="00AE6BBC"/>
    <w:rsid w:val="00AE719D"/>
    <w:rsid w:val="00AE734E"/>
    <w:rsid w:val="00AE7C25"/>
    <w:rsid w:val="00AF001C"/>
    <w:rsid w:val="00AF03AC"/>
    <w:rsid w:val="00AF03D5"/>
    <w:rsid w:val="00AF1371"/>
    <w:rsid w:val="00AF1732"/>
    <w:rsid w:val="00AF1832"/>
    <w:rsid w:val="00AF22D4"/>
    <w:rsid w:val="00AF2595"/>
    <w:rsid w:val="00AF298F"/>
    <w:rsid w:val="00AF2B1B"/>
    <w:rsid w:val="00AF320A"/>
    <w:rsid w:val="00AF35C0"/>
    <w:rsid w:val="00AF3B78"/>
    <w:rsid w:val="00AF3BDC"/>
    <w:rsid w:val="00AF43AF"/>
    <w:rsid w:val="00AF468A"/>
    <w:rsid w:val="00AF49FA"/>
    <w:rsid w:val="00AF4D6D"/>
    <w:rsid w:val="00AF4DB9"/>
    <w:rsid w:val="00AF4FAA"/>
    <w:rsid w:val="00AF51B2"/>
    <w:rsid w:val="00AF5481"/>
    <w:rsid w:val="00AF5AFA"/>
    <w:rsid w:val="00AF5EF2"/>
    <w:rsid w:val="00AF60FA"/>
    <w:rsid w:val="00AF62AB"/>
    <w:rsid w:val="00AF62D7"/>
    <w:rsid w:val="00AF68F3"/>
    <w:rsid w:val="00AF6C2A"/>
    <w:rsid w:val="00AF6D26"/>
    <w:rsid w:val="00AF6D34"/>
    <w:rsid w:val="00AF70F9"/>
    <w:rsid w:val="00AF772D"/>
    <w:rsid w:val="00AF7804"/>
    <w:rsid w:val="00AF790C"/>
    <w:rsid w:val="00AF7A30"/>
    <w:rsid w:val="00AF7A45"/>
    <w:rsid w:val="00B00124"/>
    <w:rsid w:val="00B00453"/>
    <w:rsid w:val="00B004E2"/>
    <w:rsid w:val="00B005CE"/>
    <w:rsid w:val="00B00854"/>
    <w:rsid w:val="00B009EA"/>
    <w:rsid w:val="00B00C70"/>
    <w:rsid w:val="00B00F45"/>
    <w:rsid w:val="00B018AC"/>
    <w:rsid w:val="00B0242F"/>
    <w:rsid w:val="00B02541"/>
    <w:rsid w:val="00B0276A"/>
    <w:rsid w:val="00B03300"/>
    <w:rsid w:val="00B03482"/>
    <w:rsid w:val="00B036A0"/>
    <w:rsid w:val="00B0374B"/>
    <w:rsid w:val="00B038EF"/>
    <w:rsid w:val="00B038F0"/>
    <w:rsid w:val="00B03B2B"/>
    <w:rsid w:val="00B03E5C"/>
    <w:rsid w:val="00B03F40"/>
    <w:rsid w:val="00B041CA"/>
    <w:rsid w:val="00B0437C"/>
    <w:rsid w:val="00B04855"/>
    <w:rsid w:val="00B04871"/>
    <w:rsid w:val="00B04A4A"/>
    <w:rsid w:val="00B04DB6"/>
    <w:rsid w:val="00B05065"/>
    <w:rsid w:val="00B05532"/>
    <w:rsid w:val="00B05753"/>
    <w:rsid w:val="00B05931"/>
    <w:rsid w:val="00B05C62"/>
    <w:rsid w:val="00B05FE1"/>
    <w:rsid w:val="00B061C9"/>
    <w:rsid w:val="00B0640F"/>
    <w:rsid w:val="00B066A6"/>
    <w:rsid w:val="00B06783"/>
    <w:rsid w:val="00B067E6"/>
    <w:rsid w:val="00B06C48"/>
    <w:rsid w:val="00B0718E"/>
    <w:rsid w:val="00B07309"/>
    <w:rsid w:val="00B0757A"/>
    <w:rsid w:val="00B075D0"/>
    <w:rsid w:val="00B07605"/>
    <w:rsid w:val="00B0779E"/>
    <w:rsid w:val="00B07863"/>
    <w:rsid w:val="00B0796A"/>
    <w:rsid w:val="00B07BA0"/>
    <w:rsid w:val="00B07C60"/>
    <w:rsid w:val="00B07C9C"/>
    <w:rsid w:val="00B101F2"/>
    <w:rsid w:val="00B10288"/>
    <w:rsid w:val="00B103A1"/>
    <w:rsid w:val="00B106EE"/>
    <w:rsid w:val="00B10961"/>
    <w:rsid w:val="00B10A52"/>
    <w:rsid w:val="00B10D79"/>
    <w:rsid w:val="00B1104F"/>
    <w:rsid w:val="00B11170"/>
    <w:rsid w:val="00B111B1"/>
    <w:rsid w:val="00B1183C"/>
    <w:rsid w:val="00B11AF1"/>
    <w:rsid w:val="00B11C16"/>
    <w:rsid w:val="00B11D45"/>
    <w:rsid w:val="00B11EDE"/>
    <w:rsid w:val="00B11FFB"/>
    <w:rsid w:val="00B12283"/>
    <w:rsid w:val="00B12840"/>
    <w:rsid w:val="00B12D35"/>
    <w:rsid w:val="00B12F93"/>
    <w:rsid w:val="00B12FA5"/>
    <w:rsid w:val="00B1329A"/>
    <w:rsid w:val="00B133E0"/>
    <w:rsid w:val="00B13491"/>
    <w:rsid w:val="00B13630"/>
    <w:rsid w:val="00B1387E"/>
    <w:rsid w:val="00B13CD5"/>
    <w:rsid w:val="00B13D09"/>
    <w:rsid w:val="00B14160"/>
    <w:rsid w:val="00B14362"/>
    <w:rsid w:val="00B14965"/>
    <w:rsid w:val="00B149AD"/>
    <w:rsid w:val="00B14BCE"/>
    <w:rsid w:val="00B14CFF"/>
    <w:rsid w:val="00B15388"/>
    <w:rsid w:val="00B153E9"/>
    <w:rsid w:val="00B155B5"/>
    <w:rsid w:val="00B15AAE"/>
    <w:rsid w:val="00B16385"/>
    <w:rsid w:val="00B165C9"/>
    <w:rsid w:val="00B16627"/>
    <w:rsid w:val="00B16BFB"/>
    <w:rsid w:val="00B16F04"/>
    <w:rsid w:val="00B16FBB"/>
    <w:rsid w:val="00B176B7"/>
    <w:rsid w:val="00B17ED9"/>
    <w:rsid w:val="00B20107"/>
    <w:rsid w:val="00B20465"/>
    <w:rsid w:val="00B20567"/>
    <w:rsid w:val="00B20973"/>
    <w:rsid w:val="00B20B45"/>
    <w:rsid w:val="00B20CC6"/>
    <w:rsid w:val="00B20D17"/>
    <w:rsid w:val="00B2101D"/>
    <w:rsid w:val="00B21215"/>
    <w:rsid w:val="00B21326"/>
    <w:rsid w:val="00B21485"/>
    <w:rsid w:val="00B21A37"/>
    <w:rsid w:val="00B21C46"/>
    <w:rsid w:val="00B21D83"/>
    <w:rsid w:val="00B21E0A"/>
    <w:rsid w:val="00B21EB5"/>
    <w:rsid w:val="00B22547"/>
    <w:rsid w:val="00B22703"/>
    <w:rsid w:val="00B22803"/>
    <w:rsid w:val="00B22872"/>
    <w:rsid w:val="00B22A60"/>
    <w:rsid w:val="00B22E6F"/>
    <w:rsid w:val="00B2305F"/>
    <w:rsid w:val="00B23154"/>
    <w:rsid w:val="00B23211"/>
    <w:rsid w:val="00B2342E"/>
    <w:rsid w:val="00B238FF"/>
    <w:rsid w:val="00B23B09"/>
    <w:rsid w:val="00B23D7C"/>
    <w:rsid w:val="00B241CC"/>
    <w:rsid w:val="00B24287"/>
    <w:rsid w:val="00B24515"/>
    <w:rsid w:val="00B24635"/>
    <w:rsid w:val="00B2485E"/>
    <w:rsid w:val="00B24A37"/>
    <w:rsid w:val="00B24AAA"/>
    <w:rsid w:val="00B24CB6"/>
    <w:rsid w:val="00B25053"/>
    <w:rsid w:val="00B25173"/>
    <w:rsid w:val="00B252B1"/>
    <w:rsid w:val="00B252EA"/>
    <w:rsid w:val="00B2628B"/>
    <w:rsid w:val="00B26778"/>
    <w:rsid w:val="00B26AF5"/>
    <w:rsid w:val="00B2714C"/>
    <w:rsid w:val="00B27680"/>
    <w:rsid w:val="00B2793B"/>
    <w:rsid w:val="00B27C57"/>
    <w:rsid w:val="00B27E16"/>
    <w:rsid w:val="00B27E6D"/>
    <w:rsid w:val="00B27FFE"/>
    <w:rsid w:val="00B3000B"/>
    <w:rsid w:val="00B30296"/>
    <w:rsid w:val="00B309E9"/>
    <w:rsid w:val="00B30DD8"/>
    <w:rsid w:val="00B30E85"/>
    <w:rsid w:val="00B30EDC"/>
    <w:rsid w:val="00B312C9"/>
    <w:rsid w:val="00B31463"/>
    <w:rsid w:val="00B3167C"/>
    <w:rsid w:val="00B3186A"/>
    <w:rsid w:val="00B31AA9"/>
    <w:rsid w:val="00B31BCE"/>
    <w:rsid w:val="00B31CA4"/>
    <w:rsid w:val="00B31E3F"/>
    <w:rsid w:val="00B32225"/>
    <w:rsid w:val="00B3248C"/>
    <w:rsid w:val="00B32B51"/>
    <w:rsid w:val="00B32E77"/>
    <w:rsid w:val="00B32EDB"/>
    <w:rsid w:val="00B32FBA"/>
    <w:rsid w:val="00B331DF"/>
    <w:rsid w:val="00B334D2"/>
    <w:rsid w:val="00B33524"/>
    <w:rsid w:val="00B3384F"/>
    <w:rsid w:val="00B33AE1"/>
    <w:rsid w:val="00B33C2C"/>
    <w:rsid w:val="00B34DEA"/>
    <w:rsid w:val="00B34FBA"/>
    <w:rsid w:val="00B353CB"/>
    <w:rsid w:val="00B35A14"/>
    <w:rsid w:val="00B3615C"/>
    <w:rsid w:val="00B36766"/>
    <w:rsid w:val="00B367D3"/>
    <w:rsid w:val="00B367EC"/>
    <w:rsid w:val="00B36D7F"/>
    <w:rsid w:val="00B40030"/>
    <w:rsid w:val="00B40156"/>
    <w:rsid w:val="00B40396"/>
    <w:rsid w:val="00B404B5"/>
    <w:rsid w:val="00B404EC"/>
    <w:rsid w:val="00B40512"/>
    <w:rsid w:val="00B40A98"/>
    <w:rsid w:val="00B40EC4"/>
    <w:rsid w:val="00B40EC7"/>
    <w:rsid w:val="00B4148C"/>
    <w:rsid w:val="00B41707"/>
    <w:rsid w:val="00B41726"/>
    <w:rsid w:val="00B41951"/>
    <w:rsid w:val="00B41B2E"/>
    <w:rsid w:val="00B420A4"/>
    <w:rsid w:val="00B423A0"/>
    <w:rsid w:val="00B42EEB"/>
    <w:rsid w:val="00B42F55"/>
    <w:rsid w:val="00B4330A"/>
    <w:rsid w:val="00B439A1"/>
    <w:rsid w:val="00B4427A"/>
    <w:rsid w:val="00B445D5"/>
    <w:rsid w:val="00B4478B"/>
    <w:rsid w:val="00B448D1"/>
    <w:rsid w:val="00B44AA8"/>
    <w:rsid w:val="00B44D64"/>
    <w:rsid w:val="00B44F12"/>
    <w:rsid w:val="00B4518E"/>
    <w:rsid w:val="00B455EE"/>
    <w:rsid w:val="00B455FA"/>
    <w:rsid w:val="00B456F0"/>
    <w:rsid w:val="00B45750"/>
    <w:rsid w:val="00B45928"/>
    <w:rsid w:val="00B45AB1"/>
    <w:rsid w:val="00B45F1E"/>
    <w:rsid w:val="00B46086"/>
    <w:rsid w:val="00B460E9"/>
    <w:rsid w:val="00B4615F"/>
    <w:rsid w:val="00B463EE"/>
    <w:rsid w:val="00B4685E"/>
    <w:rsid w:val="00B46EC8"/>
    <w:rsid w:val="00B46F17"/>
    <w:rsid w:val="00B47104"/>
    <w:rsid w:val="00B4710E"/>
    <w:rsid w:val="00B47346"/>
    <w:rsid w:val="00B4758E"/>
    <w:rsid w:val="00B47691"/>
    <w:rsid w:val="00B47F04"/>
    <w:rsid w:val="00B47F9D"/>
    <w:rsid w:val="00B502F4"/>
    <w:rsid w:val="00B505D1"/>
    <w:rsid w:val="00B5061C"/>
    <w:rsid w:val="00B507CB"/>
    <w:rsid w:val="00B5081A"/>
    <w:rsid w:val="00B5097D"/>
    <w:rsid w:val="00B50B33"/>
    <w:rsid w:val="00B50B3B"/>
    <w:rsid w:val="00B50D30"/>
    <w:rsid w:val="00B50D9D"/>
    <w:rsid w:val="00B50DBF"/>
    <w:rsid w:val="00B511BF"/>
    <w:rsid w:val="00B51286"/>
    <w:rsid w:val="00B512B6"/>
    <w:rsid w:val="00B516B2"/>
    <w:rsid w:val="00B51717"/>
    <w:rsid w:val="00B5183E"/>
    <w:rsid w:val="00B5197D"/>
    <w:rsid w:val="00B51B1D"/>
    <w:rsid w:val="00B52337"/>
    <w:rsid w:val="00B5252B"/>
    <w:rsid w:val="00B529F1"/>
    <w:rsid w:val="00B52D7D"/>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600C8"/>
    <w:rsid w:val="00B60181"/>
    <w:rsid w:val="00B6065F"/>
    <w:rsid w:val="00B609A8"/>
    <w:rsid w:val="00B60B6B"/>
    <w:rsid w:val="00B60D0D"/>
    <w:rsid w:val="00B60F4D"/>
    <w:rsid w:val="00B61B5D"/>
    <w:rsid w:val="00B61E5B"/>
    <w:rsid w:val="00B62028"/>
    <w:rsid w:val="00B62079"/>
    <w:rsid w:val="00B624D9"/>
    <w:rsid w:val="00B624E9"/>
    <w:rsid w:val="00B6274E"/>
    <w:rsid w:val="00B63203"/>
    <w:rsid w:val="00B633E4"/>
    <w:rsid w:val="00B63655"/>
    <w:rsid w:val="00B6387F"/>
    <w:rsid w:val="00B63A43"/>
    <w:rsid w:val="00B63B47"/>
    <w:rsid w:val="00B640A1"/>
    <w:rsid w:val="00B643E2"/>
    <w:rsid w:val="00B64509"/>
    <w:rsid w:val="00B646F4"/>
    <w:rsid w:val="00B64827"/>
    <w:rsid w:val="00B648D0"/>
    <w:rsid w:val="00B64B9D"/>
    <w:rsid w:val="00B64C9E"/>
    <w:rsid w:val="00B64E96"/>
    <w:rsid w:val="00B64F65"/>
    <w:rsid w:val="00B65290"/>
    <w:rsid w:val="00B6547F"/>
    <w:rsid w:val="00B6575E"/>
    <w:rsid w:val="00B65A40"/>
    <w:rsid w:val="00B65CB1"/>
    <w:rsid w:val="00B65DD0"/>
    <w:rsid w:val="00B65E4F"/>
    <w:rsid w:val="00B65FE4"/>
    <w:rsid w:val="00B6650A"/>
    <w:rsid w:val="00B66D4D"/>
    <w:rsid w:val="00B66DE4"/>
    <w:rsid w:val="00B671F2"/>
    <w:rsid w:val="00B67627"/>
    <w:rsid w:val="00B67CDF"/>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5F8"/>
    <w:rsid w:val="00B7165F"/>
    <w:rsid w:val="00B71698"/>
    <w:rsid w:val="00B716C3"/>
    <w:rsid w:val="00B7193F"/>
    <w:rsid w:val="00B72068"/>
    <w:rsid w:val="00B720CF"/>
    <w:rsid w:val="00B7259F"/>
    <w:rsid w:val="00B7262B"/>
    <w:rsid w:val="00B72647"/>
    <w:rsid w:val="00B7293F"/>
    <w:rsid w:val="00B7297E"/>
    <w:rsid w:val="00B72BCD"/>
    <w:rsid w:val="00B72E28"/>
    <w:rsid w:val="00B733F5"/>
    <w:rsid w:val="00B73A73"/>
    <w:rsid w:val="00B73C28"/>
    <w:rsid w:val="00B749BC"/>
    <w:rsid w:val="00B74E33"/>
    <w:rsid w:val="00B74E38"/>
    <w:rsid w:val="00B74F09"/>
    <w:rsid w:val="00B75463"/>
    <w:rsid w:val="00B75774"/>
    <w:rsid w:val="00B75BA3"/>
    <w:rsid w:val="00B75EDA"/>
    <w:rsid w:val="00B75F2A"/>
    <w:rsid w:val="00B76012"/>
    <w:rsid w:val="00B76223"/>
    <w:rsid w:val="00B76730"/>
    <w:rsid w:val="00B767BE"/>
    <w:rsid w:val="00B76831"/>
    <w:rsid w:val="00B7694E"/>
    <w:rsid w:val="00B7697A"/>
    <w:rsid w:val="00B76C5B"/>
    <w:rsid w:val="00B77308"/>
    <w:rsid w:val="00B7736C"/>
    <w:rsid w:val="00B77383"/>
    <w:rsid w:val="00B773A9"/>
    <w:rsid w:val="00B776D1"/>
    <w:rsid w:val="00B7788A"/>
    <w:rsid w:val="00B77DD2"/>
    <w:rsid w:val="00B80108"/>
    <w:rsid w:val="00B8010F"/>
    <w:rsid w:val="00B8027A"/>
    <w:rsid w:val="00B80660"/>
    <w:rsid w:val="00B80774"/>
    <w:rsid w:val="00B80882"/>
    <w:rsid w:val="00B80C7A"/>
    <w:rsid w:val="00B80E5E"/>
    <w:rsid w:val="00B81444"/>
    <w:rsid w:val="00B81C02"/>
    <w:rsid w:val="00B81C35"/>
    <w:rsid w:val="00B81C69"/>
    <w:rsid w:val="00B81FE9"/>
    <w:rsid w:val="00B821C4"/>
    <w:rsid w:val="00B823C7"/>
    <w:rsid w:val="00B82604"/>
    <w:rsid w:val="00B826B3"/>
    <w:rsid w:val="00B82A92"/>
    <w:rsid w:val="00B82C74"/>
    <w:rsid w:val="00B82CFD"/>
    <w:rsid w:val="00B83398"/>
    <w:rsid w:val="00B839A2"/>
    <w:rsid w:val="00B83A0B"/>
    <w:rsid w:val="00B83C81"/>
    <w:rsid w:val="00B83CCA"/>
    <w:rsid w:val="00B83E6D"/>
    <w:rsid w:val="00B8416A"/>
    <w:rsid w:val="00B8423C"/>
    <w:rsid w:val="00B84251"/>
    <w:rsid w:val="00B8439D"/>
    <w:rsid w:val="00B843C1"/>
    <w:rsid w:val="00B84BAE"/>
    <w:rsid w:val="00B84C4D"/>
    <w:rsid w:val="00B84DCF"/>
    <w:rsid w:val="00B852F0"/>
    <w:rsid w:val="00B85355"/>
    <w:rsid w:val="00B8538D"/>
    <w:rsid w:val="00B8580A"/>
    <w:rsid w:val="00B8599B"/>
    <w:rsid w:val="00B86184"/>
    <w:rsid w:val="00B86238"/>
    <w:rsid w:val="00B862FA"/>
    <w:rsid w:val="00B86A50"/>
    <w:rsid w:val="00B86F0D"/>
    <w:rsid w:val="00B87028"/>
    <w:rsid w:val="00B87810"/>
    <w:rsid w:val="00B87964"/>
    <w:rsid w:val="00B87AD8"/>
    <w:rsid w:val="00B87BE9"/>
    <w:rsid w:val="00B87FD3"/>
    <w:rsid w:val="00B90AAF"/>
    <w:rsid w:val="00B91166"/>
    <w:rsid w:val="00B9128C"/>
    <w:rsid w:val="00B91755"/>
    <w:rsid w:val="00B91868"/>
    <w:rsid w:val="00B91C92"/>
    <w:rsid w:val="00B91DA2"/>
    <w:rsid w:val="00B91F96"/>
    <w:rsid w:val="00B91FC3"/>
    <w:rsid w:val="00B92145"/>
    <w:rsid w:val="00B92175"/>
    <w:rsid w:val="00B922D7"/>
    <w:rsid w:val="00B9252B"/>
    <w:rsid w:val="00B9261E"/>
    <w:rsid w:val="00B92806"/>
    <w:rsid w:val="00B935CD"/>
    <w:rsid w:val="00B93649"/>
    <w:rsid w:val="00B93792"/>
    <w:rsid w:val="00B93BF3"/>
    <w:rsid w:val="00B93D16"/>
    <w:rsid w:val="00B93D5A"/>
    <w:rsid w:val="00B93DE2"/>
    <w:rsid w:val="00B93FFA"/>
    <w:rsid w:val="00B94221"/>
    <w:rsid w:val="00B943CB"/>
    <w:rsid w:val="00B9443A"/>
    <w:rsid w:val="00B94609"/>
    <w:rsid w:val="00B9471A"/>
    <w:rsid w:val="00B9478C"/>
    <w:rsid w:val="00B947C9"/>
    <w:rsid w:val="00B94834"/>
    <w:rsid w:val="00B949C2"/>
    <w:rsid w:val="00B94E05"/>
    <w:rsid w:val="00B94F92"/>
    <w:rsid w:val="00B95255"/>
    <w:rsid w:val="00B9551F"/>
    <w:rsid w:val="00B95675"/>
    <w:rsid w:val="00B95BA9"/>
    <w:rsid w:val="00B95BD7"/>
    <w:rsid w:val="00B95E79"/>
    <w:rsid w:val="00B9615C"/>
    <w:rsid w:val="00B96455"/>
    <w:rsid w:val="00B96708"/>
    <w:rsid w:val="00B967DB"/>
    <w:rsid w:val="00B96FB8"/>
    <w:rsid w:val="00B9743B"/>
    <w:rsid w:val="00B9765F"/>
    <w:rsid w:val="00B97A01"/>
    <w:rsid w:val="00B97D50"/>
    <w:rsid w:val="00B97D79"/>
    <w:rsid w:val="00BA01D9"/>
    <w:rsid w:val="00BA0248"/>
    <w:rsid w:val="00BA02EB"/>
    <w:rsid w:val="00BA05D4"/>
    <w:rsid w:val="00BA0936"/>
    <w:rsid w:val="00BA0B8E"/>
    <w:rsid w:val="00BA1455"/>
    <w:rsid w:val="00BA16B7"/>
    <w:rsid w:val="00BA16C8"/>
    <w:rsid w:val="00BA1CC0"/>
    <w:rsid w:val="00BA205D"/>
    <w:rsid w:val="00BA3082"/>
    <w:rsid w:val="00BA352D"/>
    <w:rsid w:val="00BA3AF4"/>
    <w:rsid w:val="00BA3D19"/>
    <w:rsid w:val="00BA411F"/>
    <w:rsid w:val="00BA429A"/>
    <w:rsid w:val="00BA47E4"/>
    <w:rsid w:val="00BA4AE9"/>
    <w:rsid w:val="00BA4B43"/>
    <w:rsid w:val="00BA4C1F"/>
    <w:rsid w:val="00BA4D39"/>
    <w:rsid w:val="00BA4E18"/>
    <w:rsid w:val="00BA4EDB"/>
    <w:rsid w:val="00BA4F59"/>
    <w:rsid w:val="00BA52EE"/>
    <w:rsid w:val="00BA54A2"/>
    <w:rsid w:val="00BA57DF"/>
    <w:rsid w:val="00BA5E1B"/>
    <w:rsid w:val="00BA5F80"/>
    <w:rsid w:val="00BA6000"/>
    <w:rsid w:val="00BA6143"/>
    <w:rsid w:val="00BA62A6"/>
    <w:rsid w:val="00BA62AF"/>
    <w:rsid w:val="00BA64CB"/>
    <w:rsid w:val="00BA67B2"/>
    <w:rsid w:val="00BA67BB"/>
    <w:rsid w:val="00BA68F8"/>
    <w:rsid w:val="00BA6B5A"/>
    <w:rsid w:val="00BA7027"/>
    <w:rsid w:val="00BA71D8"/>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933"/>
    <w:rsid w:val="00BB1BFC"/>
    <w:rsid w:val="00BB1C6B"/>
    <w:rsid w:val="00BB1E27"/>
    <w:rsid w:val="00BB259B"/>
    <w:rsid w:val="00BB2B97"/>
    <w:rsid w:val="00BB2D49"/>
    <w:rsid w:val="00BB2E7D"/>
    <w:rsid w:val="00BB2EDF"/>
    <w:rsid w:val="00BB318C"/>
    <w:rsid w:val="00BB340B"/>
    <w:rsid w:val="00BB3B1F"/>
    <w:rsid w:val="00BB3FF3"/>
    <w:rsid w:val="00BB43F8"/>
    <w:rsid w:val="00BB46F2"/>
    <w:rsid w:val="00BB4A68"/>
    <w:rsid w:val="00BB4AFF"/>
    <w:rsid w:val="00BB4C1F"/>
    <w:rsid w:val="00BB4D75"/>
    <w:rsid w:val="00BB51C1"/>
    <w:rsid w:val="00BB56AA"/>
    <w:rsid w:val="00BB62AC"/>
    <w:rsid w:val="00BB6370"/>
    <w:rsid w:val="00BB638A"/>
    <w:rsid w:val="00BB64EC"/>
    <w:rsid w:val="00BB6787"/>
    <w:rsid w:val="00BB67E3"/>
    <w:rsid w:val="00BB6C86"/>
    <w:rsid w:val="00BB6DCC"/>
    <w:rsid w:val="00BB7062"/>
    <w:rsid w:val="00BB71E8"/>
    <w:rsid w:val="00BB732B"/>
    <w:rsid w:val="00BB7442"/>
    <w:rsid w:val="00BB749D"/>
    <w:rsid w:val="00BB7593"/>
    <w:rsid w:val="00BB797D"/>
    <w:rsid w:val="00BB7A1E"/>
    <w:rsid w:val="00BB7C73"/>
    <w:rsid w:val="00BC0030"/>
    <w:rsid w:val="00BC0079"/>
    <w:rsid w:val="00BC08B2"/>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426"/>
    <w:rsid w:val="00BC35F9"/>
    <w:rsid w:val="00BC3F35"/>
    <w:rsid w:val="00BC40AD"/>
    <w:rsid w:val="00BC414D"/>
    <w:rsid w:val="00BC4267"/>
    <w:rsid w:val="00BC4791"/>
    <w:rsid w:val="00BC4838"/>
    <w:rsid w:val="00BC48E2"/>
    <w:rsid w:val="00BC4A4B"/>
    <w:rsid w:val="00BC4A4D"/>
    <w:rsid w:val="00BC4E87"/>
    <w:rsid w:val="00BC5021"/>
    <w:rsid w:val="00BC508F"/>
    <w:rsid w:val="00BC5C82"/>
    <w:rsid w:val="00BC5DA1"/>
    <w:rsid w:val="00BC60FC"/>
    <w:rsid w:val="00BC61FC"/>
    <w:rsid w:val="00BC6666"/>
    <w:rsid w:val="00BC67E2"/>
    <w:rsid w:val="00BC69C1"/>
    <w:rsid w:val="00BC6E7D"/>
    <w:rsid w:val="00BD00C2"/>
    <w:rsid w:val="00BD0335"/>
    <w:rsid w:val="00BD0472"/>
    <w:rsid w:val="00BD0735"/>
    <w:rsid w:val="00BD09C0"/>
    <w:rsid w:val="00BD0F54"/>
    <w:rsid w:val="00BD1070"/>
    <w:rsid w:val="00BD135B"/>
    <w:rsid w:val="00BD146E"/>
    <w:rsid w:val="00BD18DE"/>
    <w:rsid w:val="00BD1BF9"/>
    <w:rsid w:val="00BD1C28"/>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4E1B"/>
    <w:rsid w:val="00BD5666"/>
    <w:rsid w:val="00BD5A7B"/>
    <w:rsid w:val="00BD65E5"/>
    <w:rsid w:val="00BD660E"/>
    <w:rsid w:val="00BD68BA"/>
    <w:rsid w:val="00BD6D42"/>
    <w:rsid w:val="00BD70D4"/>
    <w:rsid w:val="00BD7163"/>
    <w:rsid w:val="00BD7190"/>
    <w:rsid w:val="00BD746C"/>
    <w:rsid w:val="00BD76BF"/>
    <w:rsid w:val="00BD78B6"/>
    <w:rsid w:val="00BD7D10"/>
    <w:rsid w:val="00BD7D84"/>
    <w:rsid w:val="00BD7D86"/>
    <w:rsid w:val="00BE01DC"/>
    <w:rsid w:val="00BE02E5"/>
    <w:rsid w:val="00BE062D"/>
    <w:rsid w:val="00BE06AE"/>
    <w:rsid w:val="00BE0806"/>
    <w:rsid w:val="00BE0C98"/>
    <w:rsid w:val="00BE101B"/>
    <w:rsid w:val="00BE102B"/>
    <w:rsid w:val="00BE1521"/>
    <w:rsid w:val="00BE1542"/>
    <w:rsid w:val="00BE18F7"/>
    <w:rsid w:val="00BE1CF8"/>
    <w:rsid w:val="00BE2804"/>
    <w:rsid w:val="00BE29D2"/>
    <w:rsid w:val="00BE2A43"/>
    <w:rsid w:val="00BE2A59"/>
    <w:rsid w:val="00BE2AFF"/>
    <w:rsid w:val="00BE2FB7"/>
    <w:rsid w:val="00BE3278"/>
    <w:rsid w:val="00BE34E0"/>
    <w:rsid w:val="00BE361F"/>
    <w:rsid w:val="00BE3A6D"/>
    <w:rsid w:val="00BE3DF2"/>
    <w:rsid w:val="00BE3F20"/>
    <w:rsid w:val="00BE3F65"/>
    <w:rsid w:val="00BE412B"/>
    <w:rsid w:val="00BE42E0"/>
    <w:rsid w:val="00BE4362"/>
    <w:rsid w:val="00BE4CB8"/>
    <w:rsid w:val="00BE4D83"/>
    <w:rsid w:val="00BE4D91"/>
    <w:rsid w:val="00BE4F37"/>
    <w:rsid w:val="00BE5137"/>
    <w:rsid w:val="00BE541A"/>
    <w:rsid w:val="00BE5C40"/>
    <w:rsid w:val="00BE5F18"/>
    <w:rsid w:val="00BE5FE9"/>
    <w:rsid w:val="00BE60E8"/>
    <w:rsid w:val="00BE63A7"/>
    <w:rsid w:val="00BE645C"/>
    <w:rsid w:val="00BE6529"/>
    <w:rsid w:val="00BE66BF"/>
    <w:rsid w:val="00BE67CF"/>
    <w:rsid w:val="00BE69F9"/>
    <w:rsid w:val="00BE739E"/>
    <w:rsid w:val="00BE753D"/>
    <w:rsid w:val="00BE7773"/>
    <w:rsid w:val="00BE7C72"/>
    <w:rsid w:val="00BE7E61"/>
    <w:rsid w:val="00BF02EB"/>
    <w:rsid w:val="00BF0371"/>
    <w:rsid w:val="00BF04F8"/>
    <w:rsid w:val="00BF0576"/>
    <w:rsid w:val="00BF0C12"/>
    <w:rsid w:val="00BF0D76"/>
    <w:rsid w:val="00BF126F"/>
    <w:rsid w:val="00BF14B4"/>
    <w:rsid w:val="00BF1633"/>
    <w:rsid w:val="00BF1DB8"/>
    <w:rsid w:val="00BF22C8"/>
    <w:rsid w:val="00BF23E8"/>
    <w:rsid w:val="00BF2408"/>
    <w:rsid w:val="00BF26E3"/>
    <w:rsid w:val="00BF278E"/>
    <w:rsid w:val="00BF2A27"/>
    <w:rsid w:val="00BF2B4F"/>
    <w:rsid w:val="00BF2BE5"/>
    <w:rsid w:val="00BF319E"/>
    <w:rsid w:val="00BF332E"/>
    <w:rsid w:val="00BF3416"/>
    <w:rsid w:val="00BF388E"/>
    <w:rsid w:val="00BF3C76"/>
    <w:rsid w:val="00BF3F4C"/>
    <w:rsid w:val="00BF4256"/>
    <w:rsid w:val="00BF45C2"/>
    <w:rsid w:val="00BF4BD4"/>
    <w:rsid w:val="00BF51AC"/>
    <w:rsid w:val="00BF51CC"/>
    <w:rsid w:val="00BF5246"/>
    <w:rsid w:val="00BF53A0"/>
    <w:rsid w:val="00BF53D6"/>
    <w:rsid w:val="00BF55E3"/>
    <w:rsid w:val="00BF5774"/>
    <w:rsid w:val="00BF5AFD"/>
    <w:rsid w:val="00BF5D49"/>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5C"/>
    <w:rsid w:val="00BF77F1"/>
    <w:rsid w:val="00BF7D4D"/>
    <w:rsid w:val="00BF7E32"/>
    <w:rsid w:val="00C00362"/>
    <w:rsid w:val="00C00619"/>
    <w:rsid w:val="00C00A60"/>
    <w:rsid w:val="00C00C76"/>
    <w:rsid w:val="00C00D7C"/>
    <w:rsid w:val="00C00E68"/>
    <w:rsid w:val="00C00ED1"/>
    <w:rsid w:val="00C00F8F"/>
    <w:rsid w:val="00C0130C"/>
    <w:rsid w:val="00C01671"/>
    <w:rsid w:val="00C01A4B"/>
    <w:rsid w:val="00C01AE1"/>
    <w:rsid w:val="00C0252B"/>
    <w:rsid w:val="00C02684"/>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797"/>
    <w:rsid w:val="00C05A1C"/>
    <w:rsid w:val="00C05FD1"/>
    <w:rsid w:val="00C062CA"/>
    <w:rsid w:val="00C0630A"/>
    <w:rsid w:val="00C06516"/>
    <w:rsid w:val="00C06525"/>
    <w:rsid w:val="00C06795"/>
    <w:rsid w:val="00C06844"/>
    <w:rsid w:val="00C069A9"/>
    <w:rsid w:val="00C06B58"/>
    <w:rsid w:val="00C06D3A"/>
    <w:rsid w:val="00C06E2F"/>
    <w:rsid w:val="00C07269"/>
    <w:rsid w:val="00C07388"/>
    <w:rsid w:val="00C073C6"/>
    <w:rsid w:val="00C07469"/>
    <w:rsid w:val="00C07597"/>
    <w:rsid w:val="00C07806"/>
    <w:rsid w:val="00C079F9"/>
    <w:rsid w:val="00C07B69"/>
    <w:rsid w:val="00C101C8"/>
    <w:rsid w:val="00C105FE"/>
    <w:rsid w:val="00C1078C"/>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54"/>
    <w:rsid w:val="00C14BD8"/>
    <w:rsid w:val="00C152FD"/>
    <w:rsid w:val="00C157D3"/>
    <w:rsid w:val="00C15807"/>
    <w:rsid w:val="00C159A3"/>
    <w:rsid w:val="00C15A46"/>
    <w:rsid w:val="00C15B4C"/>
    <w:rsid w:val="00C15BD7"/>
    <w:rsid w:val="00C15CC8"/>
    <w:rsid w:val="00C15D28"/>
    <w:rsid w:val="00C15E36"/>
    <w:rsid w:val="00C163E8"/>
    <w:rsid w:val="00C16572"/>
    <w:rsid w:val="00C169F4"/>
    <w:rsid w:val="00C16BF3"/>
    <w:rsid w:val="00C16D3B"/>
    <w:rsid w:val="00C16EE3"/>
    <w:rsid w:val="00C2008F"/>
    <w:rsid w:val="00C20270"/>
    <w:rsid w:val="00C20350"/>
    <w:rsid w:val="00C20636"/>
    <w:rsid w:val="00C209BA"/>
    <w:rsid w:val="00C20BE0"/>
    <w:rsid w:val="00C20CE8"/>
    <w:rsid w:val="00C21239"/>
    <w:rsid w:val="00C212D6"/>
    <w:rsid w:val="00C21490"/>
    <w:rsid w:val="00C214AA"/>
    <w:rsid w:val="00C215AA"/>
    <w:rsid w:val="00C21B42"/>
    <w:rsid w:val="00C21C6F"/>
    <w:rsid w:val="00C21DC3"/>
    <w:rsid w:val="00C220EC"/>
    <w:rsid w:val="00C223C3"/>
    <w:rsid w:val="00C22723"/>
    <w:rsid w:val="00C228A5"/>
    <w:rsid w:val="00C22A88"/>
    <w:rsid w:val="00C22ADB"/>
    <w:rsid w:val="00C22DD1"/>
    <w:rsid w:val="00C22F03"/>
    <w:rsid w:val="00C2320F"/>
    <w:rsid w:val="00C23785"/>
    <w:rsid w:val="00C23827"/>
    <w:rsid w:val="00C238E4"/>
    <w:rsid w:val="00C23ADE"/>
    <w:rsid w:val="00C23BD5"/>
    <w:rsid w:val="00C23D0A"/>
    <w:rsid w:val="00C23D45"/>
    <w:rsid w:val="00C24112"/>
    <w:rsid w:val="00C2442F"/>
    <w:rsid w:val="00C2454B"/>
    <w:rsid w:val="00C24846"/>
    <w:rsid w:val="00C24D77"/>
    <w:rsid w:val="00C250C0"/>
    <w:rsid w:val="00C25499"/>
    <w:rsid w:val="00C254E5"/>
    <w:rsid w:val="00C25B5B"/>
    <w:rsid w:val="00C25E6A"/>
    <w:rsid w:val="00C262A5"/>
    <w:rsid w:val="00C26312"/>
    <w:rsid w:val="00C26398"/>
    <w:rsid w:val="00C26790"/>
    <w:rsid w:val="00C2692F"/>
    <w:rsid w:val="00C26A59"/>
    <w:rsid w:val="00C26BFB"/>
    <w:rsid w:val="00C26DB3"/>
    <w:rsid w:val="00C26F94"/>
    <w:rsid w:val="00C279C3"/>
    <w:rsid w:val="00C27C29"/>
    <w:rsid w:val="00C27F91"/>
    <w:rsid w:val="00C30262"/>
    <w:rsid w:val="00C3065F"/>
    <w:rsid w:val="00C30AB4"/>
    <w:rsid w:val="00C30E8E"/>
    <w:rsid w:val="00C31404"/>
    <w:rsid w:val="00C31528"/>
    <w:rsid w:val="00C3171A"/>
    <w:rsid w:val="00C31E87"/>
    <w:rsid w:val="00C32077"/>
    <w:rsid w:val="00C321F9"/>
    <w:rsid w:val="00C325DE"/>
    <w:rsid w:val="00C327E7"/>
    <w:rsid w:val="00C32B00"/>
    <w:rsid w:val="00C32C07"/>
    <w:rsid w:val="00C32EF9"/>
    <w:rsid w:val="00C334EF"/>
    <w:rsid w:val="00C335FB"/>
    <w:rsid w:val="00C340C5"/>
    <w:rsid w:val="00C34322"/>
    <w:rsid w:val="00C344C2"/>
    <w:rsid w:val="00C34A29"/>
    <w:rsid w:val="00C34ACE"/>
    <w:rsid w:val="00C34B13"/>
    <w:rsid w:val="00C34CD4"/>
    <w:rsid w:val="00C34D73"/>
    <w:rsid w:val="00C34EB4"/>
    <w:rsid w:val="00C34FCA"/>
    <w:rsid w:val="00C35467"/>
    <w:rsid w:val="00C3583D"/>
    <w:rsid w:val="00C35847"/>
    <w:rsid w:val="00C35A6D"/>
    <w:rsid w:val="00C35B8F"/>
    <w:rsid w:val="00C35D6A"/>
    <w:rsid w:val="00C362AF"/>
    <w:rsid w:val="00C365B0"/>
    <w:rsid w:val="00C36954"/>
    <w:rsid w:val="00C36BA5"/>
    <w:rsid w:val="00C36CFD"/>
    <w:rsid w:val="00C372E7"/>
    <w:rsid w:val="00C3778D"/>
    <w:rsid w:val="00C37869"/>
    <w:rsid w:val="00C4036A"/>
    <w:rsid w:val="00C40593"/>
    <w:rsid w:val="00C405AA"/>
    <w:rsid w:val="00C40635"/>
    <w:rsid w:val="00C40E67"/>
    <w:rsid w:val="00C41291"/>
    <w:rsid w:val="00C41300"/>
    <w:rsid w:val="00C416A6"/>
    <w:rsid w:val="00C4180B"/>
    <w:rsid w:val="00C41927"/>
    <w:rsid w:val="00C41B84"/>
    <w:rsid w:val="00C41B8F"/>
    <w:rsid w:val="00C41C22"/>
    <w:rsid w:val="00C41F77"/>
    <w:rsid w:val="00C42316"/>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63"/>
    <w:rsid w:val="00C44EC7"/>
    <w:rsid w:val="00C45016"/>
    <w:rsid w:val="00C45151"/>
    <w:rsid w:val="00C45294"/>
    <w:rsid w:val="00C45378"/>
    <w:rsid w:val="00C45552"/>
    <w:rsid w:val="00C458F7"/>
    <w:rsid w:val="00C45CC2"/>
    <w:rsid w:val="00C4603F"/>
    <w:rsid w:val="00C465AB"/>
    <w:rsid w:val="00C467E6"/>
    <w:rsid w:val="00C46C02"/>
    <w:rsid w:val="00C471F1"/>
    <w:rsid w:val="00C4734E"/>
    <w:rsid w:val="00C47369"/>
    <w:rsid w:val="00C47576"/>
    <w:rsid w:val="00C47C24"/>
    <w:rsid w:val="00C47CC4"/>
    <w:rsid w:val="00C5014A"/>
    <w:rsid w:val="00C503AB"/>
    <w:rsid w:val="00C503F7"/>
    <w:rsid w:val="00C50636"/>
    <w:rsid w:val="00C510AB"/>
    <w:rsid w:val="00C5178E"/>
    <w:rsid w:val="00C51947"/>
    <w:rsid w:val="00C51C9B"/>
    <w:rsid w:val="00C52376"/>
    <w:rsid w:val="00C52643"/>
    <w:rsid w:val="00C528EF"/>
    <w:rsid w:val="00C52AEE"/>
    <w:rsid w:val="00C52E2F"/>
    <w:rsid w:val="00C530F1"/>
    <w:rsid w:val="00C53110"/>
    <w:rsid w:val="00C53221"/>
    <w:rsid w:val="00C535E1"/>
    <w:rsid w:val="00C5372A"/>
    <w:rsid w:val="00C537EB"/>
    <w:rsid w:val="00C53921"/>
    <w:rsid w:val="00C53DB0"/>
    <w:rsid w:val="00C54022"/>
    <w:rsid w:val="00C5407C"/>
    <w:rsid w:val="00C547CB"/>
    <w:rsid w:val="00C54C65"/>
    <w:rsid w:val="00C54D2E"/>
    <w:rsid w:val="00C54DDE"/>
    <w:rsid w:val="00C54E89"/>
    <w:rsid w:val="00C5527F"/>
    <w:rsid w:val="00C55914"/>
    <w:rsid w:val="00C55AC9"/>
    <w:rsid w:val="00C55C4D"/>
    <w:rsid w:val="00C5664C"/>
    <w:rsid w:val="00C56971"/>
    <w:rsid w:val="00C56B7B"/>
    <w:rsid w:val="00C5706D"/>
    <w:rsid w:val="00C57383"/>
    <w:rsid w:val="00C573AF"/>
    <w:rsid w:val="00C57A3E"/>
    <w:rsid w:val="00C60416"/>
    <w:rsid w:val="00C60874"/>
    <w:rsid w:val="00C60BDD"/>
    <w:rsid w:val="00C60D97"/>
    <w:rsid w:val="00C60E1C"/>
    <w:rsid w:val="00C611D3"/>
    <w:rsid w:val="00C61263"/>
    <w:rsid w:val="00C619EB"/>
    <w:rsid w:val="00C61A5A"/>
    <w:rsid w:val="00C61E0A"/>
    <w:rsid w:val="00C61EC4"/>
    <w:rsid w:val="00C62198"/>
    <w:rsid w:val="00C62EEB"/>
    <w:rsid w:val="00C63255"/>
    <w:rsid w:val="00C63633"/>
    <w:rsid w:val="00C6383D"/>
    <w:rsid w:val="00C63A55"/>
    <w:rsid w:val="00C63AC1"/>
    <w:rsid w:val="00C63B88"/>
    <w:rsid w:val="00C63C1F"/>
    <w:rsid w:val="00C63C4D"/>
    <w:rsid w:val="00C64327"/>
    <w:rsid w:val="00C64365"/>
    <w:rsid w:val="00C6444E"/>
    <w:rsid w:val="00C64589"/>
    <w:rsid w:val="00C647FB"/>
    <w:rsid w:val="00C64C5C"/>
    <w:rsid w:val="00C64FD7"/>
    <w:rsid w:val="00C65256"/>
    <w:rsid w:val="00C65CB5"/>
    <w:rsid w:val="00C65F65"/>
    <w:rsid w:val="00C661E5"/>
    <w:rsid w:val="00C662D3"/>
    <w:rsid w:val="00C662EC"/>
    <w:rsid w:val="00C66701"/>
    <w:rsid w:val="00C66994"/>
    <w:rsid w:val="00C66D53"/>
    <w:rsid w:val="00C66E8A"/>
    <w:rsid w:val="00C66ED6"/>
    <w:rsid w:val="00C67054"/>
    <w:rsid w:val="00C67204"/>
    <w:rsid w:val="00C67268"/>
    <w:rsid w:val="00C6762E"/>
    <w:rsid w:val="00C67E74"/>
    <w:rsid w:val="00C70067"/>
    <w:rsid w:val="00C70477"/>
    <w:rsid w:val="00C70494"/>
    <w:rsid w:val="00C705BB"/>
    <w:rsid w:val="00C70B04"/>
    <w:rsid w:val="00C718EF"/>
    <w:rsid w:val="00C71E15"/>
    <w:rsid w:val="00C72289"/>
    <w:rsid w:val="00C72305"/>
    <w:rsid w:val="00C7273C"/>
    <w:rsid w:val="00C73422"/>
    <w:rsid w:val="00C73513"/>
    <w:rsid w:val="00C73524"/>
    <w:rsid w:val="00C736C0"/>
    <w:rsid w:val="00C73828"/>
    <w:rsid w:val="00C73844"/>
    <w:rsid w:val="00C739D5"/>
    <w:rsid w:val="00C74296"/>
    <w:rsid w:val="00C744BD"/>
    <w:rsid w:val="00C74655"/>
    <w:rsid w:val="00C74A47"/>
    <w:rsid w:val="00C74DB5"/>
    <w:rsid w:val="00C75225"/>
    <w:rsid w:val="00C75566"/>
    <w:rsid w:val="00C755F7"/>
    <w:rsid w:val="00C75853"/>
    <w:rsid w:val="00C75DD2"/>
    <w:rsid w:val="00C75EB9"/>
    <w:rsid w:val="00C76258"/>
    <w:rsid w:val="00C76267"/>
    <w:rsid w:val="00C769C2"/>
    <w:rsid w:val="00C76AED"/>
    <w:rsid w:val="00C76CF2"/>
    <w:rsid w:val="00C77488"/>
    <w:rsid w:val="00C77508"/>
    <w:rsid w:val="00C776BA"/>
    <w:rsid w:val="00C77A12"/>
    <w:rsid w:val="00C77E57"/>
    <w:rsid w:val="00C77FDD"/>
    <w:rsid w:val="00C8007B"/>
    <w:rsid w:val="00C801E6"/>
    <w:rsid w:val="00C80247"/>
    <w:rsid w:val="00C80AA8"/>
    <w:rsid w:val="00C81A64"/>
    <w:rsid w:val="00C81CFE"/>
    <w:rsid w:val="00C8214F"/>
    <w:rsid w:val="00C82308"/>
    <w:rsid w:val="00C82550"/>
    <w:rsid w:val="00C82AF2"/>
    <w:rsid w:val="00C82B01"/>
    <w:rsid w:val="00C82E57"/>
    <w:rsid w:val="00C83056"/>
    <w:rsid w:val="00C83A4D"/>
    <w:rsid w:val="00C83AAE"/>
    <w:rsid w:val="00C83AD8"/>
    <w:rsid w:val="00C83ADC"/>
    <w:rsid w:val="00C83BC1"/>
    <w:rsid w:val="00C8400E"/>
    <w:rsid w:val="00C8409D"/>
    <w:rsid w:val="00C8421C"/>
    <w:rsid w:val="00C844FE"/>
    <w:rsid w:val="00C8454D"/>
    <w:rsid w:val="00C85736"/>
    <w:rsid w:val="00C85D14"/>
    <w:rsid w:val="00C85E95"/>
    <w:rsid w:val="00C85F4F"/>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1E30"/>
    <w:rsid w:val="00C92035"/>
    <w:rsid w:val="00C92148"/>
    <w:rsid w:val="00C92463"/>
    <w:rsid w:val="00C925E1"/>
    <w:rsid w:val="00C92666"/>
    <w:rsid w:val="00C92C60"/>
    <w:rsid w:val="00C92D44"/>
    <w:rsid w:val="00C92E84"/>
    <w:rsid w:val="00C92F6A"/>
    <w:rsid w:val="00C9321B"/>
    <w:rsid w:val="00C934E5"/>
    <w:rsid w:val="00C9449A"/>
    <w:rsid w:val="00C94675"/>
    <w:rsid w:val="00C94775"/>
    <w:rsid w:val="00C948A4"/>
    <w:rsid w:val="00C94B57"/>
    <w:rsid w:val="00C94C5D"/>
    <w:rsid w:val="00C94E89"/>
    <w:rsid w:val="00C9504B"/>
    <w:rsid w:val="00C95075"/>
    <w:rsid w:val="00C9530C"/>
    <w:rsid w:val="00C954C4"/>
    <w:rsid w:val="00C95685"/>
    <w:rsid w:val="00C95A2B"/>
    <w:rsid w:val="00C95B77"/>
    <w:rsid w:val="00C95BF3"/>
    <w:rsid w:val="00C9627C"/>
    <w:rsid w:val="00C96FF2"/>
    <w:rsid w:val="00C972A2"/>
    <w:rsid w:val="00C9748F"/>
    <w:rsid w:val="00C9785E"/>
    <w:rsid w:val="00C97A78"/>
    <w:rsid w:val="00C97AC5"/>
    <w:rsid w:val="00C97B3F"/>
    <w:rsid w:val="00CA00D9"/>
    <w:rsid w:val="00CA03E9"/>
    <w:rsid w:val="00CA04B7"/>
    <w:rsid w:val="00CA0566"/>
    <w:rsid w:val="00CA05EF"/>
    <w:rsid w:val="00CA079B"/>
    <w:rsid w:val="00CA08CD"/>
    <w:rsid w:val="00CA0B8A"/>
    <w:rsid w:val="00CA0E7C"/>
    <w:rsid w:val="00CA13EE"/>
    <w:rsid w:val="00CA148A"/>
    <w:rsid w:val="00CA1499"/>
    <w:rsid w:val="00CA15D6"/>
    <w:rsid w:val="00CA1679"/>
    <w:rsid w:val="00CA1A23"/>
    <w:rsid w:val="00CA1A39"/>
    <w:rsid w:val="00CA1B74"/>
    <w:rsid w:val="00CA1FA0"/>
    <w:rsid w:val="00CA2183"/>
    <w:rsid w:val="00CA22C2"/>
    <w:rsid w:val="00CA30B1"/>
    <w:rsid w:val="00CA34AD"/>
    <w:rsid w:val="00CA389A"/>
    <w:rsid w:val="00CA4014"/>
    <w:rsid w:val="00CA40D2"/>
    <w:rsid w:val="00CA416A"/>
    <w:rsid w:val="00CA4187"/>
    <w:rsid w:val="00CA448E"/>
    <w:rsid w:val="00CA486B"/>
    <w:rsid w:val="00CA4BDB"/>
    <w:rsid w:val="00CA4D12"/>
    <w:rsid w:val="00CA4FAE"/>
    <w:rsid w:val="00CA5018"/>
    <w:rsid w:val="00CA542B"/>
    <w:rsid w:val="00CA5466"/>
    <w:rsid w:val="00CA5736"/>
    <w:rsid w:val="00CA5C5A"/>
    <w:rsid w:val="00CA5D05"/>
    <w:rsid w:val="00CA7161"/>
    <w:rsid w:val="00CA7B16"/>
    <w:rsid w:val="00CA7B1F"/>
    <w:rsid w:val="00CA7D8F"/>
    <w:rsid w:val="00CB02AD"/>
    <w:rsid w:val="00CB0701"/>
    <w:rsid w:val="00CB08AB"/>
    <w:rsid w:val="00CB0E74"/>
    <w:rsid w:val="00CB0E96"/>
    <w:rsid w:val="00CB113A"/>
    <w:rsid w:val="00CB11B8"/>
    <w:rsid w:val="00CB1306"/>
    <w:rsid w:val="00CB1358"/>
    <w:rsid w:val="00CB1362"/>
    <w:rsid w:val="00CB142C"/>
    <w:rsid w:val="00CB17E1"/>
    <w:rsid w:val="00CB1832"/>
    <w:rsid w:val="00CB1CD2"/>
    <w:rsid w:val="00CB1FD1"/>
    <w:rsid w:val="00CB2949"/>
    <w:rsid w:val="00CB2FBF"/>
    <w:rsid w:val="00CB30F4"/>
    <w:rsid w:val="00CB320D"/>
    <w:rsid w:val="00CB3300"/>
    <w:rsid w:val="00CB3CE7"/>
    <w:rsid w:val="00CB400D"/>
    <w:rsid w:val="00CB474F"/>
    <w:rsid w:val="00CB49B3"/>
    <w:rsid w:val="00CB4A3E"/>
    <w:rsid w:val="00CB53E3"/>
    <w:rsid w:val="00CB5741"/>
    <w:rsid w:val="00CB5792"/>
    <w:rsid w:val="00CB582C"/>
    <w:rsid w:val="00CB586B"/>
    <w:rsid w:val="00CB6482"/>
    <w:rsid w:val="00CB6527"/>
    <w:rsid w:val="00CB6907"/>
    <w:rsid w:val="00CB6D87"/>
    <w:rsid w:val="00CB711B"/>
    <w:rsid w:val="00CB778E"/>
    <w:rsid w:val="00CC018D"/>
    <w:rsid w:val="00CC01ED"/>
    <w:rsid w:val="00CC0310"/>
    <w:rsid w:val="00CC0371"/>
    <w:rsid w:val="00CC04FF"/>
    <w:rsid w:val="00CC0F0F"/>
    <w:rsid w:val="00CC0F40"/>
    <w:rsid w:val="00CC10A0"/>
    <w:rsid w:val="00CC1440"/>
    <w:rsid w:val="00CC1577"/>
    <w:rsid w:val="00CC1646"/>
    <w:rsid w:val="00CC1A18"/>
    <w:rsid w:val="00CC1BFC"/>
    <w:rsid w:val="00CC1F1E"/>
    <w:rsid w:val="00CC2365"/>
    <w:rsid w:val="00CC251B"/>
    <w:rsid w:val="00CC287B"/>
    <w:rsid w:val="00CC29CC"/>
    <w:rsid w:val="00CC2B4E"/>
    <w:rsid w:val="00CC2C8D"/>
    <w:rsid w:val="00CC2F15"/>
    <w:rsid w:val="00CC2F43"/>
    <w:rsid w:val="00CC3402"/>
    <w:rsid w:val="00CC34A2"/>
    <w:rsid w:val="00CC35F9"/>
    <w:rsid w:val="00CC3A96"/>
    <w:rsid w:val="00CC3D59"/>
    <w:rsid w:val="00CC3E25"/>
    <w:rsid w:val="00CC3EE9"/>
    <w:rsid w:val="00CC4083"/>
    <w:rsid w:val="00CC44DC"/>
    <w:rsid w:val="00CC462D"/>
    <w:rsid w:val="00CC4686"/>
    <w:rsid w:val="00CC4C33"/>
    <w:rsid w:val="00CC4F4E"/>
    <w:rsid w:val="00CC5428"/>
    <w:rsid w:val="00CC544B"/>
    <w:rsid w:val="00CC55AD"/>
    <w:rsid w:val="00CC57DD"/>
    <w:rsid w:val="00CC58B6"/>
    <w:rsid w:val="00CC5D39"/>
    <w:rsid w:val="00CC5F59"/>
    <w:rsid w:val="00CC6053"/>
    <w:rsid w:val="00CC6186"/>
    <w:rsid w:val="00CC626A"/>
    <w:rsid w:val="00CC69AA"/>
    <w:rsid w:val="00CC6BA4"/>
    <w:rsid w:val="00CC7391"/>
    <w:rsid w:val="00CC74F4"/>
    <w:rsid w:val="00CC7C05"/>
    <w:rsid w:val="00CC7CA2"/>
    <w:rsid w:val="00CC7D05"/>
    <w:rsid w:val="00CC7DA9"/>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3B05"/>
    <w:rsid w:val="00CD46D7"/>
    <w:rsid w:val="00CD46FE"/>
    <w:rsid w:val="00CD47F1"/>
    <w:rsid w:val="00CD48A6"/>
    <w:rsid w:val="00CD4BC2"/>
    <w:rsid w:val="00CD4D11"/>
    <w:rsid w:val="00CD4DFE"/>
    <w:rsid w:val="00CD4EAE"/>
    <w:rsid w:val="00CD5510"/>
    <w:rsid w:val="00CD56C2"/>
    <w:rsid w:val="00CD5B8A"/>
    <w:rsid w:val="00CD5DF1"/>
    <w:rsid w:val="00CD60C2"/>
    <w:rsid w:val="00CD6172"/>
    <w:rsid w:val="00CD63EB"/>
    <w:rsid w:val="00CD650E"/>
    <w:rsid w:val="00CD669E"/>
    <w:rsid w:val="00CD66A4"/>
    <w:rsid w:val="00CD6779"/>
    <w:rsid w:val="00CD6A40"/>
    <w:rsid w:val="00CD6CE5"/>
    <w:rsid w:val="00CD740C"/>
    <w:rsid w:val="00CD74B1"/>
    <w:rsid w:val="00CD759C"/>
    <w:rsid w:val="00CD782F"/>
    <w:rsid w:val="00CD7D27"/>
    <w:rsid w:val="00CE010E"/>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AB7"/>
    <w:rsid w:val="00CE2B2C"/>
    <w:rsid w:val="00CE2B3A"/>
    <w:rsid w:val="00CE2B83"/>
    <w:rsid w:val="00CE2D9E"/>
    <w:rsid w:val="00CE38EE"/>
    <w:rsid w:val="00CE3910"/>
    <w:rsid w:val="00CE3A4E"/>
    <w:rsid w:val="00CE3B97"/>
    <w:rsid w:val="00CE3C79"/>
    <w:rsid w:val="00CE3C8F"/>
    <w:rsid w:val="00CE3E13"/>
    <w:rsid w:val="00CE3F0D"/>
    <w:rsid w:val="00CE3FD2"/>
    <w:rsid w:val="00CE40D9"/>
    <w:rsid w:val="00CE428C"/>
    <w:rsid w:val="00CE432D"/>
    <w:rsid w:val="00CE447D"/>
    <w:rsid w:val="00CE450A"/>
    <w:rsid w:val="00CE45B6"/>
    <w:rsid w:val="00CE4730"/>
    <w:rsid w:val="00CE4A1A"/>
    <w:rsid w:val="00CE4B08"/>
    <w:rsid w:val="00CE4B3D"/>
    <w:rsid w:val="00CE4BF4"/>
    <w:rsid w:val="00CE4C04"/>
    <w:rsid w:val="00CE4C7F"/>
    <w:rsid w:val="00CE4C96"/>
    <w:rsid w:val="00CE5011"/>
    <w:rsid w:val="00CE505B"/>
    <w:rsid w:val="00CE5100"/>
    <w:rsid w:val="00CE51BC"/>
    <w:rsid w:val="00CE52DD"/>
    <w:rsid w:val="00CE577A"/>
    <w:rsid w:val="00CE5ADB"/>
    <w:rsid w:val="00CE5E9B"/>
    <w:rsid w:val="00CE60B5"/>
    <w:rsid w:val="00CE69C6"/>
    <w:rsid w:val="00CE770B"/>
    <w:rsid w:val="00CE77B0"/>
    <w:rsid w:val="00CE7B21"/>
    <w:rsid w:val="00CE7D70"/>
    <w:rsid w:val="00CE7DB0"/>
    <w:rsid w:val="00CF0080"/>
    <w:rsid w:val="00CF0126"/>
    <w:rsid w:val="00CF03EB"/>
    <w:rsid w:val="00CF0484"/>
    <w:rsid w:val="00CF06E5"/>
    <w:rsid w:val="00CF085D"/>
    <w:rsid w:val="00CF0EB0"/>
    <w:rsid w:val="00CF1AB3"/>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BD0"/>
    <w:rsid w:val="00CF4E78"/>
    <w:rsid w:val="00CF519E"/>
    <w:rsid w:val="00CF5388"/>
    <w:rsid w:val="00CF563E"/>
    <w:rsid w:val="00CF5826"/>
    <w:rsid w:val="00CF59AC"/>
    <w:rsid w:val="00CF5A99"/>
    <w:rsid w:val="00CF5C9F"/>
    <w:rsid w:val="00CF5CFF"/>
    <w:rsid w:val="00CF658E"/>
    <w:rsid w:val="00CF66CB"/>
    <w:rsid w:val="00CF671D"/>
    <w:rsid w:val="00CF6A84"/>
    <w:rsid w:val="00CF6EF0"/>
    <w:rsid w:val="00CF7933"/>
    <w:rsid w:val="00CF7B93"/>
    <w:rsid w:val="00D00103"/>
    <w:rsid w:val="00D00514"/>
    <w:rsid w:val="00D0053E"/>
    <w:rsid w:val="00D00845"/>
    <w:rsid w:val="00D008DD"/>
    <w:rsid w:val="00D00AE0"/>
    <w:rsid w:val="00D00B10"/>
    <w:rsid w:val="00D00F17"/>
    <w:rsid w:val="00D012A3"/>
    <w:rsid w:val="00D01305"/>
    <w:rsid w:val="00D018D2"/>
    <w:rsid w:val="00D019B1"/>
    <w:rsid w:val="00D01FB0"/>
    <w:rsid w:val="00D01FD5"/>
    <w:rsid w:val="00D023B3"/>
    <w:rsid w:val="00D02A6F"/>
    <w:rsid w:val="00D02A76"/>
    <w:rsid w:val="00D02AF6"/>
    <w:rsid w:val="00D02B48"/>
    <w:rsid w:val="00D02BE2"/>
    <w:rsid w:val="00D0300E"/>
    <w:rsid w:val="00D03057"/>
    <w:rsid w:val="00D0362B"/>
    <w:rsid w:val="00D037F0"/>
    <w:rsid w:val="00D039BD"/>
    <w:rsid w:val="00D03BEC"/>
    <w:rsid w:val="00D03D02"/>
    <w:rsid w:val="00D03D19"/>
    <w:rsid w:val="00D03EDF"/>
    <w:rsid w:val="00D03FDB"/>
    <w:rsid w:val="00D04271"/>
    <w:rsid w:val="00D04336"/>
    <w:rsid w:val="00D047B3"/>
    <w:rsid w:val="00D049FF"/>
    <w:rsid w:val="00D04AAD"/>
    <w:rsid w:val="00D04C13"/>
    <w:rsid w:val="00D04DEB"/>
    <w:rsid w:val="00D050FA"/>
    <w:rsid w:val="00D05334"/>
    <w:rsid w:val="00D05551"/>
    <w:rsid w:val="00D056AA"/>
    <w:rsid w:val="00D056B8"/>
    <w:rsid w:val="00D05A55"/>
    <w:rsid w:val="00D05C24"/>
    <w:rsid w:val="00D064C9"/>
    <w:rsid w:val="00D06CF7"/>
    <w:rsid w:val="00D06DD6"/>
    <w:rsid w:val="00D06E7A"/>
    <w:rsid w:val="00D06F59"/>
    <w:rsid w:val="00D071A3"/>
    <w:rsid w:val="00D07358"/>
    <w:rsid w:val="00D078B6"/>
    <w:rsid w:val="00D07A80"/>
    <w:rsid w:val="00D07CFE"/>
    <w:rsid w:val="00D100E8"/>
    <w:rsid w:val="00D10362"/>
    <w:rsid w:val="00D1078E"/>
    <w:rsid w:val="00D10BC8"/>
    <w:rsid w:val="00D10DDC"/>
    <w:rsid w:val="00D10F1C"/>
    <w:rsid w:val="00D1111B"/>
    <w:rsid w:val="00D113DE"/>
    <w:rsid w:val="00D11588"/>
    <w:rsid w:val="00D1177B"/>
    <w:rsid w:val="00D119F4"/>
    <w:rsid w:val="00D11ACE"/>
    <w:rsid w:val="00D12310"/>
    <w:rsid w:val="00D12522"/>
    <w:rsid w:val="00D1266F"/>
    <w:rsid w:val="00D12717"/>
    <w:rsid w:val="00D12A2C"/>
    <w:rsid w:val="00D12DDC"/>
    <w:rsid w:val="00D1305F"/>
    <w:rsid w:val="00D1306E"/>
    <w:rsid w:val="00D13911"/>
    <w:rsid w:val="00D13B54"/>
    <w:rsid w:val="00D13C57"/>
    <w:rsid w:val="00D13D04"/>
    <w:rsid w:val="00D1457C"/>
    <w:rsid w:val="00D14707"/>
    <w:rsid w:val="00D148AE"/>
    <w:rsid w:val="00D14ABE"/>
    <w:rsid w:val="00D14B7A"/>
    <w:rsid w:val="00D14C4B"/>
    <w:rsid w:val="00D14E15"/>
    <w:rsid w:val="00D14E30"/>
    <w:rsid w:val="00D15283"/>
    <w:rsid w:val="00D15478"/>
    <w:rsid w:val="00D1580C"/>
    <w:rsid w:val="00D15A40"/>
    <w:rsid w:val="00D15C0F"/>
    <w:rsid w:val="00D161BF"/>
    <w:rsid w:val="00D1638C"/>
    <w:rsid w:val="00D164A4"/>
    <w:rsid w:val="00D16783"/>
    <w:rsid w:val="00D16815"/>
    <w:rsid w:val="00D169A9"/>
    <w:rsid w:val="00D16D46"/>
    <w:rsid w:val="00D170AE"/>
    <w:rsid w:val="00D1714B"/>
    <w:rsid w:val="00D173F8"/>
    <w:rsid w:val="00D17628"/>
    <w:rsid w:val="00D17813"/>
    <w:rsid w:val="00D17914"/>
    <w:rsid w:val="00D17967"/>
    <w:rsid w:val="00D17E49"/>
    <w:rsid w:val="00D17EB1"/>
    <w:rsid w:val="00D17FE9"/>
    <w:rsid w:val="00D20114"/>
    <w:rsid w:val="00D202F3"/>
    <w:rsid w:val="00D203A1"/>
    <w:rsid w:val="00D205E0"/>
    <w:rsid w:val="00D20730"/>
    <w:rsid w:val="00D2087C"/>
    <w:rsid w:val="00D2089A"/>
    <w:rsid w:val="00D20A8B"/>
    <w:rsid w:val="00D20D49"/>
    <w:rsid w:val="00D21219"/>
    <w:rsid w:val="00D2133F"/>
    <w:rsid w:val="00D213EA"/>
    <w:rsid w:val="00D218D7"/>
    <w:rsid w:val="00D21B2D"/>
    <w:rsid w:val="00D21B89"/>
    <w:rsid w:val="00D21CDD"/>
    <w:rsid w:val="00D21F0B"/>
    <w:rsid w:val="00D222A3"/>
    <w:rsid w:val="00D223CA"/>
    <w:rsid w:val="00D22540"/>
    <w:rsid w:val="00D22741"/>
    <w:rsid w:val="00D23005"/>
    <w:rsid w:val="00D231B4"/>
    <w:rsid w:val="00D23272"/>
    <w:rsid w:val="00D232BC"/>
    <w:rsid w:val="00D233E0"/>
    <w:rsid w:val="00D23565"/>
    <w:rsid w:val="00D23CC0"/>
    <w:rsid w:val="00D24461"/>
    <w:rsid w:val="00D24636"/>
    <w:rsid w:val="00D24669"/>
    <w:rsid w:val="00D24824"/>
    <w:rsid w:val="00D2487A"/>
    <w:rsid w:val="00D24DCD"/>
    <w:rsid w:val="00D252E6"/>
    <w:rsid w:val="00D25342"/>
    <w:rsid w:val="00D25B49"/>
    <w:rsid w:val="00D25FA2"/>
    <w:rsid w:val="00D265CC"/>
    <w:rsid w:val="00D26CC5"/>
    <w:rsid w:val="00D26E33"/>
    <w:rsid w:val="00D2712D"/>
    <w:rsid w:val="00D2755B"/>
    <w:rsid w:val="00D27751"/>
    <w:rsid w:val="00D278D4"/>
    <w:rsid w:val="00D27924"/>
    <w:rsid w:val="00D27DF1"/>
    <w:rsid w:val="00D30453"/>
    <w:rsid w:val="00D30602"/>
    <w:rsid w:val="00D30724"/>
    <w:rsid w:val="00D3095E"/>
    <w:rsid w:val="00D30B53"/>
    <w:rsid w:val="00D30CBF"/>
    <w:rsid w:val="00D30CFB"/>
    <w:rsid w:val="00D30ED9"/>
    <w:rsid w:val="00D31779"/>
    <w:rsid w:val="00D318D3"/>
    <w:rsid w:val="00D31B1E"/>
    <w:rsid w:val="00D31B43"/>
    <w:rsid w:val="00D31F0D"/>
    <w:rsid w:val="00D32245"/>
    <w:rsid w:val="00D3236C"/>
    <w:rsid w:val="00D32483"/>
    <w:rsid w:val="00D325E3"/>
    <w:rsid w:val="00D33344"/>
    <w:rsid w:val="00D33798"/>
    <w:rsid w:val="00D3417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C59"/>
    <w:rsid w:val="00D37D73"/>
    <w:rsid w:val="00D4063A"/>
    <w:rsid w:val="00D40736"/>
    <w:rsid w:val="00D408E8"/>
    <w:rsid w:val="00D40A4D"/>
    <w:rsid w:val="00D40A8E"/>
    <w:rsid w:val="00D40A91"/>
    <w:rsid w:val="00D40D29"/>
    <w:rsid w:val="00D40E04"/>
    <w:rsid w:val="00D41BBA"/>
    <w:rsid w:val="00D41CD2"/>
    <w:rsid w:val="00D4203B"/>
    <w:rsid w:val="00D421EA"/>
    <w:rsid w:val="00D42282"/>
    <w:rsid w:val="00D4249A"/>
    <w:rsid w:val="00D428E2"/>
    <w:rsid w:val="00D42900"/>
    <w:rsid w:val="00D42909"/>
    <w:rsid w:val="00D42B47"/>
    <w:rsid w:val="00D43151"/>
    <w:rsid w:val="00D43320"/>
    <w:rsid w:val="00D433FA"/>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5F0B"/>
    <w:rsid w:val="00D4605F"/>
    <w:rsid w:val="00D461D0"/>
    <w:rsid w:val="00D461DA"/>
    <w:rsid w:val="00D4624E"/>
    <w:rsid w:val="00D464E3"/>
    <w:rsid w:val="00D4653D"/>
    <w:rsid w:val="00D46572"/>
    <w:rsid w:val="00D46586"/>
    <w:rsid w:val="00D4693D"/>
    <w:rsid w:val="00D46DAD"/>
    <w:rsid w:val="00D4710E"/>
    <w:rsid w:val="00D47171"/>
    <w:rsid w:val="00D47198"/>
    <w:rsid w:val="00D474F7"/>
    <w:rsid w:val="00D47B69"/>
    <w:rsid w:val="00D47EC1"/>
    <w:rsid w:val="00D50003"/>
    <w:rsid w:val="00D5043F"/>
    <w:rsid w:val="00D505F3"/>
    <w:rsid w:val="00D5098A"/>
    <w:rsid w:val="00D509A3"/>
    <w:rsid w:val="00D50B4D"/>
    <w:rsid w:val="00D50BA9"/>
    <w:rsid w:val="00D50C22"/>
    <w:rsid w:val="00D50D83"/>
    <w:rsid w:val="00D5116C"/>
    <w:rsid w:val="00D5187B"/>
    <w:rsid w:val="00D51B8C"/>
    <w:rsid w:val="00D51D1A"/>
    <w:rsid w:val="00D51F61"/>
    <w:rsid w:val="00D52290"/>
    <w:rsid w:val="00D52814"/>
    <w:rsid w:val="00D529ED"/>
    <w:rsid w:val="00D52D87"/>
    <w:rsid w:val="00D52E8E"/>
    <w:rsid w:val="00D52EA8"/>
    <w:rsid w:val="00D52EC8"/>
    <w:rsid w:val="00D52F8B"/>
    <w:rsid w:val="00D53A8A"/>
    <w:rsid w:val="00D53DCE"/>
    <w:rsid w:val="00D55475"/>
    <w:rsid w:val="00D558C7"/>
    <w:rsid w:val="00D560BE"/>
    <w:rsid w:val="00D562C6"/>
    <w:rsid w:val="00D566A7"/>
    <w:rsid w:val="00D56E09"/>
    <w:rsid w:val="00D56F9A"/>
    <w:rsid w:val="00D5713A"/>
    <w:rsid w:val="00D57196"/>
    <w:rsid w:val="00D57354"/>
    <w:rsid w:val="00D574A8"/>
    <w:rsid w:val="00D57B84"/>
    <w:rsid w:val="00D57EDE"/>
    <w:rsid w:val="00D60142"/>
    <w:rsid w:val="00D6018C"/>
    <w:rsid w:val="00D6051B"/>
    <w:rsid w:val="00D6058F"/>
    <w:rsid w:val="00D606EE"/>
    <w:rsid w:val="00D607B4"/>
    <w:rsid w:val="00D60AE5"/>
    <w:rsid w:val="00D60B37"/>
    <w:rsid w:val="00D60E66"/>
    <w:rsid w:val="00D60EDF"/>
    <w:rsid w:val="00D60EFF"/>
    <w:rsid w:val="00D611F5"/>
    <w:rsid w:val="00D612E6"/>
    <w:rsid w:val="00D6144B"/>
    <w:rsid w:val="00D616B1"/>
    <w:rsid w:val="00D616B6"/>
    <w:rsid w:val="00D617A9"/>
    <w:rsid w:val="00D61E0E"/>
    <w:rsid w:val="00D61F3D"/>
    <w:rsid w:val="00D6231F"/>
    <w:rsid w:val="00D62466"/>
    <w:rsid w:val="00D626AD"/>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7B8"/>
    <w:rsid w:val="00D64A56"/>
    <w:rsid w:val="00D64B95"/>
    <w:rsid w:val="00D64B98"/>
    <w:rsid w:val="00D64EDF"/>
    <w:rsid w:val="00D6500C"/>
    <w:rsid w:val="00D654FB"/>
    <w:rsid w:val="00D6590C"/>
    <w:rsid w:val="00D65A8A"/>
    <w:rsid w:val="00D65AAC"/>
    <w:rsid w:val="00D65F48"/>
    <w:rsid w:val="00D667D3"/>
    <w:rsid w:val="00D67242"/>
    <w:rsid w:val="00D67480"/>
    <w:rsid w:val="00D67946"/>
    <w:rsid w:val="00D67CFB"/>
    <w:rsid w:val="00D67FEC"/>
    <w:rsid w:val="00D70448"/>
    <w:rsid w:val="00D710A6"/>
    <w:rsid w:val="00D71281"/>
    <w:rsid w:val="00D71365"/>
    <w:rsid w:val="00D71791"/>
    <w:rsid w:val="00D71AE2"/>
    <w:rsid w:val="00D71CAC"/>
    <w:rsid w:val="00D71DFF"/>
    <w:rsid w:val="00D71E8A"/>
    <w:rsid w:val="00D71E96"/>
    <w:rsid w:val="00D722E8"/>
    <w:rsid w:val="00D723DB"/>
    <w:rsid w:val="00D72472"/>
    <w:rsid w:val="00D724CA"/>
    <w:rsid w:val="00D72819"/>
    <w:rsid w:val="00D72BB9"/>
    <w:rsid w:val="00D72C55"/>
    <w:rsid w:val="00D72EF0"/>
    <w:rsid w:val="00D74616"/>
    <w:rsid w:val="00D74A21"/>
    <w:rsid w:val="00D74A58"/>
    <w:rsid w:val="00D74D7C"/>
    <w:rsid w:val="00D74F69"/>
    <w:rsid w:val="00D74FD2"/>
    <w:rsid w:val="00D75457"/>
    <w:rsid w:val="00D754D6"/>
    <w:rsid w:val="00D75915"/>
    <w:rsid w:val="00D75A50"/>
    <w:rsid w:val="00D75A6B"/>
    <w:rsid w:val="00D75AB7"/>
    <w:rsid w:val="00D75F19"/>
    <w:rsid w:val="00D75FAA"/>
    <w:rsid w:val="00D7607B"/>
    <w:rsid w:val="00D764F0"/>
    <w:rsid w:val="00D7654A"/>
    <w:rsid w:val="00D76657"/>
    <w:rsid w:val="00D76A07"/>
    <w:rsid w:val="00D77704"/>
    <w:rsid w:val="00D77BFC"/>
    <w:rsid w:val="00D77E7B"/>
    <w:rsid w:val="00D77F25"/>
    <w:rsid w:val="00D80055"/>
    <w:rsid w:val="00D808AA"/>
    <w:rsid w:val="00D81391"/>
    <w:rsid w:val="00D816D1"/>
    <w:rsid w:val="00D8188D"/>
    <w:rsid w:val="00D81A20"/>
    <w:rsid w:val="00D81C3A"/>
    <w:rsid w:val="00D81E13"/>
    <w:rsid w:val="00D81FBD"/>
    <w:rsid w:val="00D82075"/>
    <w:rsid w:val="00D82616"/>
    <w:rsid w:val="00D82896"/>
    <w:rsid w:val="00D82EBE"/>
    <w:rsid w:val="00D82F20"/>
    <w:rsid w:val="00D83269"/>
    <w:rsid w:val="00D8333B"/>
    <w:rsid w:val="00D83A6A"/>
    <w:rsid w:val="00D840DA"/>
    <w:rsid w:val="00D84381"/>
    <w:rsid w:val="00D84546"/>
    <w:rsid w:val="00D848C1"/>
    <w:rsid w:val="00D849E1"/>
    <w:rsid w:val="00D84B80"/>
    <w:rsid w:val="00D85148"/>
    <w:rsid w:val="00D855BD"/>
    <w:rsid w:val="00D85650"/>
    <w:rsid w:val="00D857D3"/>
    <w:rsid w:val="00D85BD8"/>
    <w:rsid w:val="00D85EF8"/>
    <w:rsid w:val="00D8629C"/>
    <w:rsid w:val="00D865C8"/>
    <w:rsid w:val="00D868AD"/>
    <w:rsid w:val="00D86B2E"/>
    <w:rsid w:val="00D86C29"/>
    <w:rsid w:val="00D86CFB"/>
    <w:rsid w:val="00D86D6A"/>
    <w:rsid w:val="00D87660"/>
    <w:rsid w:val="00D8790D"/>
    <w:rsid w:val="00D8797E"/>
    <w:rsid w:val="00D87C44"/>
    <w:rsid w:val="00D87E5B"/>
    <w:rsid w:val="00D9015C"/>
    <w:rsid w:val="00D9037E"/>
    <w:rsid w:val="00D90BE7"/>
    <w:rsid w:val="00D91011"/>
    <w:rsid w:val="00D912D3"/>
    <w:rsid w:val="00D9142F"/>
    <w:rsid w:val="00D91BEE"/>
    <w:rsid w:val="00D91EF3"/>
    <w:rsid w:val="00D92179"/>
    <w:rsid w:val="00D92235"/>
    <w:rsid w:val="00D92368"/>
    <w:rsid w:val="00D9275F"/>
    <w:rsid w:val="00D92D19"/>
    <w:rsid w:val="00D92F64"/>
    <w:rsid w:val="00D93109"/>
    <w:rsid w:val="00D93116"/>
    <w:rsid w:val="00D9315A"/>
    <w:rsid w:val="00D9328A"/>
    <w:rsid w:val="00D93459"/>
    <w:rsid w:val="00D93D01"/>
    <w:rsid w:val="00D93D07"/>
    <w:rsid w:val="00D93D30"/>
    <w:rsid w:val="00D93E97"/>
    <w:rsid w:val="00D94008"/>
    <w:rsid w:val="00D9442D"/>
    <w:rsid w:val="00D94664"/>
    <w:rsid w:val="00D94AFD"/>
    <w:rsid w:val="00D94C5F"/>
    <w:rsid w:val="00D951D6"/>
    <w:rsid w:val="00D95407"/>
    <w:rsid w:val="00D95C55"/>
    <w:rsid w:val="00D95CA0"/>
    <w:rsid w:val="00D95D31"/>
    <w:rsid w:val="00D96170"/>
    <w:rsid w:val="00D96342"/>
    <w:rsid w:val="00D964A6"/>
    <w:rsid w:val="00D96610"/>
    <w:rsid w:val="00D966B4"/>
    <w:rsid w:val="00D966E6"/>
    <w:rsid w:val="00D96745"/>
    <w:rsid w:val="00D96B61"/>
    <w:rsid w:val="00D96B78"/>
    <w:rsid w:val="00D96D28"/>
    <w:rsid w:val="00D96E02"/>
    <w:rsid w:val="00D9720D"/>
    <w:rsid w:val="00D97216"/>
    <w:rsid w:val="00D9728D"/>
    <w:rsid w:val="00D979AF"/>
    <w:rsid w:val="00D97F8E"/>
    <w:rsid w:val="00DA01E8"/>
    <w:rsid w:val="00DA0AC7"/>
    <w:rsid w:val="00DA0E95"/>
    <w:rsid w:val="00DA0F60"/>
    <w:rsid w:val="00DA10F8"/>
    <w:rsid w:val="00DA1174"/>
    <w:rsid w:val="00DA152D"/>
    <w:rsid w:val="00DA18A2"/>
    <w:rsid w:val="00DA1B6A"/>
    <w:rsid w:val="00DA1F6D"/>
    <w:rsid w:val="00DA235D"/>
    <w:rsid w:val="00DA261D"/>
    <w:rsid w:val="00DA2846"/>
    <w:rsid w:val="00DA298E"/>
    <w:rsid w:val="00DA29A6"/>
    <w:rsid w:val="00DA29EA"/>
    <w:rsid w:val="00DA2F46"/>
    <w:rsid w:val="00DA2F80"/>
    <w:rsid w:val="00DA336B"/>
    <w:rsid w:val="00DA39EA"/>
    <w:rsid w:val="00DA3AA5"/>
    <w:rsid w:val="00DA3DAE"/>
    <w:rsid w:val="00DA3E81"/>
    <w:rsid w:val="00DA4076"/>
    <w:rsid w:val="00DA4268"/>
    <w:rsid w:val="00DA47A7"/>
    <w:rsid w:val="00DA48D0"/>
    <w:rsid w:val="00DA497D"/>
    <w:rsid w:val="00DA4B49"/>
    <w:rsid w:val="00DA5026"/>
    <w:rsid w:val="00DA5475"/>
    <w:rsid w:val="00DA58B7"/>
    <w:rsid w:val="00DA59ED"/>
    <w:rsid w:val="00DA5BA0"/>
    <w:rsid w:val="00DA5EF5"/>
    <w:rsid w:val="00DA5F30"/>
    <w:rsid w:val="00DA6086"/>
    <w:rsid w:val="00DA6A11"/>
    <w:rsid w:val="00DA7384"/>
    <w:rsid w:val="00DA7574"/>
    <w:rsid w:val="00DA789E"/>
    <w:rsid w:val="00DA7EBB"/>
    <w:rsid w:val="00DB0064"/>
    <w:rsid w:val="00DB04EF"/>
    <w:rsid w:val="00DB074A"/>
    <w:rsid w:val="00DB0755"/>
    <w:rsid w:val="00DB077B"/>
    <w:rsid w:val="00DB0979"/>
    <w:rsid w:val="00DB0AD1"/>
    <w:rsid w:val="00DB0E7C"/>
    <w:rsid w:val="00DB0F7C"/>
    <w:rsid w:val="00DB11D1"/>
    <w:rsid w:val="00DB1459"/>
    <w:rsid w:val="00DB15A6"/>
    <w:rsid w:val="00DB162A"/>
    <w:rsid w:val="00DB1718"/>
    <w:rsid w:val="00DB1B05"/>
    <w:rsid w:val="00DB1F38"/>
    <w:rsid w:val="00DB1FCA"/>
    <w:rsid w:val="00DB203E"/>
    <w:rsid w:val="00DB2497"/>
    <w:rsid w:val="00DB250B"/>
    <w:rsid w:val="00DB297B"/>
    <w:rsid w:val="00DB2A19"/>
    <w:rsid w:val="00DB2B15"/>
    <w:rsid w:val="00DB2D9A"/>
    <w:rsid w:val="00DB2EC3"/>
    <w:rsid w:val="00DB323F"/>
    <w:rsid w:val="00DB3454"/>
    <w:rsid w:val="00DB3786"/>
    <w:rsid w:val="00DB3A60"/>
    <w:rsid w:val="00DB45B5"/>
    <w:rsid w:val="00DB4800"/>
    <w:rsid w:val="00DB4E21"/>
    <w:rsid w:val="00DB4ECA"/>
    <w:rsid w:val="00DB50B1"/>
    <w:rsid w:val="00DB540A"/>
    <w:rsid w:val="00DB544E"/>
    <w:rsid w:val="00DB5670"/>
    <w:rsid w:val="00DB5969"/>
    <w:rsid w:val="00DB5CBB"/>
    <w:rsid w:val="00DB5FA4"/>
    <w:rsid w:val="00DB60D1"/>
    <w:rsid w:val="00DB6248"/>
    <w:rsid w:val="00DB62CD"/>
    <w:rsid w:val="00DB62D5"/>
    <w:rsid w:val="00DB6FFD"/>
    <w:rsid w:val="00DB7407"/>
    <w:rsid w:val="00DB7619"/>
    <w:rsid w:val="00DB776B"/>
    <w:rsid w:val="00DB7965"/>
    <w:rsid w:val="00DB7C13"/>
    <w:rsid w:val="00DB7F15"/>
    <w:rsid w:val="00DC04DC"/>
    <w:rsid w:val="00DC05ED"/>
    <w:rsid w:val="00DC0726"/>
    <w:rsid w:val="00DC0C76"/>
    <w:rsid w:val="00DC0E74"/>
    <w:rsid w:val="00DC1016"/>
    <w:rsid w:val="00DC1389"/>
    <w:rsid w:val="00DC13C5"/>
    <w:rsid w:val="00DC1636"/>
    <w:rsid w:val="00DC1781"/>
    <w:rsid w:val="00DC1877"/>
    <w:rsid w:val="00DC1880"/>
    <w:rsid w:val="00DC1B9E"/>
    <w:rsid w:val="00DC1E49"/>
    <w:rsid w:val="00DC1EC7"/>
    <w:rsid w:val="00DC1FCC"/>
    <w:rsid w:val="00DC24E8"/>
    <w:rsid w:val="00DC2A51"/>
    <w:rsid w:val="00DC3015"/>
    <w:rsid w:val="00DC315F"/>
    <w:rsid w:val="00DC33C9"/>
    <w:rsid w:val="00DC3614"/>
    <w:rsid w:val="00DC3763"/>
    <w:rsid w:val="00DC3A48"/>
    <w:rsid w:val="00DC3A5A"/>
    <w:rsid w:val="00DC4209"/>
    <w:rsid w:val="00DC424E"/>
    <w:rsid w:val="00DC43BF"/>
    <w:rsid w:val="00DC4439"/>
    <w:rsid w:val="00DC44DB"/>
    <w:rsid w:val="00DC4542"/>
    <w:rsid w:val="00DC4750"/>
    <w:rsid w:val="00DC49D5"/>
    <w:rsid w:val="00DC4EF8"/>
    <w:rsid w:val="00DC50C5"/>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B9"/>
    <w:rsid w:val="00DC7670"/>
    <w:rsid w:val="00DC78B5"/>
    <w:rsid w:val="00DC7DAC"/>
    <w:rsid w:val="00DC7EFE"/>
    <w:rsid w:val="00DC7F63"/>
    <w:rsid w:val="00DD00E1"/>
    <w:rsid w:val="00DD02E5"/>
    <w:rsid w:val="00DD0694"/>
    <w:rsid w:val="00DD0CD5"/>
    <w:rsid w:val="00DD112D"/>
    <w:rsid w:val="00DD11F2"/>
    <w:rsid w:val="00DD121D"/>
    <w:rsid w:val="00DD1386"/>
    <w:rsid w:val="00DD15BB"/>
    <w:rsid w:val="00DD172A"/>
    <w:rsid w:val="00DD18EB"/>
    <w:rsid w:val="00DD1F37"/>
    <w:rsid w:val="00DD1F45"/>
    <w:rsid w:val="00DD225B"/>
    <w:rsid w:val="00DD22B3"/>
    <w:rsid w:val="00DD2375"/>
    <w:rsid w:val="00DD24E0"/>
    <w:rsid w:val="00DD270C"/>
    <w:rsid w:val="00DD2722"/>
    <w:rsid w:val="00DD2B07"/>
    <w:rsid w:val="00DD309E"/>
    <w:rsid w:val="00DD3460"/>
    <w:rsid w:val="00DD3505"/>
    <w:rsid w:val="00DD3862"/>
    <w:rsid w:val="00DD3900"/>
    <w:rsid w:val="00DD392C"/>
    <w:rsid w:val="00DD39C4"/>
    <w:rsid w:val="00DD3DAA"/>
    <w:rsid w:val="00DD434D"/>
    <w:rsid w:val="00DD442C"/>
    <w:rsid w:val="00DD44FD"/>
    <w:rsid w:val="00DD4559"/>
    <w:rsid w:val="00DD46A1"/>
    <w:rsid w:val="00DD4801"/>
    <w:rsid w:val="00DD4803"/>
    <w:rsid w:val="00DD4D3D"/>
    <w:rsid w:val="00DD50D2"/>
    <w:rsid w:val="00DD5256"/>
    <w:rsid w:val="00DD58C7"/>
    <w:rsid w:val="00DD58E6"/>
    <w:rsid w:val="00DD5CB4"/>
    <w:rsid w:val="00DD5FD2"/>
    <w:rsid w:val="00DD6289"/>
    <w:rsid w:val="00DD62F1"/>
    <w:rsid w:val="00DD64CD"/>
    <w:rsid w:val="00DD66DC"/>
    <w:rsid w:val="00DD6A6A"/>
    <w:rsid w:val="00DD6A86"/>
    <w:rsid w:val="00DD735E"/>
    <w:rsid w:val="00DD737F"/>
    <w:rsid w:val="00DD7736"/>
    <w:rsid w:val="00DD7C12"/>
    <w:rsid w:val="00DE0334"/>
    <w:rsid w:val="00DE0AB2"/>
    <w:rsid w:val="00DE0C2E"/>
    <w:rsid w:val="00DE0F56"/>
    <w:rsid w:val="00DE1210"/>
    <w:rsid w:val="00DE126E"/>
    <w:rsid w:val="00DE13E9"/>
    <w:rsid w:val="00DE1618"/>
    <w:rsid w:val="00DE18F2"/>
    <w:rsid w:val="00DE19D2"/>
    <w:rsid w:val="00DE1F7B"/>
    <w:rsid w:val="00DE2140"/>
    <w:rsid w:val="00DE2191"/>
    <w:rsid w:val="00DE2357"/>
    <w:rsid w:val="00DE272E"/>
    <w:rsid w:val="00DE2967"/>
    <w:rsid w:val="00DE2A0F"/>
    <w:rsid w:val="00DE2D68"/>
    <w:rsid w:val="00DE3070"/>
    <w:rsid w:val="00DE32CB"/>
    <w:rsid w:val="00DE33D3"/>
    <w:rsid w:val="00DE3B3E"/>
    <w:rsid w:val="00DE45AB"/>
    <w:rsid w:val="00DE4740"/>
    <w:rsid w:val="00DE4761"/>
    <w:rsid w:val="00DE4EC4"/>
    <w:rsid w:val="00DE54D0"/>
    <w:rsid w:val="00DE581A"/>
    <w:rsid w:val="00DE5B69"/>
    <w:rsid w:val="00DE5C01"/>
    <w:rsid w:val="00DE60A9"/>
    <w:rsid w:val="00DE6A35"/>
    <w:rsid w:val="00DE6FCC"/>
    <w:rsid w:val="00DE6FE2"/>
    <w:rsid w:val="00DE70E3"/>
    <w:rsid w:val="00DE726A"/>
    <w:rsid w:val="00DE7559"/>
    <w:rsid w:val="00DE7571"/>
    <w:rsid w:val="00DE78E8"/>
    <w:rsid w:val="00DE79B1"/>
    <w:rsid w:val="00DE7E86"/>
    <w:rsid w:val="00DF0178"/>
    <w:rsid w:val="00DF03FB"/>
    <w:rsid w:val="00DF0AA0"/>
    <w:rsid w:val="00DF0ABC"/>
    <w:rsid w:val="00DF102E"/>
    <w:rsid w:val="00DF135F"/>
    <w:rsid w:val="00DF1495"/>
    <w:rsid w:val="00DF1560"/>
    <w:rsid w:val="00DF15FA"/>
    <w:rsid w:val="00DF1750"/>
    <w:rsid w:val="00DF17CA"/>
    <w:rsid w:val="00DF1E90"/>
    <w:rsid w:val="00DF1ED1"/>
    <w:rsid w:val="00DF1F6D"/>
    <w:rsid w:val="00DF227C"/>
    <w:rsid w:val="00DF23B9"/>
    <w:rsid w:val="00DF23C4"/>
    <w:rsid w:val="00DF2725"/>
    <w:rsid w:val="00DF2853"/>
    <w:rsid w:val="00DF303F"/>
    <w:rsid w:val="00DF3A1E"/>
    <w:rsid w:val="00DF434E"/>
    <w:rsid w:val="00DF46BC"/>
    <w:rsid w:val="00DF4746"/>
    <w:rsid w:val="00DF49E6"/>
    <w:rsid w:val="00DF4A24"/>
    <w:rsid w:val="00DF4B6B"/>
    <w:rsid w:val="00DF4D45"/>
    <w:rsid w:val="00DF5213"/>
    <w:rsid w:val="00DF5557"/>
    <w:rsid w:val="00DF5899"/>
    <w:rsid w:val="00DF59B9"/>
    <w:rsid w:val="00DF5E2B"/>
    <w:rsid w:val="00DF64A2"/>
    <w:rsid w:val="00DF6716"/>
    <w:rsid w:val="00DF6C6C"/>
    <w:rsid w:val="00DF6EE1"/>
    <w:rsid w:val="00DF708E"/>
    <w:rsid w:val="00DF7098"/>
    <w:rsid w:val="00DF70B0"/>
    <w:rsid w:val="00DF76AF"/>
    <w:rsid w:val="00DF77CF"/>
    <w:rsid w:val="00DF7864"/>
    <w:rsid w:val="00DF79D9"/>
    <w:rsid w:val="00DF7C51"/>
    <w:rsid w:val="00DF7FC8"/>
    <w:rsid w:val="00E004B6"/>
    <w:rsid w:val="00E00518"/>
    <w:rsid w:val="00E00C98"/>
    <w:rsid w:val="00E00DB7"/>
    <w:rsid w:val="00E015C8"/>
    <w:rsid w:val="00E01A48"/>
    <w:rsid w:val="00E01A73"/>
    <w:rsid w:val="00E01A7B"/>
    <w:rsid w:val="00E01BA3"/>
    <w:rsid w:val="00E02558"/>
    <w:rsid w:val="00E028D6"/>
    <w:rsid w:val="00E029F3"/>
    <w:rsid w:val="00E02C16"/>
    <w:rsid w:val="00E02C2A"/>
    <w:rsid w:val="00E02C53"/>
    <w:rsid w:val="00E03262"/>
    <w:rsid w:val="00E032AC"/>
    <w:rsid w:val="00E033EA"/>
    <w:rsid w:val="00E036D8"/>
    <w:rsid w:val="00E0387E"/>
    <w:rsid w:val="00E0391B"/>
    <w:rsid w:val="00E03E6F"/>
    <w:rsid w:val="00E03FC3"/>
    <w:rsid w:val="00E0415C"/>
    <w:rsid w:val="00E041DB"/>
    <w:rsid w:val="00E04613"/>
    <w:rsid w:val="00E046AE"/>
    <w:rsid w:val="00E048D4"/>
    <w:rsid w:val="00E04F59"/>
    <w:rsid w:val="00E05242"/>
    <w:rsid w:val="00E0567F"/>
    <w:rsid w:val="00E0585B"/>
    <w:rsid w:val="00E0646A"/>
    <w:rsid w:val="00E06531"/>
    <w:rsid w:val="00E0667C"/>
    <w:rsid w:val="00E06B47"/>
    <w:rsid w:val="00E06BE8"/>
    <w:rsid w:val="00E06E16"/>
    <w:rsid w:val="00E06E1C"/>
    <w:rsid w:val="00E06F7A"/>
    <w:rsid w:val="00E07800"/>
    <w:rsid w:val="00E0783F"/>
    <w:rsid w:val="00E07916"/>
    <w:rsid w:val="00E07922"/>
    <w:rsid w:val="00E07BCD"/>
    <w:rsid w:val="00E07BCE"/>
    <w:rsid w:val="00E07C83"/>
    <w:rsid w:val="00E07D01"/>
    <w:rsid w:val="00E100F9"/>
    <w:rsid w:val="00E1072E"/>
    <w:rsid w:val="00E10A3F"/>
    <w:rsid w:val="00E10C8D"/>
    <w:rsid w:val="00E10CF2"/>
    <w:rsid w:val="00E10D24"/>
    <w:rsid w:val="00E10E17"/>
    <w:rsid w:val="00E10E75"/>
    <w:rsid w:val="00E10F28"/>
    <w:rsid w:val="00E113F9"/>
    <w:rsid w:val="00E11467"/>
    <w:rsid w:val="00E1162A"/>
    <w:rsid w:val="00E119C5"/>
    <w:rsid w:val="00E11C51"/>
    <w:rsid w:val="00E11D08"/>
    <w:rsid w:val="00E11D23"/>
    <w:rsid w:val="00E121F4"/>
    <w:rsid w:val="00E12483"/>
    <w:rsid w:val="00E126F1"/>
    <w:rsid w:val="00E127F4"/>
    <w:rsid w:val="00E1290D"/>
    <w:rsid w:val="00E12B15"/>
    <w:rsid w:val="00E12C48"/>
    <w:rsid w:val="00E12DF9"/>
    <w:rsid w:val="00E12DFB"/>
    <w:rsid w:val="00E12F37"/>
    <w:rsid w:val="00E12F84"/>
    <w:rsid w:val="00E13309"/>
    <w:rsid w:val="00E13369"/>
    <w:rsid w:val="00E13563"/>
    <w:rsid w:val="00E1356A"/>
    <w:rsid w:val="00E1356D"/>
    <w:rsid w:val="00E13924"/>
    <w:rsid w:val="00E13D16"/>
    <w:rsid w:val="00E14011"/>
    <w:rsid w:val="00E14056"/>
    <w:rsid w:val="00E140D3"/>
    <w:rsid w:val="00E14114"/>
    <w:rsid w:val="00E14304"/>
    <w:rsid w:val="00E143B5"/>
    <w:rsid w:val="00E1445C"/>
    <w:rsid w:val="00E14510"/>
    <w:rsid w:val="00E14AA9"/>
    <w:rsid w:val="00E14E20"/>
    <w:rsid w:val="00E14E86"/>
    <w:rsid w:val="00E14F65"/>
    <w:rsid w:val="00E152B9"/>
    <w:rsid w:val="00E152C4"/>
    <w:rsid w:val="00E15983"/>
    <w:rsid w:val="00E159A3"/>
    <w:rsid w:val="00E15C33"/>
    <w:rsid w:val="00E15C82"/>
    <w:rsid w:val="00E15F83"/>
    <w:rsid w:val="00E16395"/>
    <w:rsid w:val="00E16AF6"/>
    <w:rsid w:val="00E16C23"/>
    <w:rsid w:val="00E16D30"/>
    <w:rsid w:val="00E17152"/>
    <w:rsid w:val="00E174AB"/>
    <w:rsid w:val="00E1761D"/>
    <w:rsid w:val="00E178C5"/>
    <w:rsid w:val="00E179A4"/>
    <w:rsid w:val="00E179E2"/>
    <w:rsid w:val="00E17F66"/>
    <w:rsid w:val="00E2004B"/>
    <w:rsid w:val="00E200C8"/>
    <w:rsid w:val="00E20703"/>
    <w:rsid w:val="00E20722"/>
    <w:rsid w:val="00E20767"/>
    <w:rsid w:val="00E2085B"/>
    <w:rsid w:val="00E20C9B"/>
    <w:rsid w:val="00E21597"/>
    <w:rsid w:val="00E216A8"/>
    <w:rsid w:val="00E21935"/>
    <w:rsid w:val="00E21BC3"/>
    <w:rsid w:val="00E21C0E"/>
    <w:rsid w:val="00E21CDA"/>
    <w:rsid w:val="00E21E69"/>
    <w:rsid w:val="00E22077"/>
    <w:rsid w:val="00E2220D"/>
    <w:rsid w:val="00E22887"/>
    <w:rsid w:val="00E22938"/>
    <w:rsid w:val="00E22ADF"/>
    <w:rsid w:val="00E22B7C"/>
    <w:rsid w:val="00E22D26"/>
    <w:rsid w:val="00E22F75"/>
    <w:rsid w:val="00E234FF"/>
    <w:rsid w:val="00E23839"/>
    <w:rsid w:val="00E23990"/>
    <w:rsid w:val="00E23DD1"/>
    <w:rsid w:val="00E23E8A"/>
    <w:rsid w:val="00E2461E"/>
    <w:rsid w:val="00E249B7"/>
    <w:rsid w:val="00E24BF3"/>
    <w:rsid w:val="00E24C21"/>
    <w:rsid w:val="00E25314"/>
    <w:rsid w:val="00E25966"/>
    <w:rsid w:val="00E25B61"/>
    <w:rsid w:val="00E25CB2"/>
    <w:rsid w:val="00E262FF"/>
    <w:rsid w:val="00E266A5"/>
    <w:rsid w:val="00E26A43"/>
    <w:rsid w:val="00E26A98"/>
    <w:rsid w:val="00E26BC5"/>
    <w:rsid w:val="00E26F9A"/>
    <w:rsid w:val="00E26F9D"/>
    <w:rsid w:val="00E2703D"/>
    <w:rsid w:val="00E2716B"/>
    <w:rsid w:val="00E271F3"/>
    <w:rsid w:val="00E2792B"/>
    <w:rsid w:val="00E27B33"/>
    <w:rsid w:val="00E27C21"/>
    <w:rsid w:val="00E30722"/>
    <w:rsid w:val="00E3079D"/>
    <w:rsid w:val="00E30983"/>
    <w:rsid w:val="00E30DD6"/>
    <w:rsid w:val="00E31236"/>
    <w:rsid w:val="00E31D8F"/>
    <w:rsid w:val="00E32085"/>
    <w:rsid w:val="00E324C8"/>
    <w:rsid w:val="00E32546"/>
    <w:rsid w:val="00E3255B"/>
    <w:rsid w:val="00E325F5"/>
    <w:rsid w:val="00E32890"/>
    <w:rsid w:val="00E32BF4"/>
    <w:rsid w:val="00E3354A"/>
    <w:rsid w:val="00E33668"/>
    <w:rsid w:val="00E33A28"/>
    <w:rsid w:val="00E33C1E"/>
    <w:rsid w:val="00E33D4A"/>
    <w:rsid w:val="00E33E25"/>
    <w:rsid w:val="00E33EA1"/>
    <w:rsid w:val="00E34297"/>
    <w:rsid w:val="00E342D4"/>
    <w:rsid w:val="00E342DF"/>
    <w:rsid w:val="00E3495E"/>
    <w:rsid w:val="00E34AB5"/>
    <w:rsid w:val="00E34AEA"/>
    <w:rsid w:val="00E351D6"/>
    <w:rsid w:val="00E351EE"/>
    <w:rsid w:val="00E35761"/>
    <w:rsid w:val="00E35C7A"/>
    <w:rsid w:val="00E3635B"/>
    <w:rsid w:val="00E3639A"/>
    <w:rsid w:val="00E365D7"/>
    <w:rsid w:val="00E36C16"/>
    <w:rsid w:val="00E36E24"/>
    <w:rsid w:val="00E36E39"/>
    <w:rsid w:val="00E36F20"/>
    <w:rsid w:val="00E370DC"/>
    <w:rsid w:val="00E373C5"/>
    <w:rsid w:val="00E376C7"/>
    <w:rsid w:val="00E37A7A"/>
    <w:rsid w:val="00E37B9C"/>
    <w:rsid w:val="00E37D54"/>
    <w:rsid w:val="00E37F54"/>
    <w:rsid w:val="00E40606"/>
    <w:rsid w:val="00E40C6E"/>
    <w:rsid w:val="00E40D81"/>
    <w:rsid w:val="00E41FF3"/>
    <w:rsid w:val="00E421E5"/>
    <w:rsid w:val="00E42338"/>
    <w:rsid w:val="00E42483"/>
    <w:rsid w:val="00E4260E"/>
    <w:rsid w:val="00E42868"/>
    <w:rsid w:val="00E42AB1"/>
    <w:rsid w:val="00E42D25"/>
    <w:rsid w:val="00E4349C"/>
    <w:rsid w:val="00E435F9"/>
    <w:rsid w:val="00E43E44"/>
    <w:rsid w:val="00E440C2"/>
    <w:rsid w:val="00E44390"/>
    <w:rsid w:val="00E44451"/>
    <w:rsid w:val="00E44659"/>
    <w:rsid w:val="00E45134"/>
    <w:rsid w:val="00E453A9"/>
    <w:rsid w:val="00E4573B"/>
    <w:rsid w:val="00E4577E"/>
    <w:rsid w:val="00E463D3"/>
    <w:rsid w:val="00E46C1F"/>
    <w:rsid w:val="00E46DCC"/>
    <w:rsid w:val="00E46E6E"/>
    <w:rsid w:val="00E46F81"/>
    <w:rsid w:val="00E471C6"/>
    <w:rsid w:val="00E47304"/>
    <w:rsid w:val="00E473A3"/>
    <w:rsid w:val="00E476C5"/>
    <w:rsid w:val="00E47C1E"/>
    <w:rsid w:val="00E47DE8"/>
    <w:rsid w:val="00E501C4"/>
    <w:rsid w:val="00E503CB"/>
    <w:rsid w:val="00E5063A"/>
    <w:rsid w:val="00E50836"/>
    <w:rsid w:val="00E50AC0"/>
    <w:rsid w:val="00E50B24"/>
    <w:rsid w:val="00E51D26"/>
    <w:rsid w:val="00E5218C"/>
    <w:rsid w:val="00E52679"/>
    <w:rsid w:val="00E52FD5"/>
    <w:rsid w:val="00E53424"/>
    <w:rsid w:val="00E54651"/>
    <w:rsid w:val="00E549D2"/>
    <w:rsid w:val="00E54E79"/>
    <w:rsid w:val="00E54E91"/>
    <w:rsid w:val="00E551FF"/>
    <w:rsid w:val="00E56088"/>
    <w:rsid w:val="00E56298"/>
    <w:rsid w:val="00E56560"/>
    <w:rsid w:val="00E565EA"/>
    <w:rsid w:val="00E56B12"/>
    <w:rsid w:val="00E5755F"/>
    <w:rsid w:val="00E57D43"/>
    <w:rsid w:val="00E60014"/>
    <w:rsid w:val="00E60323"/>
    <w:rsid w:val="00E60487"/>
    <w:rsid w:val="00E604E8"/>
    <w:rsid w:val="00E604F3"/>
    <w:rsid w:val="00E60547"/>
    <w:rsid w:val="00E609D4"/>
    <w:rsid w:val="00E60B64"/>
    <w:rsid w:val="00E60CA0"/>
    <w:rsid w:val="00E61017"/>
    <w:rsid w:val="00E61790"/>
    <w:rsid w:val="00E61870"/>
    <w:rsid w:val="00E62AB5"/>
    <w:rsid w:val="00E62C1A"/>
    <w:rsid w:val="00E63480"/>
    <w:rsid w:val="00E6370F"/>
    <w:rsid w:val="00E64133"/>
    <w:rsid w:val="00E641FA"/>
    <w:rsid w:val="00E643F4"/>
    <w:rsid w:val="00E648CC"/>
    <w:rsid w:val="00E64E80"/>
    <w:rsid w:val="00E64FD3"/>
    <w:rsid w:val="00E64FFD"/>
    <w:rsid w:val="00E65512"/>
    <w:rsid w:val="00E65DF8"/>
    <w:rsid w:val="00E6621E"/>
    <w:rsid w:val="00E6635E"/>
    <w:rsid w:val="00E6674E"/>
    <w:rsid w:val="00E6697B"/>
    <w:rsid w:val="00E66E04"/>
    <w:rsid w:val="00E66EB7"/>
    <w:rsid w:val="00E672CB"/>
    <w:rsid w:val="00E67471"/>
    <w:rsid w:val="00E67801"/>
    <w:rsid w:val="00E6796A"/>
    <w:rsid w:val="00E708A5"/>
    <w:rsid w:val="00E70E44"/>
    <w:rsid w:val="00E71009"/>
    <w:rsid w:val="00E71125"/>
    <w:rsid w:val="00E71395"/>
    <w:rsid w:val="00E713C3"/>
    <w:rsid w:val="00E71AAE"/>
    <w:rsid w:val="00E71AAF"/>
    <w:rsid w:val="00E71EFE"/>
    <w:rsid w:val="00E721A9"/>
    <w:rsid w:val="00E72385"/>
    <w:rsid w:val="00E723B7"/>
    <w:rsid w:val="00E7268E"/>
    <w:rsid w:val="00E72E88"/>
    <w:rsid w:val="00E730EF"/>
    <w:rsid w:val="00E7310E"/>
    <w:rsid w:val="00E7326A"/>
    <w:rsid w:val="00E737A3"/>
    <w:rsid w:val="00E73901"/>
    <w:rsid w:val="00E73A3E"/>
    <w:rsid w:val="00E73AE9"/>
    <w:rsid w:val="00E74DA2"/>
    <w:rsid w:val="00E74FD9"/>
    <w:rsid w:val="00E750F9"/>
    <w:rsid w:val="00E752B3"/>
    <w:rsid w:val="00E75318"/>
    <w:rsid w:val="00E7547B"/>
    <w:rsid w:val="00E754EE"/>
    <w:rsid w:val="00E755EB"/>
    <w:rsid w:val="00E7571C"/>
    <w:rsid w:val="00E76008"/>
    <w:rsid w:val="00E76384"/>
    <w:rsid w:val="00E76574"/>
    <w:rsid w:val="00E76B7B"/>
    <w:rsid w:val="00E76F2B"/>
    <w:rsid w:val="00E77066"/>
    <w:rsid w:val="00E7757E"/>
    <w:rsid w:val="00E778E4"/>
    <w:rsid w:val="00E77B6C"/>
    <w:rsid w:val="00E8056B"/>
    <w:rsid w:val="00E806B1"/>
    <w:rsid w:val="00E80AA0"/>
    <w:rsid w:val="00E80B69"/>
    <w:rsid w:val="00E80BA4"/>
    <w:rsid w:val="00E80BEC"/>
    <w:rsid w:val="00E80FE6"/>
    <w:rsid w:val="00E80FF9"/>
    <w:rsid w:val="00E816E4"/>
    <w:rsid w:val="00E817AD"/>
    <w:rsid w:val="00E81E2F"/>
    <w:rsid w:val="00E81F48"/>
    <w:rsid w:val="00E828F7"/>
    <w:rsid w:val="00E82A68"/>
    <w:rsid w:val="00E82D4A"/>
    <w:rsid w:val="00E82FC6"/>
    <w:rsid w:val="00E83320"/>
    <w:rsid w:val="00E8385F"/>
    <w:rsid w:val="00E83867"/>
    <w:rsid w:val="00E83AAE"/>
    <w:rsid w:val="00E8409A"/>
    <w:rsid w:val="00E8426E"/>
    <w:rsid w:val="00E84403"/>
    <w:rsid w:val="00E8453D"/>
    <w:rsid w:val="00E845FB"/>
    <w:rsid w:val="00E84A87"/>
    <w:rsid w:val="00E84DC8"/>
    <w:rsid w:val="00E85043"/>
    <w:rsid w:val="00E853E9"/>
    <w:rsid w:val="00E855CA"/>
    <w:rsid w:val="00E8566A"/>
    <w:rsid w:val="00E857D7"/>
    <w:rsid w:val="00E86136"/>
    <w:rsid w:val="00E86165"/>
    <w:rsid w:val="00E8616D"/>
    <w:rsid w:val="00E86210"/>
    <w:rsid w:val="00E86921"/>
    <w:rsid w:val="00E873AA"/>
    <w:rsid w:val="00E87DA0"/>
    <w:rsid w:val="00E9030F"/>
    <w:rsid w:val="00E9044E"/>
    <w:rsid w:val="00E90546"/>
    <w:rsid w:val="00E9068D"/>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4D7E"/>
    <w:rsid w:val="00E951CC"/>
    <w:rsid w:val="00E96B35"/>
    <w:rsid w:val="00E96CE2"/>
    <w:rsid w:val="00E97C11"/>
    <w:rsid w:val="00E97FF4"/>
    <w:rsid w:val="00EA01BA"/>
    <w:rsid w:val="00EA0265"/>
    <w:rsid w:val="00EA05FF"/>
    <w:rsid w:val="00EA0B0C"/>
    <w:rsid w:val="00EA0C51"/>
    <w:rsid w:val="00EA0CE6"/>
    <w:rsid w:val="00EA0DA5"/>
    <w:rsid w:val="00EA0F87"/>
    <w:rsid w:val="00EA10CB"/>
    <w:rsid w:val="00EA1363"/>
    <w:rsid w:val="00EA1974"/>
    <w:rsid w:val="00EA1BF0"/>
    <w:rsid w:val="00EA2212"/>
    <w:rsid w:val="00EA2528"/>
    <w:rsid w:val="00EA27B2"/>
    <w:rsid w:val="00EA2926"/>
    <w:rsid w:val="00EA295B"/>
    <w:rsid w:val="00EA2966"/>
    <w:rsid w:val="00EA2D0B"/>
    <w:rsid w:val="00EA30D5"/>
    <w:rsid w:val="00EA30EB"/>
    <w:rsid w:val="00EA3415"/>
    <w:rsid w:val="00EA3604"/>
    <w:rsid w:val="00EA3648"/>
    <w:rsid w:val="00EA38C3"/>
    <w:rsid w:val="00EA3B0F"/>
    <w:rsid w:val="00EA3CEA"/>
    <w:rsid w:val="00EA402F"/>
    <w:rsid w:val="00EA4357"/>
    <w:rsid w:val="00EA4891"/>
    <w:rsid w:val="00EA4BE6"/>
    <w:rsid w:val="00EA4FAE"/>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4A"/>
    <w:rsid w:val="00EA74D9"/>
    <w:rsid w:val="00EB0051"/>
    <w:rsid w:val="00EB0FAE"/>
    <w:rsid w:val="00EB182A"/>
    <w:rsid w:val="00EB1AF6"/>
    <w:rsid w:val="00EB1ED4"/>
    <w:rsid w:val="00EB1FD5"/>
    <w:rsid w:val="00EB2634"/>
    <w:rsid w:val="00EB283E"/>
    <w:rsid w:val="00EB2C6F"/>
    <w:rsid w:val="00EB2C89"/>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4DC9"/>
    <w:rsid w:val="00EB5194"/>
    <w:rsid w:val="00EB5405"/>
    <w:rsid w:val="00EB5561"/>
    <w:rsid w:val="00EB5B1D"/>
    <w:rsid w:val="00EB5B2A"/>
    <w:rsid w:val="00EB5D7E"/>
    <w:rsid w:val="00EB5DE5"/>
    <w:rsid w:val="00EB6118"/>
    <w:rsid w:val="00EB6455"/>
    <w:rsid w:val="00EB6578"/>
    <w:rsid w:val="00EB668B"/>
    <w:rsid w:val="00EB6ACF"/>
    <w:rsid w:val="00EB6C45"/>
    <w:rsid w:val="00EB6D83"/>
    <w:rsid w:val="00EB6E12"/>
    <w:rsid w:val="00EB6E20"/>
    <w:rsid w:val="00EB6E32"/>
    <w:rsid w:val="00EB6F24"/>
    <w:rsid w:val="00EB7740"/>
    <w:rsid w:val="00EB7FDB"/>
    <w:rsid w:val="00EC0109"/>
    <w:rsid w:val="00EC02A2"/>
    <w:rsid w:val="00EC0B53"/>
    <w:rsid w:val="00EC0E91"/>
    <w:rsid w:val="00EC0E9F"/>
    <w:rsid w:val="00EC0F58"/>
    <w:rsid w:val="00EC0F60"/>
    <w:rsid w:val="00EC101B"/>
    <w:rsid w:val="00EC10A7"/>
    <w:rsid w:val="00EC127C"/>
    <w:rsid w:val="00EC1BCB"/>
    <w:rsid w:val="00EC25DC"/>
    <w:rsid w:val="00EC2A86"/>
    <w:rsid w:val="00EC2BC6"/>
    <w:rsid w:val="00EC2C1C"/>
    <w:rsid w:val="00EC2E36"/>
    <w:rsid w:val="00EC3598"/>
    <w:rsid w:val="00EC364A"/>
    <w:rsid w:val="00EC3776"/>
    <w:rsid w:val="00EC37D6"/>
    <w:rsid w:val="00EC39A7"/>
    <w:rsid w:val="00EC39F5"/>
    <w:rsid w:val="00EC3F6B"/>
    <w:rsid w:val="00EC44C0"/>
    <w:rsid w:val="00EC44D8"/>
    <w:rsid w:val="00EC46A2"/>
    <w:rsid w:val="00EC4CBA"/>
    <w:rsid w:val="00EC4D09"/>
    <w:rsid w:val="00EC4D97"/>
    <w:rsid w:val="00EC4F35"/>
    <w:rsid w:val="00EC5189"/>
    <w:rsid w:val="00EC5190"/>
    <w:rsid w:val="00EC52A9"/>
    <w:rsid w:val="00EC5359"/>
    <w:rsid w:val="00EC53EE"/>
    <w:rsid w:val="00EC569A"/>
    <w:rsid w:val="00EC5732"/>
    <w:rsid w:val="00EC5AB6"/>
    <w:rsid w:val="00EC5ED3"/>
    <w:rsid w:val="00EC6397"/>
    <w:rsid w:val="00EC6B82"/>
    <w:rsid w:val="00EC6CD1"/>
    <w:rsid w:val="00EC6F12"/>
    <w:rsid w:val="00EC70AC"/>
    <w:rsid w:val="00EC7530"/>
    <w:rsid w:val="00EC7A52"/>
    <w:rsid w:val="00EC7D5C"/>
    <w:rsid w:val="00ED0100"/>
    <w:rsid w:val="00ED02E0"/>
    <w:rsid w:val="00ED08C4"/>
    <w:rsid w:val="00ED0A18"/>
    <w:rsid w:val="00ED0ADA"/>
    <w:rsid w:val="00ED0C9C"/>
    <w:rsid w:val="00ED139C"/>
    <w:rsid w:val="00ED13F5"/>
    <w:rsid w:val="00ED1EF0"/>
    <w:rsid w:val="00ED1F92"/>
    <w:rsid w:val="00ED21E4"/>
    <w:rsid w:val="00ED229C"/>
    <w:rsid w:val="00ED231F"/>
    <w:rsid w:val="00ED2330"/>
    <w:rsid w:val="00ED2538"/>
    <w:rsid w:val="00ED25DE"/>
    <w:rsid w:val="00ED2A18"/>
    <w:rsid w:val="00ED2B0F"/>
    <w:rsid w:val="00ED2BE8"/>
    <w:rsid w:val="00ED2C9D"/>
    <w:rsid w:val="00ED3739"/>
    <w:rsid w:val="00ED37A8"/>
    <w:rsid w:val="00ED4C40"/>
    <w:rsid w:val="00ED4C65"/>
    <w:rsid w:val="00ED4CEA"/>
    <w:rsid w:val="00ED501F"/>
    <w:rsid w:val="00ED52D1"/>
    <w:rsid w:val="00ED53DF"/>
    <w:rsid w:val="00ED54DA"/>
    <w:rsid w:val="00ED54E5"/>
    <w:rsid w:val="00ED5F25"/>
    <w:rsid w:val="00ED61C5"/>
    <w:rsid w:val="00ED6214"/>
    <w:rsid w:val="00ED62F3"/>
    <w:rsid w:val="00ED6323"/>
    <w:rsid w:val="00ED672B"/>
    <w:rsid w:val="00ED67AD"/>
    <w:rsid w:val="00ED68E4"/>
    <w:rsid w:val="00ED6A21"/>
    <w:rsid w:val="00ED6C7A"/>
    <w:rsid w:val="00ED768B"/>
    <w:rsid w:val="00ED7783"/>
    <w:rsid w:val="00ED7881"/>
    <w:rsid w:val="00ED78C3"/>
    <w:rsid w:val="00ED7963"/>
    <w:rsid w:val="00ED7A38"/>
    <w:rsid w:val="00ED7B7A"/>
    <w:rsid w:val="00ED7C04"/>
    <w:rsid w:val="00ED7F07"/>
    <w:rsid w:val="00EE016F"/>
    <w:rsid w:val="00EE085F"/>
    <w:rsid w:val="00EE0FA3"/>
    <w:rsid w:val="00EE0FE6"/>
    <w:rsid w:val="00EE1350"/>
    <w:rsid w:val="00EE14B9"/>
    <w:rsid w:val="00EE176F"/>
    <w:rsid w:val="00EE1C95"/>
    <w:rsid w:val="00EE1D04"/>
    <w:rsid w:val="00EE1D45"/>
    <w:rsid w:val="00EE1F64"/>
    <w:rsid w:val="00EE1FCC"/>
    <w:rsid w:val="00EE200B"/>
    <w:rsid w:val="00EE2215"/>
    <w:rsid w:val="00EE22B6"/>
    <w:rsid w:val="00EE2431"/>
    <w:rsid w:val="00EE26B9"/>
    <w:rsid w:val="00EE288C"/>
    <w:rsid w:val="00EE2B46"/>
    <w:rsid w:val="00EE2BB3"/>
    <w:rsid w:val="00EE2C14"/>
    <w:rsid w:val="00EE2EB4"/>
    <w:rsid w:val="00EE2FB3"/>
    <w:rsid w:val="00EE33E0"/>
    <w:rsid w:val="00EE3406"/>
    <w:rsid w:val="00EE3A21"/>
    <w:rsid w:val="00EE43E9"/>
    <w:rsid w:val="00EE47D6"/>
    <w:rsid w:val="00EE587B"/>
    <w:rsid w:val="00EE5903"/>
    <w:rsid w:val="00EE5F9D"/>
    <w:rsid w:val="00EE5FD3"/>
    <w:rsid w:val="00EE629D"/>
    <w:rsid w:val="00EE6644"/>
    <w:rsid w:val="00EE6867"/>
    <w:rsid w:val="00EE699A"/>
    <w:rsid w:val="00EE6A7A"/>
    <w:rsid w:val="00EE6B24"/>
    <w:rsid w:val="00EE6CCF"/>
    <w:rsid w:val="00EE6D9C"/>
    <w:rsid w:val="00EE7062"/>
    <w:rsid w:val="00EE7333"/>
    <w:rsid w:val="00EE797B"/>
    <w:rsid w:val="00EE7A0A"/>
    <w:rsid w:val="00EF0075"/>
    <w:rsid w:val="00EF009F"/>
    <w:rsid w:val="00EF040B"/>
    <w:rsid w:val="00EF042C"/>
    <w:rsid w:val="00EF056B"/>
    <w:rsid w:val="00EF0C2B"/>
    <w:rsid w:val="00EF0D45"/>
    <w:rsid w:val="00EF1446"/>
    <w:rsid w:val="00EF1693"/>
    <w:rsid w:val="00EF1892"/>
    <w:rsid w:val="00EF18E9"/>
    <w:rsid w:val="00EF191A"/>
    <w:rsid w:val="00EF1E90"/>
    <w:rsid w:val="00EF246B"/>
    <w:rsid w:val="00EF2B8B"/>
    <w:rsid w:val="00EF2C5D"/>
    <w:rsid w:val="00EF2D36"/>
    <w:rsid w:val="00EF2E7D"/>
    <w:rsid w:val="00EF2E8D"/>
    <w:rsid w:val="00EF3039"/>
    <w:rsid w:val="00EF33F3"/>
    <w:rsid w:val="00EF344C"/>
    <w:rsid w:val="00EF368F"/>
    <w:rsid w:val="00EF3837"/>
    <w:rsid w:val="00EF3991"/>
    <w:rsid w:val="00EF3BBF"/>
    <w:rsid w:val="00EF3EF5"/>
    <w:rsid w:val="00EF40F0"/>
    <w:rsid w:val="00EF4596"/>
    <w:rsid w:val="00EF570A"/>
    <w:rsid w:val="00EF5D5E"/>
    <w:rsid w:val="00EF5F09"/>
    <w:rsid w:val="00EF6417"/>
    <w:rsid w:val="00EF6469"/>
    <w:rsid w:val="00EF66BC"/>
    <w:rsid w:val="00EF6A83"/>
    <w:rsid w:val="00EF6E9C"/>
    <w:rsid w:val="00EF6F16"/>
    <w:rsid w:val="00EF6FE8"/>
    <w:rsid w:val="00EF70C2"/>
    <w:rsid w:val="00EF7777"/>
    <w:rsid w:val="00EF78EC"/>
    <w:rsid w:val="00EF7B23"/>
    <w:rsid w:val="00F002B8"/>
    <w:rsid w:val="00F0030F"/>
    <w:rsid w:val="00F004DF"/>
    <w:rsid w:val="00F007C6"/>
    <w:rsid w:val="00F0081E"/>
    <w:rsid w:val="00F0096F"/>
    <w:rsid w:val="00F00B0F"/>
    <w:rsid w:val="00F00BD4"/>
    <w:rsid w:val="00F00D6A"/>
    <w:rsid w:val="00F010E8"/>
    <w:rsid w:val="00F0114F"/>
    <w:rsid w:val="00F0177F"/>
    <w:rsid w:val="00F01A80"/>
    <w:rsid w:val="00F01D2F"/>
    <w:rsid w:val="00F02724"/>
    <w:rsid w:val="00F02983"/>
    <w:rsid w:val="00F02A85"/>
    <w:rsid w:val="00F02B76"/>
    <w:rsid w:val="00F02D2D"/>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ABE"/>
    <w:rsid w:val="00F05AD1"/>
    <w:rsid w:val="00F06151"/>
    <w:rsid w:val="00F066CC"/>
    <w:rsid w:val="00F06A99"/>
    <w:rsid w:val="00F06CB8"/>
    <w:rsid w:val="00F0757D"/>
    <w:rsid w:val="00F07857"/>
    <w:rsid w:val="00F1033F"/>
    <w:rsid w:val="00F10650"/>
    <w:rsid w:val="00F1078E"/>
    <w:rsid w:val="00F109BA"/>
    <w:rsid w:val="00F1108F"/>
    <w:rsid w:val="00F11553"/>
    <w:rsid w:val="00F119C9"/>
    <w:rsid w:val="00F11CB6"/>
    <w:rsid w:val="00F1216A"/>
    <w:rsid w:val="00F121BB"/>
    <w:rsid w:val="00F12225"/>
    <w:rsid w:val="00F12649"/>
    <w:rsid w:val="00F12700"/>
    <w:rsid w:val="00F129D8"/>
    <w:rsid w:val="00F12C21"/>
    <w:rsid w:val="00F1313A"/>
    <w:rsid w:val="00F13364"/>
    <w:rsid w:val="00F1339E"/>
    <w:rsid w:val="00F138BC"/>
    <w:rsid w:val="00F13AC0"/>
    <w:rsid w:val="00F1459B"/>
    <w:rsid w:val="00F14CAB"/>
    <w:rsid w:val="00F15331"/>
    <w:rsid w:val="00F153FB"/>
    <w:rsid w:val="00F15407"/>
    <w:rsid w:val="00F155AC"/>
    <w:rsid w:val="00F15CCE"/>
    <w:rsid w:val="00F15E80"/>
    <w:rsid w:val="00F15F52"/>
    <w:rsid w:val="00F16152"/>
    <w:rsid w:val="00F16671"/>
    <w:rsid w:val="00F169D3"/>
    <w:rsid w:val="00F16AC5"/>
    <w:rsid w:val="00F16F04"/>
    <w:rsid w:val="00F1741E"/>
    <w:rsid w:val="00F17B1E"/>
    <w:rsid w:val="00F17EA1"/>
    <w:rsid w:val="00F202FF"/>
    <w:rsid w:val="00F2045E"/>
    <w:rsid w:val="00F20529"/>
    <w:rsid w:val="00F20779"/>
    <w:rsid w:val="00F20837"/>
    <w:rsid w:val="00F20A1A"/>
    <w:rsid w:val="00F20B49"/>
    <w:rsid w:val="00F20C46"/>
    <w:rsid w:val="00F20CFA"/>
    <w:rsid w:val="00F21545"/>
    <w:rsid w:val="00F21567"/>
    <w:rsid w:val="00F219DD"/>
    <w:rsid w:val="00F21B8E"/>
    <w:rsid w:val="00F21C4D"/>
    <w:rsid w:val="00F21DFF"/>
    <w:rsid w:val="00F221C7"/>
    <w:rsid w:val="00F22704"/>
    <w:rsid w:val="00F2271C"/>
    <w:rsid w:val="00F22B71"/>
    <w:rsid w:val="00F22D71"/>
    <w:rsid w:val="00F23565"/>
    <w:rsid w:val="00F2370C"/>
    <w:rsid w:val="00F2384A"/>
    <w:rsid w:val="00F23861"/>
    <w:rsid w:val="00F23963"/>
    <w:rsid w:val="00F23D1F"/>
    <w:rsid w:val="00F23D87"/>
    <w:rsid w:val="00F23E49"/>
    <w:rsid w:val="00F240F8"/>
    <w:rsid w:val="00F240F9"/>
    <w:rsid w:val="00F24556"/>
    <w:rsid w:val="00F24B99"/>
    <w:rsid w:val="00F25452"/>
    <w:rsid w:val="00F25C21"/>
    <w:rsid w:val="00F25D0F"/>
    <w:rsid w:val="00F26467"/>
    <w:rsid w:val="00F26D06"/>
    <w:rsid w:val="00F26E98"/>
    <w:rsid w:val="00F273BD"/>
    <w:rsid w:val="00F276B6"/>
    <w:rsid w:val="00F27768"/>
    <w:rsid w:val="00F27B16"/>
    <w:rsid w:val="00F27EDD"/>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A0E"/>
    <w:rsid w:val="00F33BC4"/>
    <w:rsid w:val="00F33C10"/>
    <w:rsid w:val="00F33C4E"/>
    <w:rsid w:val="00F33FFF"/>
    <w:rsid w:val="00F3482A"/>
    <w:rsid w:val="00F34A4D"/>
    <w:rsid w:val="00F34B86"/>
    <w:rsid w:val="00F3501C"/>
    <w:rsid w:val="00F350AF"/>
    <w:rsid w:val="00F352BA"/>
    <w:rsid w:val="00F35381"/>
    <w:rsid w:val="00F3574C"/>
    <w:rsid w:val="00F3596C"/>
    <w:rsid w:val="00F35B50"/>
    <w:rsid w:val="00F360A4"/>
    <w:rsid w:val="00F36159"/>
    <w:rsid w:val="00F365A3"/>
    <w:rsid w:val="00F36891"/>
    <w:rsid w:val="00F36E3D"/>
    <w:rsid w:val="00F37308"/>
    <w:rsid w:val="00F37348"/>
    <w:rsid w:val="00F37387"/>
    <w:rsid w:val="00F376E0"/>
    <w:rsid w:val="00F3777F"/>
    <w:rsid w:val="00F37F2F"/>
    <w:rsid w:val="00F40177"/>
    <w:rsid w:val="00F4019D"/>
    <w:rsid w:val="00F402F2"/>
    <w:rsid w:val="00F4041B"/>
    <w:rsid w:val="00F40462"/>
    <w:rsid w:val="00F40713"/>
    <w:rsid w:val="00F41A8F"/>
    <w:rsid w:val="00F41B90"/>
    <w:rsid w:val="00F41BFD"/>
    <w:rsid w:val="00F424A3"/>
    <w:rsid w:val="00F42578"/>
    <w:rsid w:val="00F426A2"/>
    <w:rsid w:val="00F4302E"/>
    <w:rsid w:val="00F4305D"/>
    <w:rsid w:val="00F4314F"/>
    <w:rsid w:val="00F437E6"/>
    <w:rsid w:val="00F43ED4"/>
    <w:rsid w:val="00F4401D"/>
    <w:rsid w:val="00F44039"/>
    <w:rsid w:val="00F4406C"/>
    <w:rsid w:val="00F44490"/>
    <w:rsid w:val="00F44721"/>
    <w:rsid w:val="00F4476B"/>
    <w:rsid w:val="00F44B59"/>
    <w:rsid w:val="00F44DB0"/>
    <w:rsid w:val="00F44E11"/>
    <w:rsid w:val="00F44F5F"/>
    <w:rsid w:val="00F45552"/>
    <w:rsid w:val="00F455E3"/>
    <w:rsid w:val="00F456F6"/>
    <w:rsid w:val="00F45898"/>
    <w:rsid w:val="00F45A76"/>
    <w:rsid w:val="00F45C38"/>
    <w:rsid w:val="00F45D12"/>
    <w:rsid w:val="00F45D45"/>
    <w:rsid w:val="00F45D50"/>
    <w:rsid w:val="00F45F05"/>
    <w:rsid w:val="00F4670A"/>
    <w:rsid w:val="00F47437"/>
    <w:rsid w:val="00F4778A"/>
    <w:rsid w:val="00F47A71"/>
    <w:rsid w:val="00F47DFF"/>
    <w:rsid w:val="00F47E4A"/>
    <w:rsid w:val="00F50046"/>
    <w:rsid w:val="00F500DB"/>
    <w:rsid w:val="00F501AE"/>
    <w:rsid w:val="00F505D6"/>
    <w:rsid w:val="00F505F3"/>
    <w:rsid w:val="00F50636"/>
    <w:rsid w:val="00F50A74"/>
    <w:rsid w:val="00F50B0B"/>
    <w:rsid w:val="00F50E46"/>
    <w:rsid w:val="00F51293"/>
    <w:rsid w:val="00F512DC"/>
    <w:rsid w:val="00F519D1"/>
    <w:rsid w:val="00F51A35"/>
    <w:rsid w:val="00F51C35"/>
    <w:rsid w:val="00F51C46"/>
    <w:rsid w:val="00F51D23"/>
    <w:rsid w:val="00F5273D"/>
    <w:rsid w:val="00F529B2"/>
    <w:rsid w:val="00F52A95"/>
    <w:rsid w:val="00F52AF7"/>
    <w:rsid w:val="00F52B2A"/>
    <w:rsid w:val="00F52B2D"/>
    <w:rsid w:val="00F52CD0"/>
    <w:rsid w:val="00F5301F"/>
    <w:rsid w:val="00F53080"/>
    <w:rsid w:val="00F530CB"/>
    <w:rsid w:val="00F53120"/>
    <w:rsid w:val="00F532FB"/>
    <w:rsid w:val="00F534A1"/>
    <w:rsid w:val="00F53551"/>
    <w:rsid w:val="00F536A8"/>
    <w:rsid w:val="00F53D01"/>
    <w:rsid w:val="00F542A4"/>
    <w:rsid w:val="00F542A8"/>
    <w:rsid w:val="00F542CB"/>
    <w:rsid w:val="00F54459"/>
    <w:rsid w:val="00F5462D"/>
    <w:rsid w:val="00F54959"/>
    <w:rsid w:val="00F549D8"/>
    <w:rsid w:val="00F54B16"/>
    <w:rsid w:val="00F54BC8"/>
    <w:rsid w:val="00F54C9A"/>
    <w:rsid w:val="00F55748"/>
    <w:rsid w:val="00F5603B"/>
    <w:rsid w:val="00F56119"/>
    <w:rsid w:val="00F5614D"/>
    <w:rsid w:val="00F56158"/>
    <w:rsid w:val="00F5622D"/>
    <w:rsid w:val="00F565C3"/>
    <w:rsid w:val="00F569BA"/>
    <w:rsid w:val="00F56A0C"/>
    <w:rsid w:val="00F5720D"/>
    <w:rsid w:val="00F575B1"/>
    <w:rsid w:val="00F576EB"/>
    <w:rsid w:val="00F579C2"/>
    <w:rsid w:val="00F579E3"/>
    <w:rsid w:val="00F57AEC"/>
    <w:rsid w:val="00F57D5D"/>
    <w:rsid w:val="00F57E02"/>
    <w:rsid w:val="00F57F16"/>
    <w:rsid w:val="00F60153"/>
    <w:rsid w:val="00F603D4"/>
    <w:rsid w:val="00F60AD6"/>
    <w:rsid w:val="00F60C5B"/>
    <w:rsid w:val="00F60F71"/>
    <w:rsid w:val="00F61078"/>
    <w:rsid w:val="00F614FB"/>
    <w:rsid w:val="00F6166F"/>
    <w:rsid w:val="00F61830"/>
    <w:rsid w:val="00F61923"/>
    <w:rsid w:val="00F61AB0"/>
    <w:rsid w:val="00F61BAB"/>
    <w:rsid w:val="00F61C68"/>
    <w:rsid w:val="00F61C7C"/>
    <w:rsid w:val="00F61FCF"/>
    <w:rsid w:val="00F61FF7"/>
    <w:rsid w:val="00F6230C"/>
    <w:rsid w:val="00F62833"/>
    <w:rsid w:val="00F62952"/>
    <w:rsid w:val="00F62D96"/>
    <w:rsid w:val="00F62F2F"/>
    <w:rsid w:val="00F62FB6"/>
    <w:rsid w:val="00F62FE8"/>
    <w:rsid w:val="00F63266"/>
    <w:rsid w:val="00F6343B"/>
    <w:rsid w:val="00F63467"/>
    <w:rsid w:val="00F634FD"/>
    <w:rsid w:val="00F6387B"/>
    <w:rsid w:val="00F63D31"/>
    <w:rsid w:val="00F63DEB"/>
    <w:rsid w:val="00F6451F"/>
    <w:rsid w:val="00F646C4"/>
    <w:rsid w:val="00F64A6C"/>
    <w:rsid w:val="00F64CB3"/>
    <w:rsid w:val="00F64F71"/>
    <w:rsid w:val="00F65391"/>
    <w:rsid w:val="00F65B5C"/>
    <w:rsid w:val="00F65C93"/>
    <w:rsid w:val="00F65EAC"/>
    <w:rsid w:val="00F6621B"/>
    <w:rsid w:val="00F66339"/>
    <w:rsid w:val="00F666B5"/>
    <w:rsid w:val="00F66771"/>
    <w:rsid w:val="00F66A58"/>
    <w:rsid w:val="00F6723D"/>
    <w:rsid w:val="00F67363"/>
    <w:rsid w:val="00F677D6"/>
    <w:rsid w:val="00F67852"/>
    <w:rsid w:val="00F67E88"/>
    <w:rsid w:val="00F70171"/>
    <w:rsid w:val="00F704E5"/>
    <w:rsid w:val="00F70538"/>
    <w:rsid w:val="00F7053A"/>
    <w:rsid w:val="00F707AF"/>
    <w:rsid w:val="00F7089A"/>
    <w:rsid w:val="00F70BC4"/>
    <w:rsid w:val="00F70D4D"/>
    <w:rsid w:val="00F70DAC"/>
    <w:rsid w:val="00F70DF7"/>
    <w:rsid w:val="00F70F95"/>
    <w:rsid w:val="00F71458"/>
    <w:rsid w:val="00F718B6"/>
    <w:rsid w:val="00F719AC"/>
    <w:rsid w:val="00F71D71"/>
    <w:rsid w:val="00F71D7D"/>
    <w:rsid w:val="00F71E79"/>
    <w:rsid w:val="00F7209D"/>
    <w:rsid w:val="00F7213D"/>
    <w:rsid w:val="00F72370"/>
    <w:rsid w:val="00F72486"/>
    <w:rsid w:val="00F7278E"/>
    <w:rsid w:val="00F727C6"/>
    <w:rsid w:val="00F72D13"/>
    <w:rsid w:val="00F72EC9"/>
    <w:rsid w:val="00F73082"/>
    <w:rsid w:val="00F73227"/>
    <w:rsid w:val="00F73250"/>
    <w:rsid w:val="00F73757"/>
    <w:rsid w:val="00F73B86"/>
    <w:rsid w:val="00F73CBD"/>
    <w:rsid w:val="00F73E45"/>
    <w:rsid w:val="00F73E84"/>
    <w:rsid w:val="00F73EA4"/>
    <w:rsid w:val="00F73FC0"/>
    <w:rsid w:val="00F74245"/>
    <w:rsid w:val="00F74267"/>
    <w:rsid w:val="00F74687"/>
    <w:rsid w:val="00F75190"/>
    <w:rsid w:val="00F7534D"/>
    <w:rsid w:val="00F75A23"/>
    <w:rsid w:val="00F75B8E"/>
    <w:rsid w:val="00F75E97"/>
    <w:rsid w:val="00F75EE1"/>
    <w:rsid w:val="00F7665A"/>
    <w:rsid w:val="00F76676"/>
    <w:rsid w:val="00F766AA"/>
    <w:rsid w:val="00F76712"/>
    <w:rsid w:val="00F76AE3"/>
    <w:rsid w:val="00F76F20"/>
    <w:rsid w:val="00F77066"/>
    <w:rsid w:val="00F778C3"/>
    <w:rsid w:val="00F77AE4"/>
    <w:rsid w:val="00F77B47"/>
    <w:rsid w:val="00F77D2E"/>
    <w:rsid w:val="00F77E0A"/>
    <w:rsid w:val="00F80271"/>
    <w:rsid w:val="00F802DC"/>
    <w:rsid w:val="00F8151F"/>
    <w:rsid w:val="00F81B96"/>
    <w:rsid w:val="00F82546"/>
    <w:rsid w:val="00F8274B"/>
    <w:rsid w:val="00F828E0"/>
    <w:rsid w:val="00F82DE1"/>
    <w:rsid w:val="00F82E9C"/>
    <w:rsid w:val="00F8301C"/>
    <w:rsid w:val="00F83448"/>
    <w:rsid w:val="00F83910"/>
    <w:rsid w:val="00F83D25"/>
    <w:rsid w:val="00F83DB9"/>
    <w:rsid w:val="00F84A05"/>
    <w:rsid w:val="00F84CA3"/>
    <w:rsid w:val="00F84F12"/>
    <w:rsid w:val="00F85130"/>
    <w:rsid w:val="00F85289"/>
    <w:rsid w:val="00F85739"/>
    <w:rsid w:val="00F85846"/>
    <w:rsid w:val="00F858C7"/>
    <w:rsid w:val="00F85D12"/>
    <w:rsid w:val="00F85E13"/>
    <w:rsid w:val="00F866A8"/>
    <w:rsid w:val="00F867C4"/>
    <w:rsid w:val="00F86B08"/>
    <w:rsid w:val="00F86CD1"/>
    <w:rsid w:val="00F86D65"/>
    <w:rsid w:val="00F86EAF"/>
    <w:rsid w:val="00F86F03"/>
    <w:rsid w:val="00F8747B"/>
    <w:rsid w:val="00F8765F"/>
    <w:rsid w:val="00F878F2"/>
    <w:rsid w:val="00F87CF4"/>
    <w:rsid w:val="00F90365"/>
    <w:rsid w:val="00F9045E"/>
    <w:rsid w:val="00F90505"/>
    <w:rsid w:val="00F9126B"/>
    <w:rsid w:val="00F912E1"/>
    <w:rsid w:val="00F9140F"/>
    <w:rsid w:val="00F915B3"/>
    <w:rsid w:val="00F91761"/>
    <w:rsid w:val="00F92159"/>
    <w:rsid w:val="00F921D9"/>
    <w:rsid w:val="00F922DD"/>
    <w:rsid w:val="00F92623"/>
    <w:rsid w:val="00F92670"/>
    <w:rsid w:val="00F92710"/>
    <w:rsid w:val="00F9273E"/>
    <w:rsid w:val="00F92B0C"/>
    <w:rsid w:val="00F92BEE"/>
    <w:rsid w:val="00F93054"/>
    <w:rsid w:val="00F93246"/>
    <w:rsid w:val="00F933AE"/>
    <w:rsid w:val="00F93715"/>
    <w:rsid w:val="00F93A49"/>
    <w:rsid w:val="00F93AEF"/>
    <w:rsid w:val="00F93CEF"/>
    <w:rsid w:val="00F93D6F"/>
    <w:rsid w:val="00F94386"/>
    <w:rsid w:val="00F945B4"/>
    <w:rsid w:val="00F94600"/>
    <w:rsid w:val="00F948D3"/>
    <w:rsid w:val="00F9490F"/>
    <w:rsid w:val="00F94A05"/>
    <w:rsid w:val="00F94CA9"/>
    <w:rsid w:val="00F94DAB"/>
    <w:rsid w:val="00F953A1"/>
    <w:rsid w:val="00F9548E"/>
    <w:rsid w:val="00F9548F"/>
    <w:rsid w:val="00F955BA"/>
    <w:rsid w:val="00F957D3"/>
    <w:rsid w:val="00F95B19"/>
    <w:rsid w:val="00F95B4A"/>
    <w:rsid w:val="00F95E19"/>
    <w:rsid w:val="00F95F37"/>
    <w:rsid w:val="00F960FF"/>
    <w:rsid w:val="00F963E3"/>
    <w:rsid w:val="00F9645B"/>
    <w:rsid w:val="00F965DE"/>
    <w:rsid w:val="00F96A33"/>
    <w:rsid w:val="00F96EAA"/>
    <w:rsid w:val="00F97049"/>
    <w:rsid w:val="00F9739C"/>
    <w:rsid w:val="00F9776F"/>
    <w:rsid w:val="00F977AD"/>
    <w:rsid w:val="00F97896"/>
    <w:rsid w:val="00F97899"/>
    <w:rsid w:val="00F97B0A"/>
    <w:rsid w:val="00F97CF5"/>
    <w:rsid w:val="00FA03BD"/>
    <w:rsid w:val="00FA0928"/>
    <w:rsid w:val="00FA0A0F"/>
    <w:rsid w:val="00FA0B9B"/>
    <w:rsid w:val="00FA0F87"/>
    <w:rsid w:val="00FA1AD3"/>
    <w:rsid w:val="00FA1C9F"/>
    <w:rsid w:val="00FA2056"/>
    <w:rsid w:val="00FA223D"/>
    <w:rsid w:val="00FA24A3"/>
    <w:rsid w:val="00FA2644"/>
    <w:rsid w:val="00FA27BB"/>
    <w:rsid w:val="00FA2C4E"/>
    <w:rsid w:val="00FA3154"/>
    <w:rsid w:val="00FA364C"/>
    <w:rsid w:val="00FA3D40"/>
    <w:rsid w:val="00FA3DC5"/>
    <w:rsid w:val="00FA4030"/>
    <w:rsid w:val="00FA41D4"/>
    <w:rsid w:val="00FA4208"/>
    <w:rsid w:val="00FA489C"/>
    <w:rsid w:val="00FA48A7"/>
    <w:rsid w:val="00FA4A95"/>
    <w:rsid w:val="00FA4E3F"/>
    <w:rsid w:val="00FA4E64"/>
    <w:rsid w:val="00FA4F4C"/>
    <w:rsid w:val="00FA596F"/>
    <w:rsid w:val="00FA6506"/>
    <w:rsid w:val="00FA655C"/>
    <w:rsid w:val="00FA674F"/>
    <w:rsid w:val="00FA67DF"/>
    <w:rsid w:val="00FA67E1"/>
    <w:rsid w:val="00FA6E8D"/>
    <w:rsid w:val="00FA6F24"/>
    <w:rsid w:val="00FA7727"/>
    <w:rsid w:val="00FA7B36"/>
    <w:rsid w:val="00FA7B9B"/>
    <w:rsid w:val="00FA7DB5"/>
    <w:rsid w:val="00FB00A2"/>
    <w:rsid w:val="00FB00E1"/>
    <w:rsid w:val="00FB0940"/>
    <w:rsid w:val="00FB0B79"/>
    <w:rsid w:val="00FB0CE2"/>
    <w:rsid w:val="00FB0EE4"/>
    <w:rsid w:val="00FB1033"/>
    <w:rsid w:val="00FB1249"/>
    <w:rsid w:val="00FB143A"/>
    <w:rsid w:val="00FB1A01"/>
    <w:rsid w:val="00FB1AAF"/>
    <w:rsid w:val="00FB1F1B"/>
    <w:rsid w:val="00FB1F2A"/>
    <w:rsid w:val="00FB1F69"/>
    <w:rsid w:val="00FB212C"/>
    <w:rsid w:val="00FB26E9"/>
    <w:rsid w:val="00FB2C32"/>
    <w:rsid w:val="00FB2E0C"/>
    <w:rsid w:val="00FB3056"/>
    <w:rsid w:val="00FB30F3"/>
    <w:rsid w:val="00FB3167"/>
    <w:rsid w:val="00FB33FF"/>
    <w:rsid w:val="00FB3766"/>
    <w:rsid w:val="00FB3CF0"/>
    <w:rsid w:val="00FB43E0"/>
    <w:rsid w:val="00FB49D7"/>
    <w:rsid w:val="00FB519E"/>
    <w:rsid w:val="00FB5923"/>
    <w:rsid w:val="00FB5A56"/>
    <w:rsid w:val="00FB5E63"/>
    <w:rsid w:val="00FB5F47"/>
    <w:rsid w:val="00FB6678"/>
    <w:rsid w:val="00FB6700"/>
    <w:rsid w:val="00FB6CA4"/>
    <w:rsid w:val="00FB71FA"/>
    <w:rsid w:val="00FB79B1"/>
    <w:rsid w:val="00FB7AFB"/>
    <w:rsid w:val="00FC01D1"/>
    <w:rsid w:val="00FC0A72"/>
    <w:rsid w:val="00FC0C53"/>
    <w:rsid w:val="00FC1141"/>
    <w:rsid w:val="00FC1193"/>
    <w:rsid w:val="00FC1441"/>
    <w:rsid w:val="00FC1C2D"/>
    <w:rsid w:val="00FC1C78"/>
    <w:rsid w:val="00FC1D0A"/>
    <w:rsid w:val="00FC1DD7"/>
    <w:rsid w:val="00FC1EC7"/>
    <w:rsid w:val="00FC1FEC"/>
    <w:rsid w:val="00FC2189"/>
    <w:rsid w:val="00FC238E"/>
    <w:rsid w:val="00FC246D"/>
    <w:rsid w:val="00FC2EB2"/>
    <w:rsid w:val="00FC33C3"/>
    <w:rsid w:val="00FC36E8"/>
    <w:rsid w:val="00FC3724"/>
    <w:rsid w:val="00FC39A8"/>
    <w:rsid w:val="00FC3B3B"/>
    <w:rsid w:val="00FC3C0C"/>
    <w:rsid w:val="00FC3C60"/>
    <w:rsid w:val="00FC3E89"/>
    <w:rsid w:val="00FC4375"/>
    <w:rsid w:val="00FC458F"/>
    <w:rsid w:val="00FC4FE8"/>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93C"/>
    <w:rsid w:val="00FD2A8F"/>
    <w:rsid w:val="00FD2B03"/>
    <w:rsid w:val="00FD2EDB"/>
    <w:rsid w:val="00FD2FE5"/>
    <w:rsid w:val="00FD36D4"/>
    <w:rsid w:val="00FD3C1B"/>
    <w:rsid w:val="00FD3CD1"/>
    <w:rsid w:val="00FD4215"/>
    <w:rsid w:val="00FD4335"/>
    <w:rsid w:val="00FD448C"/>
    <w:rsid w:val="00FD49FE"/>
    <w:rsid w:val="00FD4A58"/>
    <w:rsid w:val="00FD4C40"/>
    <w:rsid w:val="00FD4FFC"/>
    <w:rsid w:val="00FD5194"/>
    <w:rsid w:val="00FD5415"/>
    <w:rsid w:val="00FD5784"/>
    <w:rsid w:val="00FD58E9"/>
    <w:rsid w:val="00FD5A11"/>
    <w:rsid w:val="00FD6248"/>
    <w:rsid w:val="00FD660C"/>
    <w:rsid w:val="00FD69A9"/>
    <w:rsid w:val="00FD6A9F"/>
    <w:rsid w:val="00FD6C2F"/>
    <w:rsid w:val="00FD6C94"/>
    <w:rsid w:val="00FD6F0A"/>
    <w:rsid w:val="00FD7316"/>
    <w:rsid w:val="00FD76D4"/>
    <w:rsid w:val="00FD76FD"/>
    <w:rsid w:val="00FD7805"/>
    <w:rsid w:val="00FD7E9E"/>
    <w:rsid w:val="00FE0260"/>
    <w:rsid w:val="00FE0285"/>
    <w:rsid w:val="00FE052C"/>
    <w:rsid w:val="00FE0A10"/>
    <w:rsid w:val="00FE1091"/>
    <w:rsid w:val="00FE11B4"/>
    <w:rsid w:val="00FE1474"/>
    <w:rsid w:val="00FE1861"/>
    <w:rsid w:val="00FE1B53"/>
    <w:rsid w:val="00FE1CA4"/>
    <w:rsid w:val="00FE1EE2"/>
    <w:rsid w:val="00FE21E8"/>
    <w:rsid w:val="00FE2625"/>
    <w:rsid w:val="00FE28D2"/>
    <w:rsid w:val="00FE2997"/>
    <w:rsid w:val="00FE2B5A"/>
    <w:rsid w:val="00FE2D7F"/>
    <w:rsid w:val="00FE3139"/>
    <w:rsid w:val="00FE3483"/>
    <w:rsid w:val="00FE3522"/>
    <w:rsid w:val="00FE3742"/>
    <w:rsid w:val="00FE3B2E"/>
    <w:rsid w:val="00FE427F"/>
    <w:rsid w:val="00FE466C"/>
    <w:rsid w:val="00FE4C5F"/>
    <w:rsid w:val="00FE5073"/>
    <w:rsid w:val="00FE5216"/>
    <w:rsid w:val="00FE5328"/>
    <w:rsid w:val="00FE554D"/>
    <w:rsid w:val="00FE55BA"/>
    <w:rsid w:val="00FE57C3"/>
    <w:rsid w:val="00FE600C"/>
    <w:rsid w:val="00FE61DF"/>
    <w:rsid w:val="00FE626A"/>
    <w:rsid w:val="00FE6917"/>
    <w:rsid w:val="00FE7192"/>
    <w:rsid w:val="00FE72B9"/>
    <w:rsid w:val="00FE7579"/>
    <w:rsid w:val="00FE798F"/>
    <w:rsid w:val="00FF06D5"/>
    <w:rsid w:val="00FF0DEC"/>
    <w:rsid w:val="00FF122C"/>
    <w:rsid w:val="00FF1440"/>
    <w:rsid w:val="00FF1508"/>
    <w:rsid w:val="00FF1846"/>
    <w:rsid w:val="00FF1899"/>
    <w:rsid w:val="00FF1900"/>
    <w:rsid w:val="00FF1B3C"/>
    <w:rsid w:val="00FF1BD3"/>
    <w:rsid w:val="00FF1F14"/>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38D"/>
    <w:rsid w:val="00FF4903"/>
    <w:rsid w:val="00FF49DC"/>
    <w:rsid w:val="00FF4D5A"/>
    <w:rsid w:val="00FF4F23"/>
    <w:rsid w:val="00FF4F31"/>
    <w:rsid w:val="00FF51C9"/>
    <w:rsid w:val="00FF52CA"/>
    <w:rsid w:val="00FF56E8"/>
    <w:rsid w:val="00FF5F78"/>
    <w:rsid w:val="00FF613B"/>
    <w:rsid w:val="00FF68CD"/>
    <w:rsid w:val="00FF6E30"/>
    <w:rsid w:val="00FF6F61"/>
    <w:rsid w:val="00FF7A02"/>
    <w:rsid w:val="00FF7E61"/>
    <w:rsid w:val="00FF7F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1365351">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55794032">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64780359">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31185885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81608820">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1938</TotalTime>
  <Pages>11</Pages>
  <Words>3320</Words>
  <Characters>18260</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293</cp:revision>
  <dcterms:created xsi:type="dcterms:W3CDTF">2023-03-27T08:47:00Z</dcterms:created>
  <dcterms:modified xsi:type="dcterms:W3CDTF">2023-04-06T16:10:00Z</dcterms:modified>
</cp:coreProperties>
</file>