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481F546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66C38">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8226A43" w:rsidR="003A564C" w:rsidRPr="005164AA" w:rsidRDefault="00266C38"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266C38">
        <w:rPr>
          <w:b/>
          <w:bCs/>
          <w:color w:val="000000"/>
          <w:sz w:val="28"/>
          <w:szCs w:val="28"/>
        </w:rPr>
        <w:t>LA MONARQUÍA PARLAMENTARIA COMO FORMA POLÍTICA DEL ESTADO. LAS FUNCIONES CONSTITUCIONALES DEL REY. EL REFRENDO. EL ORDEN DE SUCESIÓN. LA REGENCIA. LA TUTELA DEL REY</w:t>
      </w:r>
      <w:r w:rsidRPr="00AF4FAA">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36DEAE53" w:rsidR="00B76831" w:rsidRPr="00AF4FAA" w:rsidRDefault="00266C38" w:rsidP="00AF4FAA">
      <w:pPr>
        <w:spacing w:before="120" w:after="120" w:line="360" w:lineRule="auto"/>
        <w:jc w:val="both"/>
        <w:rPr>
          <w:b/>
          <w:bCs/>
          <w:spacing w:val="-3"/>
        </w:rPr>
      </w:pPr>
      <w:r w:rsidRPr="00266C38">
        <w:rPr>
          <w:b/>
          <w:bCs/>
          <w:spacing w:val="-3"/>
        </w:rPr>
        <w:t>LA MONARQUÍA PARLAMENTARIA COMO FORMA POLÍTICA DEL ESTADO</w:t>
      </w:r>
      <w:r w:rsidR="00AF4FAA" w:rsidRPr="00AF4FAA">
        <w:rPr>
          <w:b/>
          <w:bCs/>
          <w:spacing w:val="-3"/>
        </w:rPr>
        <w:t>.</w:t>
      </w:r>
    </w:p>
    <w:p w14:paraId="0DD4725A" w14:textId="0D24668D" w:rsidR="00DD0694" w:rsidRDefault="008F2B4F" w:rsidP="00DD0694">
      <w:pPr>
        <w:spacing w:before="120" w:after="120" w:line="360" w:lineRule="auto"/>
        <w:ind w:firstLine="708"/>
        <w:jc w:val="both"/>
        <w:rPr>
          <w:spacing w:val="-3"/>
        </w:rPr>
      </w:pPr>
      <w:r>
        <w:rPr>
          <w:spacing w:val="-3"/>
        </w:rPr>
        <w:t>El artículo 1 de la Constitución Española de 27 de diciembre de 1978, d</w:t>
      </w:r>
      <w:r w:rsidR="00DD0694" w:rsidRPr="00DD0694">
        <w:rPr>
          <w:spacing w:val="-3"/>
        </w:rPr>
        <w:t xml:space="preserve">espués de </w:t>
      </w:r>
      <w:r w:rsidR="003D2416">
        <w:rPr>
          <w:spacing w:val="-3"/>
        </w:rPr>
        <w:t xml:space="preserve">indicar que </w:t>
      </w:r>
      <w:r>
        <w:rPr>
          <w:spacing w:val="-3"/>
        </w:rPr>
        <w:t>“España se constituye en un Estado social y democrático de Derecho”</w:t>
      </w:r>
      <w:r w:rsidR="000D7A96">
        <w:rPr>
          <w:spacing w:val="-3"/>
        </w:rPr>
        <w:t>, y de proclamar que “l</w:t>
      </w:r>
      <w:r w:rsidR="000D7A96" w:rsidRPr="000D7A96">
        <w:rPr>
          <w:spacing w:val="-3"/>
        </w:rPr>
        <w:t>a soberanía nacional reside en el pueblo español, del que emanan los poderes del Estado</w:t>
      </w:r>
      <w:r w:rsidR="000D7A96">
        <w:rPr>
          <w:spacing w:val="-3"/>
        </w:rPr>
        <w:t xml:space="preserve">”, dispone en su </w:t>
      </w:r>
      <w:r w:rsidR="005F5C49">
        <w:rPr>
          <w:spacing w:val="-3"/>
        </w:rPr>
        <w:t>tercer apartado que “l</w:t>
      </w:r>
      <w:r w:rsidR="00DD0694" w:rsidRPr="00DD0694">
        <w:rPr>
          <w:spacing w:val="-3"/>
        </w:rPr>
        <w:t>a forma política del Estado español es la Monarquía parlamentaria”</w:t>
      </w:r>
      <w:r w:rsidR="005F5C49">
        <w:rPr>
          <w:spacing w:val="-3"/>
        </w:rPr>
        <w:t>.</w:t>
      </w:r>
    </w:p>
    <w:p w14:paraId="487EDE5A" w14:textId="6CD0A043" w:rsidR="00986071" w:rsidRPr="00DD0694" w:rsidRDefault="00986071" w:rsidP="00DD0694">
      <w:pPr>
        <w:spacing w:before="120" w:after="120" w:line="360" w:lineRule="auto"/>
        <w:ind w:firstLine="708"/>
        <w:jc w:val="both"/>
        <w:rPr>
          <w:spacing w:val="-3"/>
        </w:rPr>
      </w:pPr>
      <w:r>
        <w:rPr>
          <w:spacing w:val="-3"/>
        </w:rPr>
        <w:t xml:space="preserve">La Corona está regulada por el Título II de la Constitución, el cual sólo puede ser reformado a través del procedimiento especialmente agravado </w:t>
      </w:r>
      <w:r w:rsidR="003D4E54">
        <w:rPr>
          <w:spacing w:val="-3"/>
        </w:rPr>
        <w:t>del artículo 168 de la Constitución.</w:t>
      </w:r>
    </w:p>
    <w:p w14:paraId="11E5F776" w14:textId="77777777" w:rsidR="00E342DF" w:rsidRDefault="00374C28" w:rsidP="00DD0694">
      <w:pPr>
        <w:spacing w:before="120" w:after="120" w:line="360" w:lineRule="auto"/>
        <w:ind w:firstLine="708"/>
        <w:jc w:val="both"/>
        <w:rPr>
          <w:spacing w:val="-3"/>
        </w:rPr>
      </w:pPr>
      <w:r>
        <w:rPr>
          <w:spacing w:val="-3"/>
        </w:rPr>
        <w:t xml:space="preserve">La monarquía parlamentaria que acoge la Constitución de 1978 está muy lejos, no ya de las monarquías absolutas del Antiguo Régimen, sino incluso de </w:t>
      </w:r>
      <w:r w:rsidR="001724D1">
        <w:rPr>
          <w:spacing w:val="-3"/>
        </w:rPr>
        <w:t>las monarquías limitadas del siglo XIX</w:t>
      </w:r>
      <w:r w:rsidR="000267DB">
        <w:rPr>
          <w:spacing w:val="-3"/>
        </w:rPr>
        <w:t xml:space="preserve">, en la que el Rey conservaba el poder ejecutivo y compartía el legislativo a través de </w:t>
      </w:r>
      <w:r w:rsidR="00E342DF">
        <w:rPr>
          <w:spacing w:val="-3"/>
        </w:rPr>
        <w:t>la sanción real de las leyes.</w:t>
      </w:r>
    </w:p>
    <w:p w14:paraId="21E04829" w14:textId="4831EA87" w:rsidR="00F84F12" w:rsidRDefault="007A1669" w:rsidP="007A1669">
      <w:pPr>
        <w:spacing w:before="120" w:after="120" w:line="360" w:lineRule="auto"/>
        <w:ind w:firstLine="708"/>
        <w:jc w:val="both"/>
        <w:rPr>
          <w:spacing w:val="-3"/>
        </w:rPr>
      </w:pPr>
      <w:r>
        <w:rPr>
          <w:spacing w:val="-3"/>
        </w:rPr>
        <w:t>E</w:t>
      </w:r>
      <w:r w:rsidRPr="007A1669">
        <w:rPr>
          <w:spacing w:val="-3"/>
        </w:rPr>
        <w:t>n la monarquía parlamentaria</w:t>
      </w:r>
      <w:r>
        <w:rPr>
          <w:spacing w:val="-3"/>
        </w:rPr>
        <w:t>,</w:t>
      </w:r>
      <w:r w:rsidRPr="007A1669">
        <w:rPr>
          <w:spacing w:val="-3"/>
        </w:rPr>
        <w:t xml:space="preserve"> el poder se residencia en el Parlamento, el Gobierno y los</w:t>
      </w:r>
      <w:r>
        <w:rPr>
          <w:spacing w:val="-3"/>
        </w:rPr>
        <w:t xml:space="preserve"> Jueces y Magistrados</w:t>
      </w:r>
      <w:r w:rsidRPr="007A1669">
        <w:rPr>
          <w:spacing w:val="-3"/>
        </w:rPr>
        <w:t>, en tanto que el</w:t>
      </w:r>
      <w:r w:rsidR="006E127E">
        <w:rPr>
          <w:spacing w:val="-3"/>
        </w:rPr>
        <w:t xml:space="preserve"> Rey</w:t>
      </w:r>
      <w:r w:rsidRPr="007A1669">
        <w:rPr>
          <w:spacing w:val="-3"/>
        </w:rPr>
        <w:t xml:space="preserve"> </w:t>
      </w:r>
      <w:r w:rsidR="00A63934">
        <w:rPr>
          <w:spacing w:val="-3"/>
        </w:rPr>
        <w:t xml:space="preserve">es </w:t>
      </w:r>
      <w:r w:rsidRPr="007A1669">
        <w:rPr>
          <w:spacing w:val="-3"/>
        </w:rPr>
        <w:t>una figura</w:t>
      </w:r>
      <w:r w:rsidR="00A63934">
        <w:rPr>
          <w:spacing w:val="-3"/>
        </w:rPr>
        <w:t xml:space="preserve"> r</w:t>
      </w:r>
      <w:r w:rsidR="00514DC7">
        <w:rPr>
          <w:spacing w:val="-3"/>
        </w:rPr>
        <w:t>epresentativa</w:t>
      </w:r>
      <w:r>
        <w:rPr>
          <w:spacing w:val="-3"/>
        </w:rPr>
        <w:t xml:space="preserve">, </w:t>
      </w:r>
      <w:r w:rsidR="006E127E">
        <w:rPr>
          <w:spacing w:val="-3"/>
        </w:rPr>
        <w:t>que</w:t>
      </w:r>
      <w:r w:rsidRPr="007A1669">
        <w:rPr>
          <w:spacing w:val="-3"/>
        </w:rPr>
        <w:t xml:space="preserve"> reina pero no gobierna</w:t>
      </w:r>
      <w:r w:rsidR="006E127E">
        <w:rPr>
          <w:spacing w:val="-3"/>
        </w:rPr>
        <w:t xml:space="preserve">, </w:t>
      </w:r>
      <w:r w:rsidR="00514DC7">
        <w:rPr>
          <w:spacing w:val="-3"/>
        </w:rPr>
        <w:t xml:space="preserve">situándose </w:t>
      </w:r>
      <w:r w:rsidRPr="007A1669">
        <w:rPr>
          <w:spacing w:val="-3"/>
        </w:rPr>
        <w:t>totalmente al margen del juego político</w:t>
      </w:r>
      <w:r w:rsidR="00F84F12">
        <w:rPr>
          <w:spacing w:val="-3"/>
        </w:rPr>
        <w:t>, ya que só</w:t>
      </w:r>
      <w:r w:rsidRPr="007A1669">
        <w:rPr>
          <w:spacing w:val="-3"/>
        </w:rPr>
        <w:t xml:space="preserve">lo una monarquía desprovista de cualquier poder efectivo, </w:t>
      </w:r>
      <w:r w:rsidR="007B00B9">
        <w:rPr>
          <w:spacing w:val="-3"/>
        </w:rPr>
        <w:t xml:space="preserve">en la que los actos del Rey son </w:t>
      </w:r>
      <w:r w:rsidRPr="007A1669">
        <w:rPr>
          <w:spacing w:val="-3"/>
        </w:rPr>
        <w:t>siempre debidos, resulta compatible con un Estado democrático de</w:t>
      </w:r>
      <w:r w:rsidR="00F84F12">
        <w:rPr>
          <w:spacing w:val="-3"/>
        </w:rPr>
        <w:t xml:space="preserve"> </w:t>
      </w:r>
      <w:r w:rsidRPr="007A1669">
        <w:rPr>
          <w:spacing w:val="-3"/>
        </w:rPr>
        <w:t>Derecho.</w:t>
      </w:r>
    </w:p>
    <w:p w14:paraId="539A1C3F" w14:textId="0702931F" w:rsidR="00E342DF" w:rsidRDefault="007E4A2D" w:rsidP="00DD0694">
      <w:pPr>
        <w:spacing w:before="120" w:after="120" w:line="360" w:lineRule="auto"/>
        <w:ind w:firstLine="708"/>
        <w:jc w:val="both"/>
        <w:rPr>
          <w:spacing w:val="-3"/>
        </w:rPr>
      </w:pPr>
      <w:r>
        <w:rPr>
          <w:spacing w:val="-3"/>
        </w:rPr>
        <w:lastRenderedPageBreak/>
        <w:t>La Constitución, en este punto, se limita a recoger</w:t>
      </w:r>
      <w:r w:rsidR="007A1669" w:rsidRPr="007A1669">
        <w:rPr>
          <w:spacing w:val="-3"/>
        </w:rPr>
        <w:t xml:space="preserve"> las prácticas políticas y las normas constitucionales </w:t>
      </w:r>
      <w:r w:rsidR="007B00B9">
        <w:rPr>
          <w:spacing w:val="-3"/>
        </w:rPr>
        <w:t xml:space="preserve">de </w:t>
      </w:r>
      <w:r w:rsidR="007A1669" w:rsidRPr="007A1669">
        <w:rPr>
          <w:spacing w:val="-3"/>
        </w:rPr>
        <w:t xml:space="preserve">las monarquías parlamentarias europeas, </w:t>
      </w:r>
      <w:r w:rsidR="007D2295">
        <w:rPr>
          <w:spacing w:val="-3"/>
        </w:rPr>
        <w:t xml:space="preserve">configurando de esta forma una </w:t>
      </w:r>
      <w:r w:rsidR="007D2295" w:rsidRPr="007D2295">
        <w:rPr>
          <w:i/>
          <w:iCs/>
          <w:spacing w:val="-3"/>
        </w:rPr>
        <w:t>monarquía racionalizada</w:t>
      </w:r>
      <w:r w:rsidR="007D2295">
        <w:rPr>
          <w:spacing w:val="-3"/>
        </w:rPr>
        <w:t>, en expresión del Tribunal Constitucional</w:t>
      </w:r>
      <w:r w:rsidR="00024BC3">
        <w:rPr>
          <w:spacing w:val="-3"/>
        </w:rPr>
        <w:t xml:space="preserve">, en la que el Rey carece de cualquier función ejecutiva </w:t>
      </w:r>
      <w:r w:rsidR="00A138FA">
        <w:rPr>
          <w:spacing w:val="-3"/>
        </w:rPr>
        <w:t xml:space="preserve">efectiva </w:t>
      </w:r>
      <w:r w:rsidR="00024BC3">
        <w:rPr>
          <w:spacing w:val="-3"/>
        </w:rPr>
        <w:t>y cuyos poderes,</w:t>
      </w:r>
      <w:r w:rsidR="00C619EB">
        <w:rPr>
          <w:spacing w:val="-3"/>
        </w:rPr>
        <w:t xml:space="preserve"> </w:t>
      </w:r>
      <w:r w:rsidR="006B566F">
        <w:rPr>
          <w:spacing w:val="-3"/>
        </w:rPr>
        <w:t xml:space="preserve">tasados y limitados y </w:t>
      </w:r>
      <w:r w:rsidR="00C619EB">
        <w:rPr>
          <w:spacing w:val="-3"/>
        </w:rPr>
        <w:t>de contenido meramente simbólico</w:t>
      </w:r>
      <w:r w:rsidR="0057291F">
        <w:rPr>
          <w:spacing w:val="-3"/>
        </w:rPr>
        <w:t xml:space="preserve"> y honorífico</w:t>
      </w:r>
      <w:r w:rsidR="00C619EB">
        <w:rPr>
          <w:spacing w:val="-3"/>
        </w:rPr>
        <w:t>,</w:t>
      </w:r>
      <w:r w:rsidR="00024BC3">
        <w:rPr>
          <w:spacing w:val="-3"/>
        </w:rPr>
        <w:t xml:space="preserve"> </w:t>
      </w:r>
      <w:r w:rsidR="00736476">
        <w:rPr>
          <w:spacing w:val="-3"/>
        </w:rPr>
        <w:t xml:space="preserve">se limitan </w:t>
      </w:r>
      <w:r w:rsidR="00245832">
        <w:rPr>
          <w:spacing w:val="-3"/>
        </w:rPr>
        <w:t xml:space="preserve">a </w:t>
      </w:r>
      <w:r w:rsidR="00736476" w:rsidRPr="00245832">
        <w:rPr>
          <w:i/>
          <w:iCs/>
          <w:spacing w:val="-3"/>
        </w:rPr>
        <w:t>advertir, animar</w:t>
      </w:r>
      <w:r w:rsidR="00641715">
        <w:rPr>
          <w:i/>
          <w:iCs/>
          <w:spacing w:val="-3"/>
        </w:rPr>
        <w:t xml:space="preserve"> y</w:t>
      </w:r>
      <w:r w:rsidR="00736476" w:rsidRPr="00245832">
        <w:rPr>
          <w:i/>
          <w:iCs/>
          <w:spacing w:val="-3"/>
        </w:rPr>
        <w:t xml:space="preserve"> aconsejar</w:t>
      </w:r>
      <w:r w:rsidR="00245832">
        <w:rPr>
          <w:spacing w:val="-3"/>
        </w:rPr>
        <w:t>, en expresión clásica de Walter Bagehot</w:t>
      </w:r>
      <w:r w:rsidR="00024BC3">
        <w:rPr>
          <w:spacing w:val="-3"/>
        </w:rPr>
        <w:t>.</w:t>
      </w:r>
    </w:p>
    <w:p w14:paraId="1028CC66" w14:textId="31B92BB1" w:rsidR="00E342DF" w:rsidRDefault="0080179E" w:rsidP="0080179E">
      <w:pPr>
        <w:spacing w:before="120" w:after="120" w:line="360" w:lineRule="auto"/>
        <w:ind w:firstLine="708"/>
        <w:jc w:val="both"/>
        <w:rPr>
          <w:spacing w:val="-3"/>
        </w:rPr>
      </w:pPr>
      <w:r>
        <w:rPr>
          <w:spacing w:val="-3"/>
        </w:rPr>
        <w:t>A esta concepción responden los dos primeros apartados del artículo 56 de la Constitución, de dicen que “e</w:t>
      </w:r>
      <w:r w:rsidRPr="0080179E">
        <w:rPr>
          <w:spacing w:val="-3"/>
        </w:rPr>
        <w:t>l Rey es el Jefe del Estado, símbolo de su unidad y permanencia, arbitra y modera el funcionamiento regular de las instituciones, asume la más alta representación del Estado español en las relaciones internacionales, especialmente con las naciones de su comunidad histórica, y ejerce las funciones que le atribuyen expresamente la Constitución y las leyes</w:t>
      </w:r>
      <w:r>
        <w:rPr>
          <w:spacing w:val="-3"/>
        </w:rPr>
        <w:t>” y que “s</w:t>
      </w:r>
      <w:r w:rsidRPr="0080179E">
        <w:rPr>
          <w:spacing w:val="-3"/>
        </w:rPr>
        <w:t>u título es el de Rey de España y podrá utilizar los demás que correspondan a la Corona</w:t>
      </w:r>
      <w:r>
        <w:rPr>
          <w:spacing w:val="-3"/>
        </w:rPr>
        <w:t>”</w:t>
      </w:r>
      <w:r w:rsidRPr="0080179E">
        <w:rPr>
          <w:spacing w:val="-3"/>
        </w:rPr>
        <w:t>.</w:t>
      </w:r>
    </w:p>
    <w:p w14:paraId="27CDFCD2" w14:textId="77777777" w:rsidR="0080179E" w:rsidRDefault="0080179E" w:rsidP="0080179E">
      <w:pPr>
        <w:spacing w:before="120" w:after="120" w:line="360" w:lineRule="auto"/>
        <w:ind w:firstLine="708"/>
        <w:jc w:val="both"/>
        <w:rPr>
          <w:spacing w:val="-3"/>
        </w:rPr>
      </w:pPr>
    </w:p>
    <w:p w14:paraId="2A6890AD" w14:textId="20F5A105" w:rsidR="00DD0694" w:rsidRPr="0080179E" w:rsidRDefault="00DD0694" w:rsidP="0080179E">
      <w:pPr>
        <w:spacing w:before="120" w:after="120" w:line="360" w:lineRule="auto"/>
        <w:jc w:val="both"/>
        <w:rPr>
          <w:b/>
          <w:bCs/>
          <w:spacing w:val="-3"/>
        </w:rPr>
      </w:pPr>
      <w:r w:rsidRPr="0080179E">
        <w:rPr>
          <w:b/>
          <w:bCs/>
          <w:spacing w:val="-3"/>
        </w:rPr>
        <w:t>LAS FUNCIONES CONSTITUCIONALES DEL REY.</w:t>
      </w:r>
    </w:p>
    <w:p w14:paraId="5C55D4DF" w14:textId="30080307" w:rsidR="00F4401D" w:rsidRPr="00F4401D" w:rsidRDefault="00B24A37" w:rsidP="00F4401D">
      <w:pPr>
        <w:spacing w:before="120" w:after="120" w:line="360" w:lineRule="auto"/>
        <w:ind w:firstLine="708"/>
        <w:jc w:val="both"/>
        <w:rPr>
          <w:spacing w:val="-3"/>
        </w:rPr>
      </w:pPr>
      <w:r>
        <w:rPr>
          <w:spacing w:val="-3"/>
        </w:rPr>
        <w:t xml:space="preserve">Partiendo de la posición constitucional determinada por el artículo 56.1 de la Constitución, </w:t>
      </w:r>
      <w:r w:rsidR="00BE753D">
        <w:rPr>
          <w:spacing w:val="-3"/>
        </w:rPr>
        <w:t>los</w:t>
      </w:r>
      <w:r>
        <w:rPr>
          <w:spacing w:val="-3"/>
        </w:rPr>
        <w:t xml:space="preserve"> </w:t>
      </w:r>
      <w:r w:rsidR="00BE753D">
        <w:rPr>
          <w:spacing w:val="-3"/>
        </w:rPr>
        <w:t xml:space="preserve">artículos </w:t>
      </w:r>
      <w:r>
        <w:rPr>
          <w:spacing w:val="-3"/>
        </w:rPr>
        <w:t xml:space="preserve">62 </w:t>
      </w:r>
      <w:r w:rsidR="00D60EDF">
        <w:rPr>
          <w:spacing w:val="-3"/>
        </w:rPr>
        <w:t xml:space="preserve">y 63 de la Constitución enumeran </w:t>
      </w:r>
      <w:r>
        <w:rPr>
          <w:spacing w:val="-3"/>
        </w:rPr>
        <w:t>las funciones del Rey</w:t>
      </w:r>
      <w:r w:rsidR="00D60EDF">
        <w:rPr>
          <w:spacing w:val="-3"/>
        </w:rPr>
        <w:t>, que son las siguientes:</w:t>
      </w:r>
    </w:p>
    <w:p w14:paraId="63D447E0" w14:textId="48463C03" w:rsidR="00F4401D" w:rsidRPr="00C75225" w:rsidRDefault="00F4401D" w:rsidP="00B24AAA">
      <w:pPr>
        <w:pStyle w:val="Prrafodelista"/>
        <w:numPr>
          <w:ilvl w:val="0"/>
          <w:numId w:val="2"/>
        </w:numPr>
        <w:spacing w:before="120" w:after="120" w:line="360" w:lineRule="auto"/>
        <w:ind w:left="993" w:hanging="284"/>
        <w:jc w:val="both"/>
        <w:rPr>
          <w:spacing w:val="-3"/>
        </w:rPr>
      </w:pPr>
      <w:r w:rsidRPr="00C75225">
        <w:rPr>
          <w:spacing w:val="-3"/>
        </w:rPr>
        <w:t>Sancionar y promulgar las leyes</w:t>
      </w:r>
      <w:r w:rsidR="00556884" w:rsidRPr="00C75225">
        <w:rPr>
          <w:spacing w:val="-3"/>
        </w:rPr>
        <w:t>, disponiendo el artículo 91 de la Constitución que “</w:t>
      </w:r>
      <w:r w:rsidR="00933B5C" w:rsidRPr="00C75225">
        <w:rPr>
          <w:spacing w:val="-3"/>
        </w:rPr>
        <w:t>el Rey sancionará en el plazo de quince días las leyes aprobadas por las Cortes Generales, y las promulgará y ordenará su inmediata publicación</w:t>
      </w:r>
      <w:r w:rsidR="00FB1F69" w:rsidRPr="00C75225">
        <w:rPr>
          <w:spacing w:val="-3"/>
        </w:rPr>
        <w:t>”.</w:t>
      </w:r>
    </w:p>
    <w:p w14:paraId="08F89845" w14:textId="7E7D128A" w:rsidR="00FB1F69" w:rsidRDefault="00C75225" w:rsidP="00C75225">
      <w:pPr>
        <w:pStyle w:val="Prrafodelista"/>
        <w:spacing w:before="120" w:after="120" w:line="360" w:lineRule="auto"/>
        <w:ind w:left="993" w:firstLine="283"/>
        <w:jc w:val="both"/>
        <w:rPr>
          <w:spacing w:val="-3"/>
        </w:rPr>
      </w:pPr>
      <w:r>
        <w:rPr>
          <w:spacing w:val="-3"/>
        </w:rPr>
        <w:t>L</w:t>
      </w:r>
      <w:r w:rsidR="00FB1F69" w:rsidRPr="00FB1F69">
        <w:rPr>
          <w:spacing w:val="-3"/>
        </w:rPr>
        <w:t>a sanción es el acto solemne por el cual el Rey se muestra conforme con el contenido de la norma</w:t>
      </w:r>
      <w:r w:rsidR="00FB1F69">
        <w:rPr>
          <w:spacing w:val="-3"/>
        </w:rPr>
        <w:t>,</w:t>
      </w:r>
      <w:r w:rsidR="00FB1F69" w:rsidRPr="00FB1F69">
        <w:rPr>
          <w:spacing w:val="-3"/>
        </w:rPr>
        <w:t xml:space="preserve"> </w:t>
      </w:r>
      <w:r w:rsidR="00133E45">
        <w:rPr>
          <w:spacing w:val="-3"/>
        </w:rPr>
        <w:t xml:space="preserve">si bien </w:t>
      </w:r>
      <w:r w:rsidR="00133E45" w:rsidRPr="00FB1F69">
        <w:rPr>
          <w:spacing w:val="-3"/>
        </w:rPr>
        <w:t>sin que quede ya nada del antiguo derecho de veto regio</w:t>
      </w:r>
      <w:r w:rsidR="00133E45">
        <w:rPr>
          <w:spacing w:val="-3"/>
        </w:rPr>
        <w:t>,</w:t>
      </w:r>
      <w:r w:rsidR="00133E45" w:rsidRPr="00FB1F69">
        <w:rPr>
          <w:spacing w:val="-3"/>
        </w:rPr>
        <w:t xml:space="preserve"> </w:t>
      </w:r>
      <w:r w:rsidR="00FB1F69" w:rsidRPr="00FB1F69">
        <w:rPr>
          <w:spacing w:val="-3"/>
        </w:rPr>
        <w:t xml:space="preserve">y la promulgación es una fórmula ritual por la que el </w:t>
      </w:r>
      <w:r w:rsidR="008829B5">
        <w:rPr>
          <w:spacing w:val="-3"/>
        </w:rPr>
        <w:t>m</w:t>
      </w:r>
      <w:r w:rsidR="00FB1F69" w:rsidRPr="00FB1F69">
        <w:rPr>
          <w:spacing w:val="-3"/>
        </w:rPr>
        <w:t xml:space="preserve">onarca ordena que </w:t>
      </w:r>
      <w:r w:rsidR="008829B5">
        <w:rPr>
          <w:spacing w:val="-3"/>
        </w:rPr>
        <w:t>é</w:t>
      </w:r>
      <w:r w:rsidR="00FB1F69" w:rsidRPr="00FB1F69">
        <w:rPr>
          <w:spacing w:val="-3"/>
        </w:rPr>
        <w:t>sta se incorpore al ordenamiento jurídico y que sea cumplida por las autoridades y los particulares</w:t>
      </w:r>
      <w:r w:rsidR="004831E0">
        <w:rPr>
          <w:spacing w:val="-3"/>
        </w:rPr>
        <w:t>.</w:t>
      </w:r>
    </w:p>
    <w:p w14:paraId="4D9814D4" w14:textId="62D0D20B" w:rsidR="004831E0" w:rsidRPr="00F4401D" w:rsidRDefault="004831E0" w:rsidP="00C75225">
      <w:pPr>
        <w:pStyle w:val="Prrafodelista"/>
        <w:spacing w:before="120" w:after="120" w:line="360" w:lineRule="auto"/>
        <w:ind w:left="993" w:firstLine="283"/>
        <w:jc w:val="both"/>
        <w:rPr>
          <w:spacing w:val="-3"/>
        </w:rPr>
      </w:pPr>
      <w:r>
        <w:rPr>
          <w:spacing w:val="-3"/>
        </w:rPr>
        <w:t>El Rey s</w:t>
      </w:r>
      <w:r w:rsidR="00685696">
        <w:rPr>
          <w:spacing w:val="-3"/>
        </w:rPr>
        <w:t>ó</w:t>
      </w:r>
      <w:r>
        <w:rPr>
          <w:spacing w:val="-3"/>
        </w:rPr>
        <w:t>lo sanciona y promulga las leyes de las Co</w:t>
      </w:r>
      <w:r w:rsidR="00685696">
        <w:rPr>
          <w:spacing w:val="-3"/>
        </w:rPr>
        <w:t>r</w:t>
      </w:r>
      <w:r>
        <w:rPr>
          <w:spacing w:val="-3"/>
        </w:rPr>
        <w:t>tes Generales, mientras que las autonómicas</w:t>
      </w:r>
      <w:r w:rsidR="00832E1E">
        <w:rPr>
          <w:spacing w:val="-3"/>
        </w:rPr>
        <w:t xml:space="preserve"> carecen de sanción real y son promulgas por los presidentes autonómicos en nombre del Rey.</w:t>
      </w:r>
    </w:p>
    <w:p w14:paraId="61D6468C" w14:textId="1BAC068E" w:rsidR="00F4401D" w:rsidRP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Convocar y disolver las Cortes Generales y convocar elecciones en los términos previstos en la Constitución</w:t>
      </w:r>
      <w:r w:rsidR="008D6058">
        <w:rPr>
          <w:spacing w:val="-3"/>
        </w:rPr>
        <w:t xml:space="preserve">, actos </w:t>
      </w:r>
      <w:r w:rsidR="00BF23E8">
        <w:rPr>
          <w:spacing w:val="-3"/>
        </w:rPr>
        <w:t xml:space="preserve">que el Rey debe realizar a propuesta del </w:t>
      </w:r>
      <w:r w:rsidR="00BF23E8">
        <w:rPr>
          <w:spacing w:val="-3"/>
        </w:rPr>
        <w:lastRenderedPageBreak/>
        <w:t>Presidente del Gobierno o del Congreso de los Diputados, en los términos previstos en los artículos</w:t>
      </w:r>
      <w:r w:rsidR="00BF23E8" w:rsidRPr="00BF23E8">
        <w:rPr>
          <w:spacing w:val="-3"/>
        </w:rPr>
        <w:t xml:space="preserve"> 68,</w:t>
      </w:r>
      <w:r w:rsidR="001A6986">
        <w:rPr>
          <w:spacing w:val="-3"/>
        </w:rPr>
        <w:t xml:space="preserve"> 69, </w:t>
      </w:r>
      <w:r w:rsidR="00BF23E8" w:rsidRPr="00BF23E8">
        <w:rPr>
          <w:spacing w:val="-3"/>
        </w:rPr>
        <w:t xml:space="preserve">99 y 115 </w:t>
      </w:r>
      <w:r w:rsidR="009E251A">
        <w:rPr>
          <w:spacing w:val="-3"/>
        </w:rPr>
        <w:t>de la Constitución</w:t>
      </w:r>
      <w:r w:rsidR="00F579E3">
        <w:rPr>
          <w:spacing w:val="-3"/>
        </w:rPr>
        <w:t>.</w:t>
      </w:r>
    </w:p>
    <w:p w14:paraId="745D5175" w14:textId="5F59D9D7" w:rsidR="00F4401D" w:rsidRP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Convocar a referéndum en los casos previstos en la Constitución.</w:t>
      </w:r>
    </w:p>
    <w:p w14:paraId="3B0AE539" w14:textId="138A2E43" w:rsid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Proponer el candidato a Presidente del Gobierno y, en su caso, nombrarlo, así como poner fin a sus funciones en los términos previstos en la Constitución.</w:t>
      </w:r>
    </w:p>
    <w:p w14:paraId="0231FF32" w14:textId="1A838457" w:rsidR="00D83269" w:rsidRDefault="00A77A1D" w:rsidP="00A6265B">
      <w:pPr>
        <w:pStyle w:val="Prrafodelista"/>
        <w:spacing w:before="120" w:after="120" w:line="360" w:lineRule="auto"/>
        <w:ind w:left="993" w:firstLine="283"/>
        <w:jc w:val="both"/>
        <w:rPr>
          <w:spacing w:val="-3"/>
        </w:rPr>
      </w:pPr>
      <w:r>
        <w:rPr>
          <w:spacing w:val="-3"/>
        </w:rPr>
        <w:t xml:space="preserve">La doctrina pone de relieve que </w:t>
      </w:r>
      <w:r w:rsidR="009C3F1A">
        <w:rPr>
          <w:spacing w:val="-3"/>
        </w:rPr>
        <w:t>el Rey está obligado</w:t>
      </w:r>
      <w:r w:rsidR="00D83269" w:rsidRPr="00D83269">
        <w:rPr>
          <w:spacing w:val="-3"/>
        </w:rPr>
        <w:t xml:space="preserve"> a</w:t>
      </w:r>
      <w:r w:rsidR="00B55E5E">
        <w:rPr>
          <w:spacing w:val="-3"/>
        </w:rPr>
        <w:t xml:space="preserve"> </w:t>
      </w:r>
      <w:r w:rsidR="00B55E5E" w:rsidRPr="009C3F1A">
        <w:rPr>
          <w:spacing w:val="-3"/>
        </w:rPr>
        <w:t xml:space="preserve">proponer </w:t>
      </w:r>
      <w:r w:rsidR="00B67627">
        <w:rPr>
          <w:spacing w:val="-3"/>
        </w:rPr>
        <w:t xml:space="preserve">al Presidente del Congreso </w:t>
      </w:r>
      <w:r w:rsidR="00B55E5E" w:rsidRPr="009C3F1A">
        <w:rPr>
          <w:spacing w:val="-3"/>
        </w:rPr>
        <w:t>a</w:t>
      </w:r>
      <w:r>
        <w:rPr>
          <w:spacing w:val="-3"/>
        </w:rPr>
        <w:t>l</w:t>
      </w:r>
      <w:r w:rsidR="00B55E5E" w:rsidRPr="009C3F1A">
        <w:rPr>
          <w:spacing w:val="-3"/>
        </w:rPr>
        <w:t xml:space="preserve"> candidato que</w:t>
      </w:r>
      <w:r w:rsidRPr="00A77A1D">
        <w:rPr>
          <w:spacing w:val="-3"/>
        </w:rPr>
        <w:t xml:space="preserve"> </w:t>
      </w:r>
      <w:r w:rsidRPr="009C3F1A">
        <w:rPr>
          <w:spacing w:val="-3"/>
        </w:rPr>
        <w:t xml:space="preserve">tiene más apoyos en la </w:t>
      </w:r>
      <w:r>
        <w:rPr>
          <w:spacing w:val="-3"/>
        </w:rPr>
        <w:t>c</w:t>
      </w:r>
      <w:r w:rsidRPr="009C3F1A">
        <w:rPr>
          <w:spacing w:val="-3"/>
        </w:rPr>
        <w:t>ámara</w:t>
      </w:r>
      <w:r w:rsidR="00B55E5E" w:rsidRPr="009C3F1A">
        <w:rPr>
          <w:spacing w:val="-3"/>
        </w:rPr>
        <w:t>, según ha</w:t>
      </w:r>
      <w:r>
        <w:rPr>
          <w:spacing w:val="-3"/>
        </w:rPr>
        <w:t>ya</w:t>
      </w:r>
      <w:r w:rsidR="00B55E5E" w:rsidRPr="009C3F1A">
        <w:rPr>
          <w:spacing w:val="-3"/>
        </w:rPr>
        <w:t xml:space="preserve"> conocido a través de las preceptivas consultas previas</w:t>
      </w:r>
      <w:r w:rsidR="00B55E5E">
        <w:rPr>
          <w:spacing w:val="-3"/>
        </w:rPr>
        <w:t xml:space="preserve"> con los </w:t>
      </w:r>
      <w:r w:rsidR="00B67627" w:rsidRPr="00B67627">
        <w:rPr>
          <w:spacing w:val="-3"/>
        </w:rPr>
        <w:t xml:space="preserve">representantes designados por los </w:t>
      </w:r>
      <w:r w:rsidR="00B67627">
        <w:rPr>
          <w:spacing w:val="-3"/>
        </w:rPr>
        <w:t>g</w:t>
      </w:r>
      <w:r w:rsidR="00B67627" w:rsidRPr="00B67627">
        <w:rPr>
          <w:spacing w:val="-3"/>
        </w:rPr>
        <w:t>rupos políticos con representación parlamentaria</w:t>
      </w:r>
      <w:r w:rsidR="00B67627">
        <w:rPr>
          <w:spacing w:val="-3"/>
        </w:rPr>
        <w:t xml:space="preserve"> previstas en el artículo 99 de la Constitución</w:t>
      </w:r>
      <w:r w:rsidR="00C41B8F">
        <w:rPr>
          <w:spacing w:val="-3"/>
        </w:rPr>
        <w:t>. No obstante, este es quizás el acto en el que el Rey goza de mayor margen de discrecionalidad.</w:t>
      </w:r>
    </w:p>
    <w:p w14:paraId="2C088EF4" w14:textId="1E6A8229" w:rsidR="00F4401D" w:rsidRP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Nombrar y separar a los miembros del Gobierno, a propuesta de su Presidente.</w:t>
      </w:r>
    </w:p>
    <w:p w14:paraId="1B9D838B" w14:textId="77777777" w:rsidR="00761392" w:rsidRDefault="00F4401D" w:rsidP="00B24AAA">
      <w:pPr>
        <w:pStyle w:val="Prrafodelista"/>
        <w:numPr>
          <w:ilvl w:val="0"/>
          <w:numId w:val="2"/>
        </w:numPr>
        <w:spacing w:before="120" w:after="120" w:line="360" w:lineRule="auto"/>
        <w:ind w:left="993" w:hanging="284"/>
        <w:jc w:val="both"/>
        <w:rPr>
          <w:spacing w:val="-3"/>
        </w:rPr>
      </w:pPr>
      <w:r w:rsidRPr="00F4401D">
        <w:rPr>
          <w:spacing w:val="-3"/>
        </w:rPr>
        <w:t>Expedir los decretos acordados en el Consejo de Ministros</w:t>
      </w:r>
      <w:r w:rsidR="00761392">
        <w:rPr>
          <w:spacing w:val="-3"/>
        </w:rPr>
        <w:t>.</w:t>
      </w:r>
    </w:p>
    <w:p w14:paraId="5F60F8E9" w14:textId="43342905" w:rsidR="00F4401D" w:rsidRPr="00F4401D" w:rsidRDefault="00761392" w:rsidP="00B24AAA">
      <w:pPr>
        <w:pStyle w:val="Prrafodelista"/>
        <w:numPr>
          <w:ilvl w:val="0"/>
          <w:numId w:val="2"/>
        </w:numPr>
        <w:spacing w:before="120" w:after="120" w:line="360" w:lineRule="auto"/>
        <w:ind w:left="993" w:hanging="284"/>
        <w:jc w:val="both"/>
        <w:rPr>
          <w:spacing w:val="-3"/>
        </w:rPr>
      </w:pPr>
      <w:r>
        <w:rPr>
          <w:spacing w:val="-3"/>
        </w:rPr>
        <w:t>C</w:t>
      </w:r>
      <w:r w:rsidR="00F4401D" w:rsidRPr="00F4401D">
        <w:rPr>
          <w:spacing w:val="-3"/>
        </w:rPr>
        <w:t>onferir los empleos civiles y militares y conceder honores y distinciones con arreglo a las leyes</w:t>
      </w:r>
      <w:r w:rsidR="00C90BDC">
        <w:rPr>
          <w:spacing w:val="-3"/>
        </w:rPr>
        <w:t xml:space="preserve">, </w:t>
      </w:r>
      <w:r w:rsidR="00403A04">
        <w:rPr>
          <w:spacing w:val="-3"/>
        </w:rPr>
        <w:t xml:space="preserve">función que </w:t>
      </w:r>
      <w:r w:rsidR="00C90BDC" w:rsidRPr="00DD0694">
        <w:rPr>
          <w:spacing w:val="-3"/>
        </w:rPr>
        <w:t xml:space="preserve">se limita a </w:t>
      </w:r>
      <w:r w:rsidR="00311E1B">
        <w:rPr>
          <w:spacing w:val="-3"/>
        </w:rPr>
        <w:t xml:space="preserve">los empleos, honores y distinciones </w:t>
      </w:r>
      <w:r w:rsidR="00C90BDC" w:rsidRPr="00DD0694">
        <w:rPr>
          <w:spacing w:val="-3"/>
        </w:rPr>
        <w:t>que, de acuerdo con la legislación vigente, precisan de un decreto acordado en Consejo de Ministros</w:t>
      </w:r>
      <w:r w:rsidR="00311E1B">
        <w:rPr>
          <w:spacing w:val="-3"/>
        </w:rPr>
        <w:t>.</w:t>
      </w:r>
    </w:p>
    <w:p w14:paraId="2639ED6B" w14:textId="1BEDAA4F" w:rsid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Ser informado de los asuntos de Estado y presidir, a estos efectos, las sesiones del Consejo de Ministros, cuando lo estime oportuno, a petición del Presidente del Gobierno</w:t>
      </w:r>
      <w:r w:rsidR="002A676F">
        <w:rPr>
          <w:spacing w:val="-3"/>
        </w:rPr>
        <w:t>, sin que el Rey pueda participar en los Consejos de Ministros deliberativos o decisorios</w:t>
      </w:r>
      <w:r w:rsidRPr="00F4401D">
        <w:rPr>
          <w:spacing w:val="-3"/>
        </w:rPr>
        <w:t>.</w:t>
      </w:r>
    </w:p>
    <w:p w14:paraId="07AB4FC6" w14:textId="49D112CB" w:rsidR="001D496D" w:rsidRPr="00F4401D" w:rsidRDefault="001D496D" w:rsidP="00FB33FF">
      <w:pPr>
        <w:pStyle w:val="Prrafodelista"/>
        <w:spacing w:before="120" w:after="120" w:line="360" w:lineRule="auto"/>
        <w:ind w:left="993" w:firstLine="283"/>
        <w:jc w:val="both"/>
        <w:rPr>
          <w:spacing w:val="-3"/>
        </w:rPr>
      </w:pPr>
      <w:r>
        <w:rPr>
          <w:spacing w:val="-3"/>
        </w:rPr>
        <w:t xml:space="preserve">La práctica consolidada es que la información sobre los asuntos de Estado la reciba el Rey mediante el despacho periódico con el Presidente del Gobierno, sin que </w:t>
      </w:r>
      <w:r w:rsidR="000311FD">
        <w:rPr>
          <w:spacing w:val="-3"/>
        </w:rPr>
        <w:t>el Rey despache individualmente con los ministros.</w:t>
      </w:r>
    </w:p>
    <w:p w14:paraId="1755F57E" w14:textId="48471E1D" w:rsid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El mando supremo de las Fuerzas Armadas</w:t>
      </w:r>
      <w:r w:rsidR="000311FD">
        <w:rPr>
          <w:spacing w:val="-3"/>
        </w:rPr>
        <w:t xml:space="preserve">, ostentando el </w:t>
      </w:r>
      <w:r w:rsidR="00B31E3F">
        <w:rPr>
          <w:spacing w:val="-3"/>
        </w:rPr>
        <w:t xml:space="preserve">Rey </w:t>
      </w:r>
      <w:r w:rsidR="00B31E3F" w:rsidRPr="00B31E3F">
        <w:rPr>
          <w:spacing w:val="-3"/>
        </w:rPr>
        <w:t>el empleo militar de capitán general de</w:t>
      </w:r>
      <w:r w:rsidR="00B31E3F">
        <w:rPr>
          <w:spacing w:val="-3"/>
        </w:rPr>
        <w:t xml:space="preserve"> cada uno de los tres ejércitos</w:t>
      </w:r>
      <w:r w:rsidR="00B31E3F" w:rsidRPr="00B31E3F">
        <w:rPr>
          <w:spacing w:val="-3"/>
        </w:rPr>
        <w:t>, máximo rango militar que le corresponde en exclusiva</w:t>
      </w:r>
      <w:r w:rsidR="000A1A1F">
        <w:rPr>
          <w:spacing w:val="-3"/>
        </w:rPr>
        <w:t>, conforme a la Ley de la Carrera Militar de 19 de noviembre de 2007.</w:t>
      </w:r>
    </w:p>
    <w:p w14:paraId="49E057AC" w14:textId="616EC3D9" w:rsidR="008C29A3" w:rsidRPr="00F4401D" w:rsidRDefault="008C29A3" w:rsidP="0038424A">
      <w:pPr>
        <w:pStyle w:val="Prrafodelista"/>
        <w:spacing w:before="120" w:after="120" w:line="360" w:lineRule="auto"/>
        <w:ind w:left="993" w:firstLine="283"/>
        <w:jc w:val="both"/>
        <w:rPr>
          <w:spacing w:val="-3"/>
        </w:rPr>
      </w:pPr>
      <w:r>
        <w:rPr>
          <w:spacing w:val="-3"/>
        </w:rPr>
        <w:t>En cualquier caso, el mando es simbólico</w:t>
      </w:r>
      <w:r w:rsidR="001B01B8">
        <w:rPr>
          <w:spacing w:val="-3"/>
        </w:rPr>
        <w:t xml:space="preserve">, ya que la Ley Orgánica de la Defensa Nacional </w:t>
      </w:r>
      <w:r w:rsidR="0038424A">
        <w:rPr>
          <w:spacing w:val="-3"/>
        </w:rPr>
        <w:t>de 17 de noviembre de 2005 prevé que c</w:t>
      </w:r>
      <w:r w:rsidR="0038424A" w:rsidRPr="0038424A">
        <w:rPr>
          <w:spacing w:val="-3"/>
        </w:rPr>
        <w:t>orresponde al Presidente del Gobierno la dirección de la política de defensa y la determinación de sus objetivos, la gestión de las situaciones de crisis que afecten a la defensa y la dirección estratégica de las operaciones militares en caso de uso de la fuerza</w:t>
      </w:r>
      <w:r w:rsidR="0038424A">
        <w:rPr>
          <w:spacing w:val="-3"/>
        </w:rPr>
        <w:t xml:space="preserve">, </w:t>
      </w:r>
      <w:r w:rsidR="0038424A" w:rsidRPr="0038424A">
        <w:rPr>
          <w:spacing w:val="-3"/>
        </w:rPr>
        <w:lastRenderedPageBreak/>
        <w:t>ejerc</w:t>
      </w:r>
      <w:r w:rsidR="0038424A">
        <w:rPr>
          <w:spacing w:val="-3"/>
        </w:rPr>
        <w:t>iendo</w:t>
      </w:r>
      <w:r w:rsidR="0038424A" w:rsidRPr="0038424A">
        <w:rPr>
          <w:spacing w:val="-3"/>
        </w:rPr>
        <w:t xml:space="preserve"> su autoridad para ordenar, coordinar y dirigir la actuación de las Fuerzas Armadas así como disponer su empleo.</w:t>
      </w:r>
    </w:p>
    <w:p w14:paraId="57B7B186" w14:textId="30042654" w:rsidR="00F4401D" w:rsidRPr="00F4401D" w:rsidRDefault="00F4401D" w:rsidP="00B24AAA">
      <w:pPr>
        <w:pStyle w:val="Prrafodelista"/>
        <w:numPr>
          <w:ilvl w:val="0"/>
          <w:numId w:val="2"/>
        </w:numPr>
        <w:spacing w:before="120" w:after="120" w:line="360" w:lineRule="auto"/>
        <w:ind w:left="993" w:hanging="284"/>
        <w:jc w:val="both"/>
        <w:rPr>
          <w:spacing w:val="-3"/>
        </w:rPr>
      </w:pPr>
      <w:r w:rsidRPr="00F4401D">
        <w:rPr>
          <w:spacing w:val="-3"/>
        </w:rPr>
        <w:t>Ejercer el derecho de gracia con arreglo a la ley, que no podrá autorizar indultos generales</w:t>
      </w:r>
      <w:r w:rsidR="00E370DC">
        <w:rPr>
          <w:spacing w:val="-3"/>
        </w:rPr>
        <w:t>. Este derecho</w:t>
      </w:r>
      <w:r w:rsidR="00A3285C">
        <w:rPr>
          <w:spacing w:val="-3"/>
        </w:rPr>
        <w:t xml:space="preserve"> </w:t>
      </w:r>
      <w:r w:rsidR="00A3285C" w:rsidRPr="00DD0694">
        <w:rPr>
          <w:spacing w:val="-3"/>
        </w:rPr>
        <w:t>no es aplicable en los casos de responsabilidad penal del Presidente y de los demás miembros del Gobierno</w:t>
      </w:r>
      <w:r w:rsidR="00A3285C">
        <w:rPr>
          <w:spacing w:val="-3"/>
        </w:rPr>
        <w:t>, conforme al artículo 102.3 de la Constitución.</w:t>
      </w:r>
    </w:p>
    <w:p w14:paraId="6DAC73BA" w14:textId="7CC9D4F0" w:rsidR="00B24A37" w:rsidRDefault="00F4401D" w:rsidP="00B24AAA">
      <w:pPr>
        <w:pStyle w:val="Prrafodelista"/>
        <w:numPr>
          <w:ilvl w:val="0"/>
          <w:numId w:val="2"/>
        </w:numPr>
        <w:spacing w:before="120" w:after="120" w:line="360" w:lineRule="auto"/>
        <w:ind w:left="993" w:hanging="284"/>
        <w:jc w:val="both"/>
        <w:rPr>
          <w:spacing w:val="-3"/>
        </w:rPr>
      </w:pPr>
      <w:r w:rsidRPr="00F4401D">
        <w:rPr>
          <w:spacing w:val="-3"/>
        </w:rPr>
        <w:t>El Alto Patronazgo de las Reales Academias.</w:t>
      </w:r>
    </w:p>
    <w:p w14:paraId="65FB0248" w14:textId="476598CD" w:rsidR="00761392" w:rsidRDefault="00761392" w:rsidP="00B24AAA">
      <w:pPr>
        <w:pStyle w:val="Prrafodelista"/>
        <w:numPr>
          <w:ilvl w:val="0"/>
          <w:numId w:val="2"/>
        </w:numPr>
        <w:spacing w:before="120" w:after="120" w:line="360" w:lineRule="auto"/>
        <w:ind w:left="993" w:hanging="284"/>
        <w:jc w:val="both"/>
        <w:rPr>
          <w:spacing w:val="-3"/>
        </w:rPr>
      </w:pPr>
      <w:r>
        <w:rPr>
          <w:spacing w:val="-3"/>
        </w:rPr>
        <w:t xml:space="preserve">Conforme al artículo 152 de la Constitución, el </w:t>
      </w:r>
      <w:r w:rsidRPr="00761392">
        <w:rPr>
          <w:spacing w:val="-3"/>
        </w:rPr>
        <w:t xml:space="preserve">nombramiento de los Presidentes de las Comunidades Autónomas, elegidos por sus respectivas </w:t>
      </w:r>
      <w:r>
        <w:rPr>
          <w:spacing w:val="-3"/>
        </w:rPr>
        <w:t>a</w:t>
      </w:r>
      <w:r w:rsidRPr="00761392">
        <w:rPr>
          <w:spacing w:val="-3"/>
        </w:rPr>
        <w:t xml:space="preserve">sambleas </w:t>
      </w:r>
      <w:r>
        <w:rPr>
          <w:spacing w:val="-3"/>
        </w:rPr>
        <w:t>l</w:t>
      </w:r>
      <w:r w:rsidRPr="00761392">
        <w:rPr>
          <w:spacing w:val="-3"/>
        </w:rPr>
        <w:t>egislativas</w:t>
      </w:r>
      <w:r>
        <w:rPr>
          <w:spacing w:val="-3"/>
        </w:rPr>
        <w:t>.</w:t>
      </w:r>
    </w:p>
    <w:p w14:paraId="3CB9B791" w14:textId="3A356C06" w:rsidR="00DD0694" w:rsidRPr="00DD0694" w:rsidRDefault="00A3285C" w:rsidP="00B24AAA">
      <w:pPr>
        <w:pStyle w:val="Prrafodelista"/>
        <w:numPr>
          <w:ilvl w:val="0"/>
          <w:numId w:val="2"/>
        </w:numPr>
        <w:spacing w:before="120" w:after="120" w:line="360" w:lineRule="auto"/>
        <w:ind w:left="993" w:hanging="284"/>
        <w:jc w:val="both"/>
        <w:rPr>
          <w:spacing w:val="-3"/>
        </w:rPr>
      </w:pPr>
      <w:r>
        <w:rPr>
          <w:spacing w:val="-3"/>
        </w:rPr>
        <w:t>A</w:t>
      </w:r>
      <w:r w:rsidR="00DD0694" w:rsidRPr="00DD0694">
        <w:rPr>
          <w:spacing w:val="-3"/>
        </w:rPr>
        <w:t>credita</w:t>
      </w:r>
      <w:r>
        <w:rPr>
          <w:spacing w:val="-3"/>
        </w:rPr>
        <w:t>r</w:t>
      </w:r>
      <w:r w:rsidR="00DD0694" w:rsidRPr="00DD0694">
        <w:rPr>
          <w:spacing w:val="-3"/>
        </w:rPr>
        <w:t xml:space="preserve"> a los embajadores y otros representantes diplomáticos</w:t>
      </w:r>
      <w:r>
        <w:rPr>
          <w:spacing w:val="-3"/>
        </w:rPr>
        <w:t>, y recibir la acreditación de l</w:t>
      </w:r>
      <w:r w:rsidR="00DD0694" w:rsidRPr="00DD0694">
        <w:rPr>
          <w:spacing w:val="-3"/>
        </w:rPr>
        <w:t>os representantes extranjeros en España.</w:t>
      </w:r>
    </w:p>
    <w:p w14:paraId="3BC40E3E" w14:textId="186D3763" w:rsidR="00DD0694" w:rsidRPr="00DD0694" w:rsidRDefault="00A3285C" w:rsidP="00B24AAA">
      <w:pPr>
        <w:pStyle w:val="Prrafodelista"/>
        <w:numPr>
          <w:ilvl w:val="0"/>
          <w:numId w:val="2"/>
        </w:numPr>
        <w:spacing w:before="120" w:after="120" w:line="360" w:lineRule="auto"/>
        <w:ind w:left="993" w:hanging="284"/>
        <w:jc w:val="both"/>
        <w:rPr>
          <w:spacing w:val="-3"/>
        </w:rPr>
      </w:pPr>
      <w:r>
        <w:rPr>
          <w:spacing w:val="-3"/>
        </w:rPr>
        <w:t>M</w:t>
      </w:r>
      <w:r w:rsidR="00DD0694" w:rsidRPr="00DD0694">
        <w:rPr>
          <w:spacing w:val="-3"/>
        </w:rPr>
        <w:t xml:space="preserve">anifestar el consentimiento del Estado para obligarse internacionalmente por medio de </w:t>
      </w:r>
      <w:r>
        <w:rPr>
          <w:spacing w:val="-3"/>
        </w:rPr>
        <w:t>t</w:t>
      </w:r>
      <w:r w:rsidR="00DD0694" w:rsidRPr="00DD0694">
        <w:rPr>
          <w:spacing w:val="-3"/>
        </w:rPr>
        <w:t>ratados, de conformidad con la Constitución y las Leyes.</w:t>
      </w:r>
    </w:p>
    <w:p w14:paraId="6B632ED2" w14:textId="1E9C32F0" w:rsidR="00DD0694" w:rsidRPr="00DD0694" w:rsidRDefault="00A3285C" w:rsidP="00B24AAA">
      <w:pPr>
        <w:pStyle w:val="Prrafodelista"/>
        <w:numPr>
          <w:ilvl w:val="0"/>
          <w:numId w:val="2"/>
        </w:numPr>
        <w:spacing w:before="120" w:after="120" w:line="360" w:lineRule="auto"/>
        <w:ind w:left="993" w:hanging="284"/>
        <w:jc w:val="both"/>
        <w:rPr>
          <w:spacing w:val="-3"/>
        </w:rPr>
      </w:pPr>
      <w:r>
        <w:rPr>
          <w:spacing w:val="-3"/>
        </w:rPr>
        <w:t>D</w:t>
      </w:r>
      <w:r w:rsidR="00DD0694" w:rsidRPr="00DD0694">
        <w:rPr>
          <w:spacing w:val="-3"/>
        </w:rPr>
        <w:t>eclarar la guerra y hacer la paz</w:t>
      </w:r>
      <w:r>
        <w:rPr>
          <w:spacing w:val="-3"/>
        </w:rPr>
        <w:t>, p</w:t>
      </w:r>
      <w:r w:rsidRPr="00DD0694">
        <w:rPr>
          <w:spacing w:val="-3"/>
        </w:rPr>
        <w:t>revia autorización de las Cortes Generales</w:t>
      </w:r>
      <w:r>
        <w:rPr>
          <w:spacing w:val="-3"/>
        </w:rPr>
        <w:t>.</w:t>
      </w:r>
    </w:p>
    <w:p w14:paraId="4C616A7D" w14:textId="2A54A29C" w:rsidR="0098728F" w:rsidRDefault="0098728F" w:rsidP="00B24AAA">
      <w:pPr>
        <w:pStyle w:val="Prrafodelista"/>
        <w:numPr>
          <w:ilvl w:val="0"/>
          <w:numId w:val="2"/>
        </w:numPr>
        <w:spacing w:before="120" w:after="120" w:line="360" w:lineRule="auto"/>
        <w:ind w:left="993" w:hanging="284"/>
        <w:jc w:val="both"/>
        <w:rPr>
          <w:spacing w:val="-3"/>
        </w:rPr>
      </w:pPr>
      <w:r>
        <w:rPr>
          <w:spacing w:val="-3"/>
        </w:rPr>
        <w:t>Conforme al artículo 122 de la Constitución y a la Ley Orgánica del Poder Judicial de 1 de julio de 1985, n</w:t>
      </w:r>
      <w:r w:rsidR="00DD0694" w:rsidRPr="00DD0694">
        <w:rPr>
          <w:spacing w:val="-3"/>
        </w:rPr>
        <w:t>ombra</w:t>
      </w:r>
      <w:r w:rsidR="005F68A8">
        <w:rPr>
          <w:spacing w:val="-3"/>
        </w:rPr>
        <w:t>r a</w:t>
      </w:r>
      <w:r>
        <w:rPr>
          <w:spacing w:val="-3"/>
        </w:rPr>
        <w:t xml:space="preserve"> los vocales del Consejo General del Poder Judicial elegidos por el Congreso de los Diputados y el Senado, y</w:t>
      </w:r>
      <w:r w:rsidR="00DD0694" w:rsidRPr="00DD0694">
        <w:rPr>
          <w:spacing w:val="-3"/>
        </w:rPr>
        <w:t xml:space="preserve"> </w:t>
      </w:r>
      <w:r>
        <w:rPr>
          <w:spacing w:val="-3"/>
        </w:rPr>
        <w:t xml:space="preserve">al </w:t>
      </w:r>
      <w:r w:rsidR="00DD0694" w:rsidRPr="00DD0694">
        <w:rPr>
          <w:spacing w:val="-3"/>
        </w:rPr>
        <w:t>Presidente de</w:t>
      </w:r>
      <w:r w:rsidR="005F68A8">
        <w:rPr>
          <w:spacing w:val="-3"/>
        </w:rPr>
        <w:t>l</w:t>
      </w:r>
      <w:r w:rsidR="00DD0694" w:rsidRPr="00DD0694">
        <w:rPr>
          <w:spacing w:val="-3"/>
        </w:rPr>
        <w:t xml:space="preserve"> Consejo General del Poder Judicial</w:t>
      </w:r>
      <w:r>
        <w:rPr>
          <w:spacing w:val="-3"/>
        </w:rPr>
        <w:t xml:space="preserve"> y del Tribunal Supremo elegido por el propio Consejo</w:t>
      </w:r>
    </w:p>
    <w:p w14:paraId="5708275F" w14:textId="25EDAEB8" w:rsidR="00DD0694" w:rsidRPr="00DD0694" w:rsidRDefault="0098728F" w:rsidP="00B24AAA">
      <w:pPr>
        <w:pStyle w:val="Prrafodelista"/>
        <w:numPr>
          <w:ilvl w:val="0"/>
          <w:numId w:val="2"/>
        </w:numPr>
        <w:spacing w:before="120" w:after="120" w:line="360" w:lineRule="auto"/>
        <w:ind w:left="993" w:hanging="284"/>
        <w:jc w:val="both"/>
        <w:rPr>
          <w:spacing w:val="-3"/>
        </w:rPr>
      </w:pPr>
      <w:r>
        <w:rPr>
          <w:spacing w:val="-3"/>
        </w:rPr>
        <w:t>Conforme al artículo 124 de la Constitución, n</w:t>
      </w:r>
      <w:r w:rsidR="00DD0694" w:rsidRPr="00DD0694">
        <w:rPr>
          <w:spacing w:val="-3"/>
        </w:rPr>
        <w:t>ombra</w:t>
      </w:r>
      <w:r>
        <w:rPr>
          <w:spacing w:val="-3"/>
        </w:rPr>
        <w:t>r</w:t>
      </w:r>
      <w:r w:rsidR="00DD0694" w:rsidRPr="00DD0694">
        <w:rPr>
          <w:spacing w:val="-3"/>
        </w:rPr>
        <w:t xml:space="preserve"> al Fiscal General del Estado, a propuesta del Gobierno, oído previamente el Consejo General del Poder Judicial.</w:t>
      </w:r>
    </w:p>
    <w:p w14:paraId="6EDB55BB" w14:textId="1E1FAF84" w:rsidR="00DD0694" w:rsidRDefault="006E6A57" w:rsidP="00B24AAA">
      <w:pPr>
        <w:pStyle w:val="Prrafodelista"/>
        <w:numPr>
          <w:ilvl w:val="0"/>
          <w:numId w:val="2"/>
        </w:numPr>
        <w:spacing w:before="120" w:after="120" w:line="360" w:lineRule="auto"/>
        <w:ind w:left="993" w:hanging="284"/>
        <w:jc w:val="both"/>
        <w:rPr>
          <w:spacing w:val="-3"/>
        </w:rPr>
      </w:pPr>
      <w:r>
        <w:rPr>
          <w:spacing w:val="-3"/>
        </w:rPr>
        <w:t>Conforme a los artículos 159 y 160 de la Constitución, n</w:t>
      </w:r>
      <w:r w:rsidR="00DD0694" w:rsidRPr="00DD0694">
        <w:rPr>
          <w:spacing w:val="-3"/>
        </w:rPr>
        <w:t>ombra</w:t>
      </w:r>
      <w:r>
        <w:rPr>
          <w:spacing w:val="-3"/>
        </w:rPr>
        <w:t xml:space="preserve">r a </w:t>
      </w:r>
      <w:r w:rsidR="00DD0694" w:rsidRPr="00DD0694">
        <w:rPr>
          <w:spacing w:val="-3"/>
        </w:rPr>
        <w:t xml:space="preserve">los </w:t>
      </w:r>
      <w:r>
        <w:rPr>
          <w:spacing w:val="-3"/>
        </w:rPr>
        <w:t>m</w:t>
      </w:r>
      <w:r w:rsidR="00DD0694" w:rsidRPr="00DD0694">
        <w:rPr>
          <w:spacing w:val="-3"/>
        </w:rPr>
        <w:t>agistrados del Tribunal Constitucional</w:t>
      </w:r>
      <w:r>
        <w:rPr>
          <w:spacing w:val="-3"/>
        </w:rPr>
        <w:t xml:space="preserve"> elegidos por el Congreso, Senado y Consejo General del Poder Judicial o designados por el Gobierno, </w:t>
      </w:r>
      <w:r w:rsidR="00DD0694" w:rsidRPr="00DD0694">
        <w:rPr>
          <w:spacing w:val="-3"/>
        </w:rPr>
        <w:t xml:space="preserve">y </w:t>
      </w:r>
      <w:r>
        <w:rPr>
          <w:spacing w:val="-3"/>
        </w:rPr>
        <w:t>a</w:t>
      </w:r>
      <w:r w:rsidR="00DD0694" w:rsidRPr="00DD0694">
        <w:rPr>
          <w:spacing w:val="-3"/>
        </w:rPr>
        <w:t xml:space="preserve"> su Presidente, </w:t>
      </w:r>
      <w:r>
        <w:rPr>
          <w:spacing w:val="-3"/>
        </w:rPr>
        <w:t>elegido por el propio Tribunal</w:t>
      </w:r>
      <w:r w:rsidR="00DD0694" w:rsidRPr="00DD0694">
        <w:rPr>
          <w:spacing w:val="-3"/>
        </w:rPr>
        <w:t>.</w:t>
      </w:r>
    </w:p>
    <w:p w14:paraId="14F81CE2" w14:textId="232C5FA9" w:rsidR="00DD0694" w:rsidRPr="00DD0694" w:rsidRDefault="00F50A74" w:rsidP="00DD0694">
      <w:pPr>
        <w:spacing w:before="120" w:after="120" w:line="360" w:lineRule="auto"/>
        <w:ind w:firstLine="708"/>
        <w:jc w:val="both"/>
        <w:rPr>
          <w:spacing w:val="-3"/>
        </w:rPr>
      </w:pPr>
      <w:r>
        <w:rPr>
          <w:spacing w:val="-3"/>
        </w:rPr>
        <w:t>Por último, y al margen de las anteriores funciones, el artículo 61.1 de la Constitución dispone que “e</w:t>
      </w:r>
      <w:r w:rsidR="00DD0694" w:rsidRPr="00DD0694">
        <w:rPr>
          <w:spacing w:val="-3"/>
        </w:rPr>
        <w:t>l Rey, al ser proclamado ante las Cortes Generales, prestará juramento de desempeñar fielmente sus funciones, guardar y hacer guardar la Constitución y las Leyes y respetar los derechos de los ciudadanos y de las Comunidades Autónomas”</w:t>
      </w:r>
      <w:r w:rsidR="00375CAF">
        <w:rPr>
          <w:spacing w:val="-3"/>
        </w:rPr>
        <w:t>.</w:t>
      </w:r>
    </w:p>
    <w:p w14:paraId="0D78B843" w14:textId="400B897F" w:rsidR="00337F86" w:rsidRDefault="00F04F92" w:rsidP="00337F86">
      <w:pPr>
        <w:spacing w:before="120" w:after="120" w:line="360" w:lineRule="auto"/>
        <w:ind w:firstLine="708"/>
        <w:jc w:val="both"/>
        <w:rPr>
          <w:spacing w:val="-3"/>
        </w:rPr>
      </w:pPr>
      <w:r>
        <w:rPr>
          <w:spacing w:val="-3"/>
        </w:rPr>
        <w:t xml:space="preserve">Con base en </w:t>
      </w:r>
      <w:r w:rsidR="00375CAF">
        <w:rPr>
          <w:spacing w:val="-3"/>
        </w:rPr>
        <w:t xml:space="preserve">este precepto algunos autores atribuyen al Rey una función de </w:t>
      </w:r>
      <w:r w:rsidR="00DD0694" w:rsidRPr="00DD0694">
        <w:rPr>
          <w:spacing w:val="-3"/>
        </w:rPr>
        <w:t xml:space="preserve">guardián de la Constitución, </w:t>
      </w:r>
      <w:r w:rsidR="00375CAF">
        <w:rPr>
          <w:spacing w:val="-3"/>
        </w:rPr>
        <w:t>que ejerce</w:t>
      </w:r>
      <w:r w:rsidR="00337F86">
        <w:rPr>
          <w:spacing w:val="-3"/>
        </w:rPr>
        <w:t xml:space="preserve"> a través de actuaciones políticas sin valor jurídico, y cuya </w:t>
      </w:r>
      <w:r w:rsidR="00337F86">
        <w:rPr>
          <w:spacing w:val="-3"/>
        </w:rPr>
        <w:lastRenderedPageBreak/>
        <w:t xml:space="preserve">eficacia se apoya exclusivamente en la </w:t>
      </w:r>
      <w:r w:rsidR="00337F86" w:rsidRPr="00337F86">
        <w:rPr>
          <w:i/>
          <w:iCs/>
          <w:spacing w:val="-3"/>
        </w:rPr>
        <w:t>auctoritas</w:t>
      </w:r>
      <w:r w:rsidR="00337F86">
        <w:rPr>
          <w:spacing w:val="-3"/>
        </w:rPr>
        <w:t xml:space="preserve"> del monarca, no en una </w:t>
      </w:r>
      <w:r w:rsidR="00337F86" w:rsidRPr="00337F86">
        <w:rPr>
          <w:i/>
          <w:iCs/>
          <w:spacing w:val="-3"/>
        </w:rPr>
        <w:t>potestas</w:t>
      </w:r>
      <w:r w:rsidR="00337F86">
        <w:rPr>
          <w:spacing w:val="-3"/>
        </w:rPr>
        <w:t xml:space="preserve"> de la que carece.</w:t>
      </w:r>
    </w:p>
    <w:p w14:paraId="4F9C3C7F" w14:textId="0EE034F7" w:rsidR="00337F86" w:rsidRPr="00DD0694" w:rsidRDefault="00337F86" w:rsidP="00337F86">
      <w:pPr>
        <w:spacing w:before="120" w:after="120" w:line="360" w:lineRule="auto"/>
        <w:ind w:firstLine="708"/>
        <w:jc w:val="both"/>
        <w:rPr>
          <w:spacing w:val="-3"/>
        </w:rPr>
      </w:pPr>
      <w:r>
        <w:rPr>
          <w:spacing w:val="-3"/>
        </w:rPr>
        <w:t xml:space="preserve">A pesar de que esta función es discutida por otra </w:t>
      </w:r>
      <w:r w:rsidR="00661363">
        <w:rPr>
          <w:spacing w:val="-3"/>
        </w:rPr>
        <w:t>parte de la doctrina, es indudable el alcance político que tuv</w:t>
      </w:r>
      <w:r w:rsidR="005A2234">
        <w:rPr>
          <w:spacing w:val="-3"/>
        </w:rPr>
        <w:t>ieron los mensajes institucionales</w:t>
      </w:r>
      <w:r w:rsidR="00661363">
        <w:rPr>
          <w:spacing w:val="-3"/>
        </w:rPr>
        <w:t xml:space="preserve"> de Juan Carlos I en el intento de golpe de Estado de </w:t>
      </w:r>
      <w:r w:rsidR="008E667D">
        <w:rPr>
          <w:spacing w:val="-3"/>
        </w:rPr>
        <w:t xml:space="preserve">febrero de </w:t>
      </w:r>
      <w:r w:rsidR="00661363">
        <w:rPr>
          <w:spacing w:val="-3"/>
        </w:rPr>
        <w:t>1981</w:t>
      </w:r>
      <w:r w:rsidR="008E667D">
        <w:rPr>
          <w:spacing w:val="-3"/>
        </w:rPr>
        <w:t xml:space="preserve">, </w:t>
      </w:r>
      <w:r w:rsidR="00E119C5">
        <w:rPr>
          <w:spacing w:val="-3"/>
        </w:rPr>
        <w:t>y</w:t>
      </w:r>
      <w:r w:rsidR="00661363">
        <w:rPr>
          <w:spacing w:val="-3"/>
        </w:rPr>
        <w:t xml:space="preserve"> de Felipe VI</w:t>
      </w:r>
      <w:r w:rsidR="005A2234">
        <w:rPr>
          <w:spacing w:val="-3"/>
        </w:rPr>
        <w:t xml:space="preserve"> </w:t>
      </w:r>
      <w:r w:rsidR="00E119C5">
        <w:rPr>
          <w:spacing w:val="-3"/>
        </w:rPr>
        <w:t>tras el ilegal referéndum de independencia de Cataluña de octubre de 2017.</w:t>
      </w:r>
    </w:p>
    <w:p w14:paraId="6B41919E" w14:textId="5AF2124F" w:rsidR="00DD0694" w:rsidRPr="00DD0694" w:rsidRDefault="00DD0694" w:rsidP="00DD0694">
      <w:pPr>
        <w:spacing w:before="120" w:after="120" w:line="360" w:lineRule="auto"/>
        <w:ind w:firstLine="708"/>
        <w:jc w:val="both"/>
        <w:rPr>
          <w:spacing w:val="-3"/>
        </w:rPr>
      </w:pPr>
    </w:p>
    <w:p w14:paraId="3A17A512" w14:textId="3C79766F" w:rsidR="00DD0694" w:rsidRPr="00204170" w:rsidRDefault="00DD0694" w:rsidP="00204170">
      <w:pPr>
        <w:spacing w:before="120" w:after="120" w:line="360" w:lineRule="auto"/>
        <w:jc w:val="both"/>
        <w:rPr>
          <w:b/>
          <w:bCs/>
          <w:spacing w:val="-3"/>
        </w:rPr>
      </w:pPr>
      <w:r w:rsidRPr="00204170">
        <w:rPr>
          <w:b/>
          <w:bCs/>
          <w:spacing w:val="-3"/>
        </w:rPr>
        <w:t>EL REFRENDO.</w:t>
      </w:r>
    </w:p>
    <w:p w14:paraId="0B8F25E5" w14:textId="7BB9BD92" w:rsidR="00897601" w:rsidRDefault="006C4695" w:rsidP="00DD0694">
      <w:pPr>
        <w:spacing w:before="120" w:after="120" w:line="360" w:lineRule="auto"/>
        <w:ind w:firstLine="708"/>
        <w:jc w:val="both"/>
        <w:rPr>
          <w:spacing w:val="-3"/>
        </w:rPr>
      </w:pPr>
      <w:r>
        <w:rPr>
          <w:spacing w:val="-3"/>
        </w:rPr>
        <w:t>El artículo 56.3 de la Constitución dispone que “l</w:t>
      </w:r>
      <w:r w:rsidR="00A05835" w:rsidRPr="00A05835">
        <w:rPr>
          <w:spacing w:val="-3"/>
        </w:rPr>
        <w:t>a persona del Rey es inviolable y no está sujeta a responsabilidad. Sus actos estarán siempre refrendados en la forma establecida en el artículo 64, careciendo de validez sin dicho refrendo, salvo lo dispuesto en el artículo 65</w:t>
      </w:r>
      <w:r>
        <w:rPr>
          <w:spacing w:val="-3"/>
        </w:rPr>
        <w:t>.</w:t>
      </w:r>
      <w:r w:rsidR="00A05835" w:rsidRPr="00A05835">
        <w:rPr>
          <w:spacing w:val="-3"/>
        </w:rPr>
        <w:t>2</w:t>
      </w:r>
      <w:r>
        <w:rPr>
          <w:spacing w:val="-3"/>
        </w:rPr>
        <w:t>”</w:t>
      </w:r>
      <w:r w:rsidR="00A05835" w:rsidRPr="00A05835">
        <w:rPr>
          <w:spacing w:val="-3"/>
        </w:rPr>
        <w:t>.</w:t>
      </w:r>
    </w:p>
    <w:p w14:paraId="5148E126" w14:textId="2F01D217" w:rsidR="00897601" w:rsidRDefault="00292D99" w:rsidP="00292D99">
      <w:pPr>
        <w:spacing w:before="120" w:after="120" w:line="360" w:lineRule="auto"/>
        <w:ind w:firstLine="708"/>
        <w:jc w:val="both"/>
        <w:rPr>
          <w:spacing w:val="-3"/>
        </w:rPr>
      </w:pPr>
      <w:r>
        <w:rPr>
          <w:spacing w:val="-3"/>
        </w:rPr>
        <w:t>El artículo 64.1, por su parte, establece que “l</w:t>
      </w:r>
      <w:r w:rsidRPr="00292D99">
        <w:rPr>
          <w:spacing w:val="-3"/>
        </w:rPr>
        <w:t xml:space="preserve">os actos del Rey serán refrendados por el Presidente del Gobierno y, en su caso, por los </w:t>
      </w:r>
      <w:r>
        <w:rPr>
          <w:spacing w:val="-3"/>
        </w:rPr>
        <w:t>m</w:t>
      </w:r>
      <w:r w:rsidRPr="00292D99">
        <w:rPr>
          <w:spacing w:val="-3"/>
        </w:rPr>
        <w:t>inistros competentes. La propuesta y el nombramiento del Presidente del Gobierno, y la disolución</w:t>
      </w:r>
      <w:r w:rsidR="000430F6">
        <w:rPr>
          <w:spacing w:val="-3"/>
        </w:rPr>
        <w:t xml:space="preserve"> </w:t>
      </w:r>
      <w:r w:rsidRPr="00292D99">
        <w:rPr>
          <w:spacing w:val="-3"/>
        </w:rPr>
        <w:t>prevista en el artículo 99, serán refrendados por el Presidente del Congreso</w:t>
      </w:r>
      <w:r w:rsidR="000430F6">
        <w:rPr>
          <w:spacing w:val="-3"/>
        </w:rPr>
        <w:t>”</w:t>
      </w:r>
      <w:r w:rsidR="00214533">
        <w:rPr>
          <w:spacing w:val="-3"/>
        </w:rPr>
        <w:t xml:space="preserve">, añadiendo el </w:t>
      </w:r>
      <w:r w:rsidR="00DB4ECA">
        <w:rPr>
          <w:spacing w:val="-3"/>
        </w:rPr>
        <w:t>artículo 64.2 que “d</w:t>
      </w:r>
      <w:r w:rsidRPr="00292D99">
        <w:rPr>
          <w:spacing w:val="-3"/>
        </w:rPr>
        <w:t>e los actos del Rey serán responsables las personas que los refrenden</w:t>
      </w:r>
      <w:r w:rsidR="00DB4ECA">
        <w:rPr>
          <w:spacing w:val="-3"/>
        </w:rPr>
        <w:t>”.</w:t>
      </w:r>
    </w:p>
    <w:p w14:paraId="201469A4" w14:textId="340B4FED" w:rsidR="001A219F" w:rsidRPr="001A219F" w:rsidRDefault="001A219F" w:rsidP="001A219F">
      <w:pPr>
        <w:spacing w:before="120" w:after="120" w:line="360" w:lineRule="auto"/>
        <w:ind w:firstLine="708"/>
        <w:jc w:val="both"/>
        <w:rPr>
          <w:spacing w:val="-3"/>
        </w:rPr>
      </w:pPr>
      <w:r w:rsidRPr="001A219F">
        <w:rPr>
          <w:spacing w:val="-3"/>
        </w:rPr>
        <w:t>El refrendo, que garantiza la irresponsabilidad del</w:t>
      </w:r>
      <w:r w:rsidR="00214533">
        <w:rPr>
          <w:spacing w:val="-3"/>
        </w:rPr>
        <w:t xml:space="preserve"> Rey</w:t>
      </w:r>
      <w:r w:rsidRPr="001A219F">
        <w:rPr>
          <w:spacing w:val="-3"/>
        </w:rPr>
        <w:t>, es también el fundamento de su carencia de poder efectivo</w:t>
      </w:r>
      <w:r w:rsidR="00A054EE">
        <w:rPr>
          <w:spacing w:val="-3"/>
        </w:rPr>
        <w:t>:</w:t>
      </w:r>
      <w:r w:rsidRPr="001A219F">
        <w:rPr>
          <w:spacing w:val="-3"/>
        </w:rPr>
        <w:t xml:space="preserve"> como el Rey no responde tampoco decide, </w:t>
      </w:r>
      <w:r w:rsidR="00A054EE">
        <w:rPr>
          <w:spacing w:val="-3"/>
        </w:rPr>
        <w:t xml:space="preserve">y </w:t>
      </w:r>
      <w:r w:rsidRPr="001A219F">
        <w:rPr>
          <w:spacing w:val="-3"/>
        </w:rPr>
        <w:t xml:space="preserve">como el Rey no decide tampoco </w:t>
      </w:r>
      <w:r w:rsidR="00A054EE">
        <w:rPr>
          <w:spacing w:val="-3"/>
        </w:rPr>
        <w:t>responde</w:t>
      </w:r>
      <w:r w:rsidRPr="001A219F">
        <w:rPr>
          <w:spacing w:val="-3"/>
        </w:rPr>
        <w:t>.</w:t>
      </w:r>
    </w:p>
    <w:p w14:paraId="5C9F3E65" w14:textId="2A51F735" w:rsidR="008B0D32" w:rsidRDefault="001A219F" w:rsidP="001A219F">
      <w:pPr>
        <w:spacing w:before="120" w:after="120" w:line="360" w:lineRule="auto"/>
        <w:ind w:firstLine="708"/>
        <w:jc w:val="both"/>
        <w:rPr>
          <w:spacing w:val="-3"/>
        </w:rPr>
      </w:pPr>
      <w:r w:rsidRPr="001A219F">
        <w:rPr>
          <w:spacing w:val="-3"/>
        </w:rPr>
        <w:t>El Tribunal Constitucional</w:t>
      </w:r>
      <w:r w:rsidR="004E5516">
        <w:rPr>
          <w:spacing w:val="-3"/>
        </w:rPr>
        <w:t xml:space="preserve">, en dos sentencias del año 1987 </w:t>
      </w:r>
      <w:r w:rsidR="00BD0472">
        <w:rPr>
          <w:spacing w:val="-3"/>
        </w:rPr>
        <w:t xml:space="preserve">sobre la autoridad que debía refrendar el </w:t>
      </w:r>
      <w:r w:rsidR="00BB7593">
        <w:rPr>
          <w:spacing w:val="-3"/>
        </w:rPr>
        <w:t>d</w:t>
      </w:r>
      <w:r w:rsidR="00BD0472">
        <w:rPr>
          <w:spacing w:val="-3"/>
        </w:rPr>
        <w:t>ecreto de nombramiento del L</w:t>
      </w:r>
      <w:r w:rsidR="008B0D32">
        <w:rPr>
          <w:spacing w:val="-3"/>
        </w:rPr>
        <w:t xml:space="preserve">ehendakari vasco, </w:t>
      </w:r>
      <w:r w:rsidRPr="001A219F">
        <w:rPr>
          <w:spacing w:val="-3"/>
        </w:rPr>
        <w:t>delimitó el concepto de refrendo de la siguiente manera:</w:t>
      </w:r>
    </w:p>
    <w:p w14:paraId="52C2A032" w14:textId="12C11CFF" w:rsidR="00A32302" w:rsidRPr="00D96610" w:rsidRDefault="008B0D32" w:rsidP="00B24AAA">
      <w:pPr>
        <w:pStyle w:val="Prrafodelista"/>
        <w:numPr>
          <w:ilvl w:val="0"/>
          <w:numId w:val="3"/>
        </w:numPr>
        <w:spacing w:before="120" w:after="120" w:line="360" w:lineRule="auto"/>
        <w:ind w:left="993" w:hanging="284"/>
        <w:jc w:val="both"/>
        <w:rPr>
          <w:spacing w:val="-3"/>
        </w:rPr>
      </w:pPr>
      <w:r w:rsidRPr="00D96610">
        <w:rPr>
          <w:spacing w:val="-3"/>
        </w:rPr>
        <w:t>L</w:t>
      </w:r>
      <w:r w:rsidR="001A219F" w:rsidRPr="00D96610">
        <w:rPr>
          <w:spacing w:val="-3"/>
        </w:rPr>
        <w:t xml:space="preserve">os actos del Rey deben ser siempre refrendados, con las </w:t>
      </w:r>
      <w:r w:rsidR="00A36782">
        <w:rPr>
          <w:spacing w:val="-3"/>
        </w:rPr>
        <w:t xml:space="preserve">únicas </w:t>
      </w:r>
      <w:r w:rsidR="001A219F" w:rsidRPr="00D96610">
        <w:rPr>
          <w:spacing w:val="-3"/>
        </w:rPr>
        <w:t xml:space="preserve">excepciones indicadas en los artículos 56.3 y 65 </w:t>
      </w:r>
      <w:r w:rsidR="00A32302" w:rsidRPr="00D96610">
        <w:rPr>
          <w:spacing w:val="-3"/>
        </w:rPr>
        <w:t xml:space="preserve">de la Constitución, es decir, </w:t>
      </w:r>
      <w:r w:rsidR="001A219F" w:rsidRPr="00D96610">
        <w:rPr>
          <w:spacing w:val="-3"/>
        </w:rPr>
        <w:t>la distribución de la cantidad global que recibe de los Presupuestos Generales del Estado y el nombramiento y relevo de los miembros civiles y militares de su Casa</w:t>
      </w:r>
      <w:r w:rsidR="00D96610">
        <w:rPr>
          <w:spacing w:val="-3"/>
        </w:rPr>
        <w:t xml:space="preserve">, conforme a la regulación de esta institución que recoge el Real Decreto </w:t>
      </w:r>
      <w:r w:rsidR="00021051">
        <w:rPr>
          <w:spacing w:val="-3"/>
        </w:rPr>
        <w:t>de 6 de mayo de 1988</w:t>
      </w:r>
      <w:r w:rsidR="00A32302" w:rsidRPr="00D96610">
        <w:rPr>
          <w:spacing w:val="-3"/>
        </w:rPr>
        <w:t>.</w:t>
      </w:r>
    </w:p>
    <w:p w14:paraId="76A31BA2" w14:textId="3CE74D91" w:rsidR="00A32302" w:rsidRPr="00D96610" w:rsidRDefault="00A32302" w:rsidP="00B24AAA">
      <w:pPr>
        <w:pStyle w:val="Prrafodelista"/>
        <w:numPr>
          <w:ilvl w:val="0"/>
          <w:numId w:val="3"/>
        </w:numPr>
        <w:spacing w:before="120" w:after="120" w:line="360" w:lineRule="auto"/>
        <w:ind w:left="993" w:hanging="284"/>
        <w:jc w:val="both"/>
        <w:rPr>
          <w:spacing w:val="-3"/>
        </w:rPr>
      </w:pPr>
      <w:r w:rsidRPr="00D96610">
        <w:rPr>
          <w:spacing w:val="-3"/>
        </w:rPr>
        <w:t>E</w:t>
      </w:r>
      <w:r w:rsidR="001A219F" w:rsidRPr="00D96610">
        <w:rPr>
          <w:spacing w:val="-3"/>
        </w:rPr>
        <w:t xml:space="preserve">n ausencia de refrendo, los actos del </w:t>
      </w:r>
      <w:r w:rsidR="00A36782">
        <w:rPr>
          <w:spacing w:val="-3"/>
        </w:rPr>
        <w:t>m</w:t>
      </w:r>
      <w:r w:rsidR="001A219F" w:rsidRPr="00D96610">
        <w:rPr>
          <w:spacing w:val="-3"/>
        </w:rPr>
        <w:t>onarca no tienen ninguna validez</w:t>
      </w:r>
      <w:r w:rsidRPr="00D96610">
        <w:rPr>
          <w:spacing w:val="-3"/>
        </w:rPr>
        <w:t>.</w:t>
      </w:r>
    </w:p>
    <w:p w14:paraId="2DED764D" w14:textId="6F72F140" w:rsidR="00A32302" w:rsidRPr="00D96610" w:rsidRDefault="00A32302" w:rsidP="00B24AAA">
      <w:pPr>
        <w:pStyle w:val="Prrafodelista"/>
        <w:numPr>
          <w:ilvl w:val="0"/>
          <w:numId w:val="3"/>
        </w:numPr>
        <w:spacing w:before="120" w:after="120" w:line="360" w:lineRule="auto"/>
        <w:ind w:left="993" w:hanging="284"/>
        <w:jc w:val="both"/>
        <w:rPr>
          <w:spacing w:val="-3"/>
        </w:rPr>
      </w:pPr>
      <w:r w:rsidRPr="00D96610">
        <w:rPr>
          <w:spacing w:val="-3"/>
        </w:rPr>
        <w:lastRenderedPageBreak/>
        <w:t>E</w:t>
      </w:r>
      <w:r w:rsidR="001A219F" w:rsidRPr="00D96610">
        <w:rPr>
          <w:spacing w:val="-3"/>
        </w:rPr>
        <w:t xml:space="preserve">l refrendo debe realizarse </w:t>
      </w:r>
      <w:r w:rsidR="008136E8" w:rsidRPr="00D96610">
        <w:rPr>
          <w:spacing w:val="-3"/>
        </w:rPr>
        <w:t>por el Presidente del Gobierno y, en su caso, por los ministros competentes, con tres excepciones en las que el refrendo corresponde al Presidente del Congreso de los Diputados: la propuesta de candidato a Presidente del Gobierno, el nombramiento de Presidente del Gobierno y la disolución de las Cortes por falta de acuerdo para elegir un Presidente del</w:t>
      </w:r>
      <w:r w:rsidR="008136E8" w:rsidRPr="00D96610">
        <w:rPr>
          <w:spacing w:val="-3"/>
        </w:rPr>
        <w:t xml:space="preserve"> </w:t>
      </w:r>
      <w:r w:rsidR="008136E8" w:rsidRPr="00D96610">
        <w:rPr>
          <w:spacing w:val="-3"/>
        </w:rPr>
        <w:t xml:space="preserve">Gobierno. Esta enumeración de sujetos legitimados para refrendar que hace la Constitución es un </w:t>
      </w:r>
      <w:r w:rsidR="008136E8" w:rsidRPr="00D96610">
        <w:rPr>
          <w:i/>
          <w:iCs/>
          <w:spacing w:val="-3"/>
        </w:rPr>
        <w:t>numerus clausus</w:t>
      </w:r>
      <w:r w:rsidR="008136E8" w:rsidRPr="00D96610">
        <w:rPr>
          <w:spacing w:val="-3"/>
        </w:rPr>
        <w:t>.</w:t>
      </w:r>
    </w:p>
    <w:p w14:paraId="4A25733F" w14:textId="5E5DC0C7" w:rsidR="001A219F" w:rsidRPr="00D96610" w:rsidRDefault="00A32302" w:rsidP="00B24AAA">
      <w:pPr>
        <w:pStyle w:val="Prrafodelista"/>
        <w:numPr>
          <w:ilvl w:val="0"/>
          <w:numId w:val="3"/>
        </w:numPr>
        <w:spacing w:before="120" w:after="120" w:line="360" w:lineRule="auto"/>
        <w:ind w:left="993" w:hanging="284"/>
        <w:jc w:val="both"/>
        <w:rPr>
          <w:spacing w:val="-3"/>
        </w:rPr>
      </w:pPr>
      <w:r w:rsidRPr="00D96610">
        <w:rPr>
          <w:spacing w:val="-3"/>
        </w:rPr>
        <w:t>L</w:t>
      </w:r>
      <w:r w:rsidR="001A219F" w:rsidRPr="00D96610">
        <w:rPr>
          <w:spacing w:val="-3"/>
        </w:rPr>
        <w:t>a autoridad refrendante asume, en cada caso, la responsabilidad del acto del Rey.</w:t>
      </w:r>
    </w:p>
    <w:p w14:paraId="4456E450" w14:textId="1DDE1796" w:rsidR="001A219F" w:rsidRDefault="001A219F" w:rsidP="001A219F">
      <w:pPr>
        <w:spacing w:before="120" w:after="120" w:line="360" w:lineRule="auto"/>
        <w:ind w:firstLine="708"/>
        <w:jc w:val="both"/>
        <w:rPr>
          <w:spacing w:val="-3"/>
        </w:rPr>
      </w:pPr>
      <w:r w:rsidRPr="001A219F">
        <w:rPr>
          <w:spacing w:val="-3"/>
        </w:rPr>
        <w:t xml:space="preserve">La forma del refrendo suele concretarse en una firma que sigue a la del </w:t>
      </w:r>
      <w:r w:rsidR="004375C3">
        <w:rPr>
          <w:spacing w:val="-3"/>
        </w:rPr>
        <w:t>Rey</w:t>
      </w:r>
      <w:r w:rsidRPr="001A219F">
        <w:rPr>
          <w:spacing w:val="-3"/>
        </w:rPr>
        <w:t xml:space="preserve"> en los documentos oficiales. Sin embargo, también cabe el refrendo de presencia </w:t>
      </w:r>
      <w:r w:rsidR="00021051">
        <w:rPr>
          <w:spacing w:val="-3"/>
        </w:rPr>
        <w:t xml:space="preserve">o </w:t>
      </w:r>
      <w:r w:rsidRPr="001A219F">
        <w:rPr>
          <w:spacing w:val="-3"/>
        </w:rPr>
        <w:t>tácito, que se expresa en el acompañamiento del Presidente del Gobierno o de un ministro en l</w:t>
      </w:r>
      <w:r w:rsidR="0050771B">
        <w:rPr>
          <w:spacing w:val="-3"/>
        </w:rPr>
        <w:t>os actos</w:t>
      </w:r>
      <w:r w:rsidRPr="001A219F">
        <w:rPr>
          <w:spacing w:val="-3"/>
        </w:rPr>
        <w:t xml:space="preserve"> </w:t>
      </w:r>
      <w:r w:rsidR="0050771B">
        <w:rPr>
          <w:spacing w:val="-3"/>
        </w:rPr>
        <w:t xml:space="preserve">públicos </w:t>
      </w:r>
      <w:r w:rsidRPr="001A219F">
        <w:rPr>
          <w:spacing w:val="-3"/>
        </w:rPr>
        <w:t>del Rey.</w:t>
      </w:r>
    </w:p>
    <w:p w14:paraId="131CD51D" w14:textId="77777777" w:rsidR="00D96610" w:rsidRPr="001A219F" w:rsidRDefault="00D96610" w:rsidP="001A219F">
      <w:pPr>
        <w:spacing w:before="120" w:after="120" w:line="360" w:lineRule="auto"/>
        <w:ind w:firstLine="708"/>
        <w:jc w:val="both"/>
        <w:rPr>
          <w:spacing w:val="-3"/>
        </w:rPr>
      </w:pPr>
    </w:p>
    <w:p w14:paraId="05AE5D9A" w14:textId="26E5BDD6" w:rsidR="00DD0694" w:rsidRPr="000D5B7D" w:rsidRDefault="00DD0694" w:rsidP="00FA596F">
      <w:pPr>
        <w:spacing w:before="120" w:after="120" w:line="360" w:lineRule="auto"/>
        <w:jc w:val="both"/>
        <w:rPr>
          <w:b/>
          <w:bCs/>
          <w:spacing w:val="-3"/>
        </w:rPr>
      </w:pPr>
      <w:r w:rsidRPr="000D5B7D">
        <w:rPr>
          <w:b/>
          <w:bCs/>
          <w:spacing w:val="-3"/>
        </w:rPr>
        <w:t>EL ORDEN DE SUCESIÓN.</w:t>
      </w:r>
    </w:p>
    <w:p w14:paraId="0D498124" w14:textId="2B6AAAE0" w:rsidR="00DD0694" w:rsidRPr="00DD0694" w:rsidRDefault="00FA596F" w:rsidP="00DD0694">
      <w:pPr>
        <w:spacing w:before="120" w:after="120" w:line="360" w:lineRule="auto"/>
        <w:ind w:firstLine="708"/>
        <w:jc w:val="both"/>
        <w:rPr>
          <w:spacing w:val="-3"/>
        </w:rPr>
      </w:pPr>
      <w:r>
        <w:rPr>
          <w:spacing w:val="-3"/>
        </w:rPr>
        <w:t>Siguiendo estrictamente los precedentes del constitucionalismo histórico español,</w:t>
      </w:r>
      <w:r w:rsidR="00B65CB1">
        <w:rPr>
          <w:spacing w:val="-3"/>
        </w:rPr>
        <w:t xml:space="preserve"> que se remonta</w:t>
      </w:r>
      <w:r w:rsidR="00A965B9">
        <w:rPr>
          <w:spacing w:val="-3"/>
        </w:rPr>
        <w:t>n</w:t>
      </w:r>
      <w:r w:rsidR="00B65CB1">
        <w:rPr>
          <w:spacing w:val="-3"/>
        </w:rPr>
        <w:t xml:space="preserve"> a las Partidas,</w:t>
      </w:r>
      <w:r>
        <w:rPr>
          <w:spacing w:val="-3"/>
        </w:rPr>
        <w:t xml:space="preserve"> el artículo 57 de la Constitución dispone lo siguiente:</w:t>
      </w:r>
    </w:p>
    <w:p w14:paraId="10AE4BFB" w14:textId="77777777" w:rsidR="00DD0694" w:rsidRPr="00DD0694" w:rsidRDefault="00DD0694" w:rsidP="00DD0694">
      <w:pPr>
        <w:spacing w:before="120" w:after="120" w:line="360" w:lineRule="auto"/>
        <w:ind w:firstLine="708"/>
        <w:jc w:val="both"/>
        <w:rPr>
          <w:spacing w:val="-3"/>
        </w:rPr>
      </w:pPr>
      <w:r w:rsidRPr="00DD0694">
        <w:rPr>
          <w:spacing w:val="-3"/>
        </w:rPr>
        <w:t>“1. La Corona de España es hereditaria en los sucesores de S. M. Don Juan Carlos I de Borbón, legítimo heredero de la dinastía histórica. La sucesión en el trono seguirá el orden regular de primogenitura y representación, siendo preferida siempre la línea anterior a las posteriores; en la misma línea, el grado más próximo al más remoto; en el mismo grado, el varón a la mujer, y en el mismo sexo, la persona de más edad a la de menos.</w:t>
      </w:r>
    </w:p>
    <w:p w14:paraId="09A58459" w14:textId="77777777" w:rsidR="00DD0694" w:rsidRPr="00DD0694" w:rsidRDefault="00DD0694" w:rsidP="00DD0694">
      <w:pPr>
        <w:spacing w:before="120" w:after="120" w:line="360" w:lineRule="auto"/>
        <w:ind w:firstLine="708"/>
        <w:jc w:val="both"/>
        <w:rPr>
          <w:spacing w:val="-3"/>
        </w:rPr>
      </w:pPr>
      <w:r w:rsidRPr="00DD0694">
        <w:rPr>
          <w:spacing w:val="-3"/>
        </w:rPr>
        <w:t>2. El Príncipe heredero, desde su nacimiento o desde que se produzca el hecho que origine el llamamiento, tendrá la dignidad de Príncipe de Asturias y los demás títulos vinculados tradicionalmente al sucesor de la Corona de España.</w:t>
      </w:r>
    </w:p>
    <w:p w14:paraId="2DD30B99" w14:textId="77777777" w:rsidR="00DD0694" w:rsidRPr="00DD0694" w:rsidRDefault="00DD0694" w:rsidP="00DD0694">
      <w:pPr>
        <w:spacing w:before="120" w:after="120" w:line="360" w:lineRule="auto"/>
        <w:ind w:firstLine="708"/>
        <w:jc w:val="both"/>
        <w:rPr>
          <w:spacing w:val="-3"/>
        </w:rPr>
      </w:pPr>
      <w:r w:rsidRPr="00DD0694">
        <w:rPr>
          <w:spacing w:val="-3"/>
        </w:rPr>
        <w:t>3. Extinguidas todas las líneas llamadas en derecho, las Cortes Generales proveerán a la sucesión en la Corona en la forma que más convenga a los intereses de España.</w:t>
      </w:r>
    </w:p>
    <w:p w14:paraId="1470A814" w14:textId="77777777" w:rsidR="00DD0694" w:rsidRPr="00DD0694" w:rsidRDefault="00DD0694" w:rsidP="00DD0694">
      <w:pPr>
        <w:spacing w:before="120" w:after="120" w:line="360" w:lineRule="auto"/>
        <w:ind w:firstLine="708"/>
        <w:jc w:val="both"/>
        <w:rPr>
          <w:spacing w:val="-3"/>
        </w:rPr>
      </w:pPr>
      <w:r w:rsidRPr="00DD0694">
        <w:rPr>
          <w:spacing w:val="-3"/>
        </w:rPr>
        <w:t>4. Aquellas personas que teniendo derecho a la sucesión en el trono contrajeren matrimonio contra la expresa prohibición del Rey y de las Cortes Generales, quedarán excluidas en la sucesión a la Corona por sí y sus descendientes.</w:t>
      </w:r>
    </w:p>
    <w:p w14:paraId="40ECC349" w14:textId="584F7BAF" w:rsidR="00DD0694" w:rsidRPr="00DD0694" w:rsidRDefault="00DD0694" w:rsidP="00DD0694">
      <w:pPr>
        <w:spacing w:before="120" w:after="120" w:line="360" w:lineRule="auto"/>
        <w:ind w:firstLine="708"/>
        <w:jc w:val="both"/>
        <w:rPr>
          <w:spacing w:val="-3"/>
        </w:rPr>
      </w:pPr>
      <w:r w:rsidRPr="00DD0694">
        <w:rPr>
          <w:spacing w:val="-3"/>
        </w:rPr>
        <w:t xml:space="preserve">5. Las abdicaciones y renuncias y cualquier duda de hecho o de derecho que ocurra en el orden de sucesión a la Corona se resolverán por una </w:t>
      </w:r>
      <w:r w:rsidR="00FA596F">
        <w:rPr>
          <w:spacing w:val="-3"/>
        </w:rPr>
        <w:t>l</w:t>
      </w:r>
      <w:r w:rsidRPr="00DD0694">
        <w:rPr>
          <w:spacing w:val="-3"/>
        </w:rPr>
        <w:t>ey orgánica”</w:t>
      </w:r>
      <w:r w:rsidR="003D5A5F">
        <w:rPr>
          <w:spacing w:val="-3"/>
        </w:rPr>
        <w:t xml:space="preserve">, siendo el único </w:t>
      </w:r>
      <w:r w:rsidR="003D5A5F">
        <w:rPr>
          <w:spacing w:val="-3"/>
        </w:rPr>
        <w:lastRenderedPageBreak/>
        <w:t xml:space="preserve">precedente de estas leyes hasta la fecha la </w:t>
      </w:r>
      <w:r w:rsidR="00E45134" w:rsidRPr="00E45134">
        <w:rPr>
          <w:spacing w:val="-3"/>
        </w:rPr>
        <w:t xml:space="preserve">Ley Orgánica </w:t>
      </w:r>
      <w:r w:rsidR="00E45134">
        <w:rPr>
          <w:spacing w:val="-3"/>
        </w:rPr>
        <w:t xml:space="preserve">relativa a </w:t>
      </w:r>
      <w:r w:rsidR="00E45134" w:rsidRPr="00E45134">
        <w:rPr>
          <w:spacing w:val="-3"/>
        </w:rPr>
        <w:t>la abdicación de Juan Carlos I</w:t>
      </w:r>
      <w:r w:rsidR="00E45134">
        <w:rPr>
          <w:spacing w:val="-3"/>
        </w:rPr>
        <w:t xml:space="preserve">, de </w:t>
      </w:r>
      <w:r w:rsidR="00CE77B0" w:rsidRPr="00E45134">
        <w:rPr>
          <w:spacing w:val="-3"/>
        </w:rPr>
        <w:t>18 de junio</w:t>
      </w:r>
      <w:r w:rsidR="00CE77B0">
        <w:rPr>
          <w:spacing w:val="-3"/>
        </w:rPr>
        <w:t xml:space="preserve"> de 2014</w:t>
      </w:r>
      <w:r w:rsidR="00625E86">
        <w:rPr>
          <w:spacing w:val="-3"/>
        </w:rPr>
        <w:t>, sin que las Cortes Generales hayan aprobado una ley orgánica que regule estas cuestiones de forma general y abstracta.</w:t>
      </w:r>
    </w:p>
    <w:p w14:paraId="51ACBE9F" w14:textId="3855D4C4" w:rsidR="00F4041B" w:rsidRDefault="00F4041B" w:rsidP="00DD0694">
      <w:pPr>
        <w:spacing w:before="120" w:after="120" w:line="360" w:lineRule="auto"/>
        <w:ind w:firstLine="708"/>
        <w:jc w:val="both"/>
        <w:rPr>
          <w:spacing w:val="-3"/>
        </w:rPr>
      </w:pPr>
      <w:r>
        <w:rPr>
          <w:spacing w:val="-3"/>
        </w:rPr>
        <w:t xml:space="preserve">Debe destacarse que </w:t>
      </w:r>
      <w:r w:rsidRPr="00F4041B">
        <w:rPr>
          <w:spacing w:val="-3"/>
        </w:rPr>
        <w:t>cuando el Estado español ratificó la Convención</w:t>
      </w:r>
      <w:r w:rsidR="00B80774">
        <w:rPr>
          <w:spacing w:val="-3"/>
        </w:rPr>
        <w:t xml:space="preserve"> de Nueva York</w:t>
      </w:r>
      <w:r w:rsidRPr="00F4041B">
        <w:rPr>
          <w:spacing w:val="-3"/>
        </w:rPr>
        <w:t xml:space="preserve"> sobre la eliminación de todas las formas de discriminación sobre la mujer, </w:t>
      </w:r>
      <w:r w:rsidR="00B80774">
        <w:rPr>
          <w:spacing w:val="-3"/>
        </w:rPr>
        <w:t>de 1979,</w:t>
      </w:r>
      <w:r w:rsidRPr="00F4041B">
        <w:rPr>
          <w:spacing w:val="-3"/>
        </w:rPr>
        <w:t xml:space="preserve"> </w:t>
      </w:r>
      <w:r w:rsidR="00B80774">
        <w:rPr>
          <w:spacing w:val="-3"/>
        </w:rPr>
        <w:t>lo hizo</w:t>
      </w:r>
      <w:r w:rsidRPr="00F4041B">
        <w:rPr>
          <w:spacing w:val="-3"/>
        </w:rPr>
        <w:t xml:space="preserve"> bajo la reserva de que dicha ratificación no afectará a las disposiciones constitucionales en materia de sucesión a la Corona española</w:t>
      </w:r>
      <w:r w:rsidR="00EB3630">
        <w:rPr>
          <w:spacing w:val="-3"/>
        </w:rPr>
        <w:t>, siendo</w:t>
      </w:r>
      <w:r w:rsidR="00EE1350">
        <w:rPr>
          <w:spacing w:val="-3"/>
        </w:rPr>
        <w:t xml:space="preserve"> hoy en día </w:t>
      </w:r>
      <w:r w:rsidR="00EB3630">
        <w:rPr>
          <w:spacing w:val="-3"/>
        </w:rPr>
        <w:t xml:space="preserve">esta preferencia del varón sobre la mujer una excepción </w:t>
      </w:r>
      <w:r w:rsidR="001C7C85">
        <w:rPr>
          <w:spacing w:val="-3"/>
        </w:rPr>
        <w:t>entre las monarquías constitucionales europeas, que en las últimas décadas</w:t>
      </w:r>
      <w:r w:rsidR="004C40E3">
        <w:rPr>
          <w:spacing w:val="-3"/>
        </w:rPr>
        <w:t xml:space="preserve"> la han suprimido.</w:t>
      </w:r>
    </w:p>
    <w:p w14:paraId="560C8DF3" w14:textId="424D7FB9" w:rsidR="00DD0694" w:rsidRPr="00DD0694" w:rsidRDefault="000D5B7D" w:rsidP="00DD0694">
      <w:pPr>
        <w:spacing w:before="120" w:after="120" w:line="360" w:lineRule="auto"/>
        <w:ind w:firstLine="708"/>
        <w:jc w:val="both"/>
        <w:rPr>
          <w:spacing w:val="-3"/>
        </w:rPr>
      </w:pPr>
      <w:r>
        <w:rPr>
          <w:spacing w:val="-3"/>
        </w:rPr>
        <w:t xml:space="preserve">Por </w:t>
      </w:r>
      <w:r w:rsidR="00447397">
        <w:rPr>
          <w:spacing w:val="-3"/>
        </w:rPr>
        <w:t>otro lado</w:t>
      </w:r>
      <w:r w:rsidR="004306DA">
        <w:rPr>
          <w:spacing w:val="-3"/>
        </w:rPr>
        <w:t>, el artículo 74.1 de la Constitución establece que “l</w:t>
      </w:r>
      <w:r w:rsidR="00DD0694" w:rsidRPr="00DD0694">
        <w:rPr>
          <w:spacing w:val="-3"/>
        </w:rPr>
        <w:t>as Cámaras se reunirán en sesión conjunta para ejercer las competencias no legislativas que el Título II atribuye expresamente a las Cortes Generales”</w:t>
      </w:r>
      <w:r w:rsidR="00721801">
        <w:rPr>
          <w:spacing w:val="-3"/>
        </w:rPr>
        <w:t>.</w:t>
      </w:r>
    </w:p>
    <w:p w14:paraId="1B6EB04E" w14:textId="62563AC2" w:rsidR="00AE6385" w:rsidRDefault="00DA3DAE" w:rsidP="00173FAE">
      <w:pPr>
        <w:spacing w:before="120" w:after="120" w:line="360" w:lineRule="auto"/>
        <w:ind w:firstLine="708"/>
        <w:jc w:val="both"/>
        <w:rPr>
          <w:spacing w:val="-3"/>
        </w:rPr>
      </w:pPr>
      <w:r>
        <w:rPr>
          <w:spacing w:val="-3"/>
        </w:rPr>
        <w:t xml:space="preserve">En especial, </w:t>
      </w:r>
      <w:r w:rsidR="00B33524">
        <w:rPr>
          <w:spacing w:val="-3"/>
        </w:rPr>
        <w:t xml:space="preserve">la utilización del término </w:t>
      </w:r>
      <w:r w:rsidR="00B33524" w:rsidRPr="00B33524">
        <w:rPr>
          <w:i/>
          <w:iCs/>
          <w:spacing w:val="-3"/>
        </w:rPr>
        <w:t>regular</w:t>
      </w:r>
      <w:r w:rsidR="00B33524">
        <w:rPr>
          <w:spacing w:val="-3"/>
        </w:rPr>
        <w:t xml:space="preserve"> en </w:t>
      </w:r>
      <w:r w:rsidR="00AE6385">
        <w:rPr>
          <w:spacing w:val="-3"/>
        </w:rPr>
        <w:t xml:space="preserve">el artículo 57.1 </w:t>
      </w:r>
      <w:r w:rsidR="00B33524">
        <w:rPr>
          <w:spacing w:val="-3"/>
        </w:rPr>
        <w:t xml:space="preserve">deja dudas acerca de la </w:t>
      </w:r>
      <w:r w:rsidR="0055246A">
        <w:rPr>
          <w:spacing w:val="-3"/>
        </w:rPr>
        <w:t xml:space="preserve">capacidad para suceder </w:t>
      </w:r>
      <w:r w:rsidR="008A09BC">
        <w:rPr>
          <w:spacing w:val="-3"/>
        </w:rPr>
        <w:t xml:space="preserve">a la Corona </w:t>
      </w:r>
      <w:r w:rsidR="00B33524">
        <w:rPr>
          <w:spacing w:val="-3"/>
        </w:rPr>
        <w:t>de</w:t>
      </w:r>
      <w:r w:rsidR="0055246A">
        <w:rPr>
          <w:spacing w:val="-3"/>
        </w:rPr>
        <w:t xml:space="preserve"> los hijos extramatrimoniales, n</w:t>
      </w:r>
      <w:r w:rsidR="008A09BC">
        <w:rPr>
          <w:spacing w:val="-3"/>
        </w:rPr>
        <w:t>egada por el derecho histórico.</w:t>
      </w:r>
    </w:p>
    <w:p w14:paraId="189E1414" w14:textId="0DA85674" w:rsidR="00DA3DAE" w:rsidRDefault="00AE6385" w:rsidP="00173FAE">
      <w:pPr>
        <w:spacing w:before="120" w:after="120" w:line="360" w:lineRule="auto"/>
        <w:ind w:firstLine="708"/>
        <w:jc w:val="both"/>
        <w:rPr>
          <w:spacing w:val="-3"/>
        </w:rPr>
      </w:pPr>
      <w:r>
        <w:rPr>
          <w:spacing w:val="-3"/>
        </w:rPr>
        <w:t xml:space="preserve">Así mismo, </w:t>
      </w:r>
      <w:r w:rsidR="00DA3DAE">
        <w:rPr>
          <w:spacing w:val="-3"/>
        </w:rPr>
        <w:t xml:space="preserve">el artículo </w:t>
      </w:r>
      <w:r w:rsidR="00173FAE">
        <w:rPr>
          <w:spacing w:val="-3"/>
        </w:rPr>
        <w:t>57.4 deja m</w:t>
      </w:r>
      <w:r w:rsidR="00DA3DAE" w:rsidRPr="00DA3DAE">
        <w:rPr>
          <w:spacing w:val="-3"/>
        </w:rPr>
        <w:t xml:space="preserve">uchas cuestiones </w:t>
      </w:r>
      <w:r w:rsidR="00756D7C">
        <w:rPr>
          <w:spacing w:val="-3"/>
        </w:rPr>
        <w:t xml:space="preserve">sin </w:t>
      </w:r>
      <w:r w:rsidR="00DA3DAE" w:rsidRPr="00DA3DAE">
        <w:rPr>
          <w:spacing w:val="-3"/>
        </w:rPr>
        <w:t xml:space="preserve">resolver, </w:t>
      </w:r>
      <w:r w:rsidR="007D3695">
        <w:rPr>
          <w:spacing w:val="-3"/>
        </w:rPr>
        <w:t>ya que nada dice sobre la forma de las prohibiciones para contraer matrimonio</w:t>
      </w:r>
      <w:r w:rsidR="00DA3DAE" w:rsidRPr="00DA3DAE">
        <w:rPr>
          <w:spacing w:val="-3"/>
        </w:rPr>
        <w:t xml:space="preserve">, </w:t>
      </w:r>
      <w:r>
        <w:rPr>
          <w:spacing w:val="-3"/>
        </w:rPr>
        <w:t>o de la necesidad de refrendo de la prohibición del Rey</w:t>
      </w:r>
      <w:r w:rsidR="00DA3DAE" w:rsidRPr="00DA3DAE">
        <w:rPr>
          <w:spacing w:val="-3"/>
        </w:rPr>
        <w:t xml:space="preserve">, ni qué mayoría debería aprobar la </w:t>
      </w:r>
      <w:r>
        <w:rPr>
          <w:spacing w:val="-3"/>
        </w:rPr>
        <w:t>prohibición parlamentaria.</w:t>
      </w:r>
    </w:p>
    <w:p w14:paraId="5747086D" w14:textId="2B02770E" w:rsidR="00DD0694" w:rsidRPr="00DD0694" w:rsidRDefault="000D5B7D" w:rsidP="00DD0694">
      <w:pPr>
        <w:spacing w:before="120" w:after="120" w:line="360" w:lineRule="auto"/>
        <w:ind w:firstLine="708"/>
        <w:jc w:val="both"/>
        <w:rPr>
          <w:spacing w:val="-3"/>
        </w:rPr>
      </w:pPr>
      <w:r>
        <w:rPr>
          <w:spacing w:val="-3"/>
        </w:rPr>
        <w:t>Finalmente, el a</w:t>
      </w:r>
      <w:r w:rsidR="00DD0694" w:rsidRPr="00DD0694">
        <w:rPr>
          <w:spacing w:val="-3"/>
        </w:rPr>
        <w:t>rtículo 61</w:t>
      </w:r>
      <w:r>
        <w:rPr>
          <w:spacing w:val="-3"/>
        </w:rPr>
        <w:t xml:space="preserve"> dispone lo siguiente:</w:t>
      </w:r>
    </w:p>
    <w:p w14:paraId="5B1B1DE1" w14:textId="77777777" w:rsidR="00DD0694" w:rsidRPr="00DD0694" w:rsidRDefault="00DD0694" w:rsidP="00DD0694">
      <w:pPr>
        <w:spacing w:before="120" w:after="120" w:line="360" w:lineRule="auto"/>
        <w:ind w:firstLine="708"/>
        <w:jc w:val="both"/>
        <w:rPr>
          <w:spacing w:val="-3"/>
        </w:rPr>
      </w:pPr>
      <w:r w:rsidRPr="00DD0694">
        <w:rPr>
          <w:spacing w:val="-3"/>
        </w:rPr>
        <w:t xml:space="preserve">“1. El Rey, al ser proclamado ante las Cortes Generales, prestará juramento </w:t>
      </w:r>
      <w:bookmarkStart w:id="5" w:name="_Hlk115365937"/>
      <w:r w:rsidRPr="00DD0694">
        <w:rPr>
          <w:spacing w:val="-3"/>
        </w:rPr>
        <w:t>de desempeñar fielmente sus funciones, guardar y hacer guardar la Constitución y las Leyes y respetar los derechos de los ciudadanos y de las Comunidades Autónomas</w:t>
      </w:r>
      <w:bookmarkEnd w:id="5"/>
      <w:r w:rsidRPr="00DD0694">
        <w:rPr>
          <w:spacing w:val="-3"/>
        </w:rPr>
        <w:t>.</w:t>
      </w:r>
    </w:p>
    <w:p w14:paraId="3A562A3D" w14:textId="381FFC1A" w:rsidR="00DD0694" w:rsidRPr="00DD0694" w:rsidRDefault="00DD0694" w:rsidP="00DD0694">
      <w:pPr>
        <w:spacing w:before="120" w:after="120" w:line="360" w:lineRule="auto"/>
        <w:ind w:firstLine="708"/>
        <w:jc w:val="both"/>
        <w:rPr>
          <w:spacing w:val="-3"/>
        </w:rPr>
      </w:pPr>
      <w:r w:rsidRPr="00DD0694">
        <w:rPr>
          <w:spacing w:val="-3"/>
        </w:rPr>
        <w:t xml:space="preserve">2. El Príncipe heredero, al alcanzar la mayoría de edad </w:t>
      </w:r>
      <w:r w:rsidR="00103AB0">
        <w:rPr>
          <w:spacing w:val="-3"/>
        </w:rPr>
        <w:t>(…)</w:t>
      </w:r>
      <w:r w:rsidRPr="00DD0694">
        <w:rPr>
          <w:spacing w:val="-3"/>
        </w:rPr>
        <w:t>, prestará el mismo juramento, así como el de fidelidad al Rey”</w:t>
      </w:r>
      <w:r w:rsidR="000D5B7D">
        <w:rPr>
          <w:spacing w:val="-3"/>
        </w:rPr>
        <w:t>.</w:t>
      </w:r>
    </w:p>
    <w:p w14:paraId="662897A1" w14:textId="77777777" w:rsidR="000D5B7D" w:rsidRDefault="000D5B7D" w:rsidP="00DD0694">
      <w:pPr>
        <w:spacing w:before="120" w:after="120" w:line="360" w:lineRule="auto"/>
        <w:ind w:firstLine="708"/>
        <w:jc w:val="both"/>
        <w:rPr>
          <w:spacing w:val="-3"/>
        </w:rPr>
      </w:pPr>
    </w:p>
    <w:p w14:paraId="169F3669" w14:textId="3FC985C6" w:rsidR="00DD0694" w:rsidRPr="000D5B7D" w:rsidRDefault="00DD0694" w:rsidP="000D5B7D">
      <w:pPr>
        <w:spacing w:before="120" w:after="120" w:line="360" w:lineRule="auto"/>
        <w:jc w:val="both"/>
        <w:rPr>
          <w:b/>
          <w:bCs/>
          <w:spacing w:val="-3"/>
        </w:rPr>
      </w:pPr>
      <w:r w:rsidRPr="000D5B7D">
        <w:rPr>
          <w:b/>
          <w:bCs/>
          <w:spacing w:val="-3"/>
        </w:rPr>
        <w:t>LA REGENCIA.</w:t>
      </w:r>
    </w:p>
    <w:p w14:paraId="47E8DADE" w14:textId="28F7E37B" w:rsidR="00DD0694" w:rsidRPr="00DD0694" w:rsidRDefault="00253D9A" w:rsidP="00DD0694">
      <w:pPr>
        <w:spacing w:before="120" w:after="120" w:line="360" w:lineRule="auto"/>
        <w:ind w:firstLine="708"/>
        <w:jc w:val="both"/>
        <w:rPr>
          <w:spacing w:val="-3"/>
        </w:rPr>
      </w:pPr>
      <w:r>
        <w:rPr>
          <w:spacing w:val="-3"/>
        </w:rPr>
        <w:t>Dispone el artículo 59 de la Constitución lo siguiente:</w:t>
      </w:r>
    </w:p>
    <w:p w14:paraId="4B2161B8" w14:textId="77777777" w:rsidR="00DD0694" w:rsidRPr="00DD0694" w:rsidRDefault="00DD0694" w:rsidP="00DD0694">
      <w:pPr>
        <w:spacing w:before="120" w:after="120" w:line="360" w:lineRule="auto"/>
        <w:ind w:firstLine="708"/>
        <w:jc w:val="both"/>
        <w:rPr>
          <w:spacing w:val="-3"/>
        </w:rPr>
      </w:pPr>
      <w:r w:rsidRPr="00DD0694">
        <w:rPr>
          <w:spacing w:val="-3"/>
        </w:rPr>
        <w:t xml:space="preserve">“1. Cuando el Rey fuere menor de edad, el padre o la madre del Rey y, en su defecto, el pariente mayor de edad más próximo a suceder en la Corona, según el orden establecido </w:t>
      </w:r>
      <w:r w:rsidRPr="00DD0694">
        <w:rPr>
          <w:spacing w:val="-3"/>
        </w:rPr>
        <w:lastRenderedPageBreak/>
        <w:t>en la Constitución, entrará a ejercer inmediatamente la Regencia y la ejercerá durante el tiempo de la minoría de edad del Rey.</w:t>
      </w:r>
    </w:p>
    <w:p w14:paraId="5AAEBF56" w14:textId="77777777" w:rsidR="00DD0694" w:rsidRPr="00DD0694" w:rsidRDefault="00DD0694" w:rsidP="00DD0694">
      <w:pPr>
        <w:spacing w:before="120" w:after="120" w:line="360" w:lineRule="auto"/>
        <w:ind w:firstLine="708"/>
        <w:jc w:val="both"/>
        <w:rPr>
          <w:spacing w:val="-3"/>
        </w:rPr>
      </w:pPr>
      <w:r w:rsidRPr="00DD0694">
        <w:rPr>
          <w:spacing w:val="-3"/>
        </w:rPr>
        <w:t>2. Si el Rey se inhabilitare para el ejercicio de su autoridad y la imposibilidad fuere reconocida por las Cortes Generales, entrará a ejercer inmediatamente la Regencia el Príncipe heredero de la Corona, si fuere mayor de edad. Si no lo fuere, se procederá de la manera prevista en el apartado anterior, hasta que el Príncipe heredero alcance la mayoría de edad.</w:t>
      </w:r>
    </w:p>
    <w:p w14:paraId="7CEF2ADE" w14:textId="77777777" w:rsidR="00DD0694" w:rsidRPr="00DD0694" w:rsidRDefault="00DD0694" w:rsidP="00DD0694">
      <w:pPr>
        <w:spacing w:before="120" w:after="120" w:line="360" w:lineRule="auto"/>
        <w:ind w:firstLine="708"/>
        <w:jc w:val="both"/>
        <w:rPr>
          <w:spacing w:val="-3"/>
        </w:rPr>
      </w:pPr>
      <w:r w:rsidRPr="00DD0694">
        <w:rPr>
          <w:spacing w:val="-3"/>
        </w:rPr>
        <w:t>3. Si no hubiere ninguna persona a quien corresponda la Regencia, esta será nombrada por las Cortes Generales, y se compondrá de una, tres o cinco personas.</w:t>
      </w:r>
    </w:p>
    <w:p w14:paraId="7E4C84AD" w14:textId="77777777" w:rsidR="00DD0694" w:rsidRPr="00DD0694" w:rsidRDefault="00DD0694" w:rsidP="00DD0694">
      <w:pPr>
        <w:spacing w:before="120" w:after="120" w:line="360" w:lineRule="auto"/>
        <w:ind w:firstLine="708"/>
        <w:jc w:val="both"/>
        <w:rPr>
          <w:spacing w:val="-3"/>
        </w:rPr>
      </w:pPr>
      <w:r w:rsidRPr="00DD0694">
        <w:rPr>
          <w:spacing w:val="-3"/>
        </w:rPr>
        <w:t>4. Para ejercer la Regencia es preciso ser español y mayor de edad.</w:t>
      </w:r>
    </w:p>
    <w:p w14:paraId="588ACEC4" w14:textId="53380C7E" w:rsidR="00DD0694" w:rsidRPr="00DD0694" w:rsidRDefault="00DD0694" w:rsidP="00DD0694">
      <w:pPr>
        <w:spacing w:before="120" w:after="120" w:line="360" w:lineRule="auto"/>
        <w:ind w:firstLine="708"/>
        <w:jc w:val="both"/>
        <w:rPr>
          <w:spacing w:val="-3"/>
        </w:rPr>
      </w:pPr>
      <w:r w:rsidRPr="00DD0694">
        <w:rPr>
          <w:spacing w:val="-3"/>
        </w:rPr>
        <w:t>5. La Regencia se ejercerá por mandato constitucional y siempre en nombre del Rey”</w:t>
      </w:r>
      <w:r w:rsidR="009040D4">
        <w:rPr>
          <w:spacing w:val="-3"/>
        </w:rPr>
        <w:t>.</w:t>
      </w:r>
    </w:p>
    <w:p w14:paraId="3AA3E132" w14:textId="77777777" w:rsidR="00165A79" w:rsidRDefault="00586C0F" w:rsidP="00DD0694">
      <w:pPr>
        <w:spacing w:before="120" w:after="120" w:line="360" w:lineRule="auto"/>
        <w:ind w:firstLine="708"/>
        <w:jc w:val="both"/>
        <w:rPr>
          <w:spacing w:val="-3"/>
        </w:rPr>
      </w:pPr>
      <w:r>
        <w:rPr>
          <w:spacing w:val="-3"/>
        </w:rPr>
        <w:t>Conforme al artículo</w:t>
      </w:r>
      <w:r w:rsidR="00DD0694" w:rsidRPr="00DD0694">
        <w:rPr>
          <w:spacing w:val="-3"/>
        </w:rPr>
        <w:t xml:space="preserve"> 61.2 </w:t>
      </w:r>
      <w:r>
        <w:rPr>
          <w:spacing w:val="-3"/>
        </w:rPr>
        <w:t>de la Constitución</w:t>
      </w:r>
      <w:r w:rsidR="00DD0694" w:rsidRPr="00DD0694">
        <w:rPr>
          <w:spacing w:val="-3"/>
        </w:rPr>
        <w:t>, el Regente o Regentes</w:t>
      </w:r>
      <w:r>
        <w:rPr>
          <w:spacing w:val="-3"/>
        </w:rPr>
        <w:t>,</w:t>
      </w:r>
      <w:r w:rsidR="00DD0694" w:rsidRPr="00DD0694">
        <w:rPr>
          <w:spacing w:val="-3"/>
        </w:rPr>
        <w:t xml:space="preserve"> al hacerse cargo de sus funciones, prestarán juramento </w:t>
      </w:r>
      <w:r w:rsidRPr="00586C0F">
        <w:rPr>
          <w:spacing w:val="-3"/>
        </w:rPr>
        <w:t>de desempeñar fielmente sus funciones, guardar y hacer guardar la Constitución y las Leyes y respetar los derechos de los ciudadanos y de las Comunidades Autónomas</w:t>
      </w:r>
      <w:r w:rsidR="00DD0694" w:rsidRPr="00DD0694">
        <w:rPr>
          <w:spacing w:val="-3"/>
        </w:rPr>
        <w:t>, así como el de fidelidad al Rey.</w:t>
      </w:r>
    </w:p>
    <w:p w14:paraId="602B2106" w14:textId="4346AADC" w:rsidR="00DD0694" w:rsidRDefault="00165A79" w:rsidP="00DD0694">
      <w:pPr>
        <w:spacing w:before="120" w:after="120" w:line="360" w:lineRule="auto"/>
        <w:ind w:firstLine="708"/>
        <w:jc w:val="both"/>
        <w:rPr>
          <w:spacing w:val="-3"/>
        </w:rPr>
      </w:pPr>
      <w:r>
        <w:rPr>
          <w:spacing w:val="-3"/>
        </w:rPr>
        <w:t xml:space="preserve">Por último, el artículo 58 de la Constitución dispone que </w:t>
      </w:r>
      <w:r w:rsidR="00DD0694" w:rsidRPr="00DD0694">
        <w:rPr>
          <w:spacing w:val="-3"/>
        </w:rPr>
        <w:t>“</w:t>
      </w:r>
      <w:r>
        <w:rPr>
          <w:spacing w:val="-3"/>
        </w:rPr>
        <w:t>l</w:t>
      </w:r>
      <w:r w:rsidR="00DD0694" w:rsidRPr="00DD0694">
        <w:rPr>
          <w:spacing w:val="-3"/>
        </w:rPr>
        <w:t>a Reina consorte o el consorte de la Reina no podrán asumir funciones constitucionales, salvo lo dispuesto para la Regencia”</w:t>
      </w:r>
      <w:r>
        <w:rPr>
          <w:spacing w:val="-3"/>
        </w:rPr>
        <w:t>.</w:t>
      </w:r>
    </w:p>
    <w:p w14:paraId="091582AE" w14:textId="77777777" w:rsidR="00165A79" w:rsidRPr="00DD0694" w:rsidRDefault="00165A79" w:rsidP="00DD0694">
      <w:pPr>
        <w:spacing w:before="120" w:after="120" w:line="360" w:lineRule="auto"/>
        <w:ind w:firstLine="708"/>
        <w:jc w:val="both"/>
        <w:rPr>
          <w:spacing w:val="-3"/>
        </w:rPr>
      </w:pPr>
    </w:p>
    <w:p w14:paraId="719ECBA1" w14:textId="64AC5BB2" w:rsidR="00DD0694" w:rsidRPr="00165A79" w:rsidRDefault="00DD0694" w:rsidP="00165A79">
      <w:pPr>
        <w:spacing w:before="120" w:after="120" w:line="360" w:lineRule="auto"/>
        <w:jc w:val="both"/>
        <w:rPr>
          <w:b/>
          <w:bCs/>
          <w:spacing w:val="-3"/>
        </w:rPr>
      </w:pPr>
      <w:r w:rsidRPr="00165A79">
        <w:rPr>
          <w:b/>
          <w:bCs/>
          <w:spacing w:val="-3"/>
        </w:rPr>
        <w:t>LA TUTELA DEL REY.</w:t>
      </w:r>
    </w:p>
    <w:p w14:paraId="5C614F8D" w14:textId="6977EF7D" w:rsidR="00DD0694" w:rsidRPr="00DD0694" w:rsidRDefault="00316065" w:rsidP="00DD0694">
      <w:pPr>
        <w:spacing w:before="120" w:after="120" w:line="360" w:lineRule="auto"/>
        <w:ind w:firstLine="708"/>
        <w:jc w:val="both"/>
        <w:rPr>
          <w:spacing w:val="-3"/>
        </w:rPr>
      </w:pPr>
      <w:r>
        <w:rPr>
          <w:spacing w:val="-3"/>
        </w:rPr>
        <w:t>Dispone el a</w:t>
      </w:r>
      <w:r w:rsidR="00DD0694" w:rsidRPr="00DD0694">
        <w:rPr>
          <w:spacing w:val="-3"/>
        </w:rPr>
        <w:t>rtículo 60</w:t>
      </w:r>
      <w:r>
        <w:rPr>
          <w:spacing w:val="-3"/>
        </w:rPr>
        <w:t xml:space="preserve"> de la Constitución lo siguiente:</w:t>
      </w:r>
    </w:p>
    <w:p w14:paraId="1C35CC2F" w14:textId="77777777" w:rsidR="00DD0694" w:rsidRPr="00DD0694" w:rsidRDefault="00DD0694" w:rsidP="00DD0694">
      <w:pPr>
        <w:spacing w:before="120" w:after="120" w:line="360" w:lineRule="auto"/>
        <w:ind w:firstLine="708"/>
        <w:jc w:val="both"/>
        <w:rPr>
          <w:spacing w:val="-3"/>
        </w:rPr>
      </w:pPr>
      <w:r w:rsidRPr="00DD0694">
        <w:rPr>
          <w:spacing w:val="-3"/>
        </w:rPr>
        <w:t>“1. Será tutor del Rey menor la persona que en su testamento hubiese nombrado el Rey difunto, siempre que sea mayor de edad y español de nacimiento; si no lo hubiese nombrado, será tutor el padre o la madre, mientras permanezcan viudos. En su defecto, lo nombrarán las Cortes Generales, pero no podrán acumularse los cargos de Regente y de tutor sino en el padre, madre o ascendientes directos del Rey.</w:t>
      </w:r>
    </w:p>
    <w:p w14:paraId="1B7CB4B3" w14:textId="77777777" w:rsidR="000A7DDA" w:rsidRDefault="00DD0694" w:rsidP="005D761B">
      <w:pPr>
        <w:spacing w:before="120" w:after="120" w:line="360" w:lineRule="auto"/>
        <w:ind w:firstLine="708"/>
        <w:jc w:val="both"/>
        <w:rPr>
          <w:spacing w:val="-3"/>
        </w:rPr>
      </w:pPr>
      <w:r w:rsidRPr="00DD0694">
        <w:rPr>
          <w:spacing w:val="-3"/>
        </w:rPr>
        <w:t>2. El ejercicio de la tutela es también incompatible con el de todo cargo o representación política”</w:t>
      </w:r>
      <w:r w:rsidR="00316065">
        <w:rPr>
          <w:spacing w:val="-3"/>
        </w:rPr>
        <w:t>.</w:t>
      </w:r>
    </w:p>
    <w:p w14:paraId="247837E6" w14:textId="721DB0F1" w:rsidR="00027615" w:rsidRDefault="000A7DDA" w:rsidP="005D761B">
      <w:pPr>
        <w:spacing w:before="120" w:after="120" w:line="360" w:lineRule="auto"/>
        <w:ind w:firstLine="708"/>
        <w:jc w:val="both"/>
        <w:rPr>
          <w:spacing w:val="-3"/>
        </w:rPr>
      </w:pPr>
      <w:r>
        <w:rPr>
          <w:spacing w:val="-3"/>
        </w:rPr>
        <w:lastRenderedPageBreak/>
        <w:t>Aunque la Constitución no lo diga expresamente, la tutela finaliza al alcanzar el Rey la mayoría de edad.</w:t>
      </w:r>
    </w:p>
    <w:p w14:paraId="781A0728" w14:textId="15D0B65B" w:rsidR="000A7DDA" w:rsidRDefault="000A7DDA" w:rsidP="005D761B">
      <w:pPr>
        <w:spacing w:before="120" w:after="120" w:line="360" w:lineRule="auto"/>
        <w:ind w:firstLine="708"/>
        <w:jc w:val="both"/>
        <w:rPr>
          <w:spacing w:val="-3"/>
        </w:rPr>
      </w:pPr>
      <w:r>
        <w:rPr>
          <w:spacing w:val="-3"/>
        </w:rPr>
        <w:t>En el caso de tutela testamentaria, l</w:t>
      </w:r>
      <w:r w:rsidRPr="000A7DDA">
        <w:rPr>
          <w:spacing w:val="-3"/>
        </w:rPr>
        <w:t xml:space="preserve">a necesidad de que el testamento del </w:t>
      </w:r>
      <w:r>
        <w:rPr>
          <w:spacing w:val="-3"/>
        </w:rPr>
        <w:t>Rey nombrando</w:t>
      </w:r>
      <w:r w:rsidRPr="000A7DDA">
        <w:rPr>
          <w:spacing w:val="-3"/>
        </w:rPr>
        <w:t xml:space="preserve"> tutor del futuro Rey esté refrendado por el Presidente del Gobierno es una cuestión discutida en la doctrina</w:t>
      </w:r>
      <w:r>
        <w:rPr>
          <w:spacing w:val="-3"/>
        </w:rPr>
        <w:t>.</w:t>
      </w:r>
    </w:p>
    <w:p w14:paraId="5E794F81" w14:textId="21190E47" w:rsidR="00266C38" w:rsidRDefault="00266C38" w:rsidP="005D761B">
      <w:pPr>
        <w:spacing w:before="120" w:after="120" w:line="360" w:lineRule="auto"/>
        <w:ind w:firstLine="708"/>
        <w:jc w:val="both"/>
        <w:rPr>
          <w:spacing w:val="-3"/>
        </w:rPr>
      </w:pPr>
    </w:p>
    <w:p w14:paraId="59457F8D" w14:textId="5A3B222E" w:rsidR="008A09BC" w:rsidRDefault="008A09BC" w:rsidP="005D761B">
      <w:pPr>
        <w:spacing w:before="120" w:after="120" w:line="360" w:lineRule="auto"/>
        <w:ind w:firstLine="708"/>
        <w:jc w:val="both"/>
        <w:rPr>
          <w:spacing w:val="-3"/>
        </w:rPr>
      </w:pPr>
    </w:p>
    <w:p w14:paraId="299B3660" w14:textId="77777777" w:rsidR="008A09BC" w:rsidRDefault="008A09BC" w:rsidP="005D761B">
      <w:pPr>
        <w:spacing w:before="120" w:after="120" w:line="360" w:lineRule="auto"/>
        <w:ind w:firstLine="708"/>
        <w:jc w:val="both"/>
        <w:rPr>
          <w:spacing w:val="-3"/>
        </w:rPr>
      </w:pPr>
    </w:p>
    <w:p w14:paraId="60D70E1B" w14:textId="354502D7" w:rsidR="00266C38" w:rsidRDefault="00266C38" w:rsidP="005D761B">
      <w:pPr>
        <w:spacing w:before="120" w:after="120" w:line="360" w:lineRule="auto"/>
        <w:ind w:firstLine="708"/>
        <w:jc w:val="both"/>
        <w:rPr>
          <w:spacing w:val="-3"/>
        </w:rPr>
      </w:pPr>
    </w:p>
    <w:p w14:paraId="338AD490" w14:textId="700965B6" w:rsidR="00266C38" w:rsidRDefault="00266C38" w:rsidP="005D761B">
      <w:pPr>
        <w:spacing w:before="120" w:after="120" w:line="360" w:lineRule="auto"/>
        <w:ind w:firstLine="708"/>
        <w:jc w:val="both"/>
        <w:rPr>
          <w:spacing w:val="-3"/>
        </w:rPr>
      </w:pPr>
    </w:p>
    <w:p w14:paraId="1121E4A5" w14:textId="77777777" w:rsidR="00266C38" w:rsidRDefault="00266C38" w:rsidP="005D761B">
      <w:pPr>
        <w:spacing w:before="120" w:after="120" w:line="360" w:lineRule="auto"/>
        <w:ind w:firstLine="708"/>
        <w:jc w:val="both"/>
        <w:rPr>
          <w:spacing w:val="-3"/>
        </w:rPr>
      </w:pPr>
    </w:p>
    <w:p w14:paraId="04F0357B" w14:textId="0E405B12" w:rsidR="005D761B" w:rsidRDefault="005D761B" w:rsidP="005D761B">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267BF5E" w:rsidR="005726E8" w:rsidRPr="00FF4CC7" w:rsidRDefault="000E0BE6" w:rsidP="009C4B47">
      <w:pPr>
        <w:spacing w:before="120" w:after="120" w:line="360" w:lineRule="auto"/>
        <w:ind w:firstLine="708"/>
        <w:jc w:val="right"/>
        <w:rPr>
          <w:spacing w:val="-3"/>
        </w:rPr>
      </w:pPr>
      <w:r>
        <w:rPr>
          <w:spacing w:val="-3"/>
        </w:rPr>
        <w:t>2</w:t>
      </w:r>
      <w:r w:rsidR="00625E86">
        <w:rPr>
          <w:spacing w:val="-3"/>
        </w:rPr>
        <w:t>9</w:t>
      </w:r>
      <w:r w:rsidR="00FC39A8">
        <w:rPr>
          <w:spacing w:val="-3"/>
        </w:rPr>
        <w:t xml:space="preserve"> de </w:t>
      </w:r>
      <w:r w:rsidR="005D761B">
        <w:rPr>
          <w:spacing w:val="-3"/>
        </w:rPr>
        <w:t>septiembre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6CB07" w14:textId="77777777" w:rsidR="00B24AAA" w:rsidRDefault="00B24AAA" w:rsidP="00DB250B">
      <w:r>
        <w:separator/>
      </w:r>
    </w:p>
  </w:endnote>
  <w:endnote w:type="continuationSeparator" w:id="0">
    <w:p w14:paraId="71FC7A6F" w14:textId="77777777" w:rsidR="00B24AAA" w:rsidRDefault="00B24AAA"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F756E" w14:textId="77777777" w:rsidR="00B24AAA" w:rsidRDefault="00B24AAA" w:rsidP="00DB250B">
      <w:r>
        <w:separator/>
      </w:r>
    </w:p>
  </w:footnote>
  <w:footnote w:type="continuationSeparator" w:id="0">
    <w:p w14:paraId="3E09A34E" w14:textId="77777777" w:rsidR="00B24AAA" w:rsidRDefault="00B24AAA"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54F0FF3"/>
    <w:multiLevelType w:val="hybridMultilevel"/>
    <w:tmpl w:val="9B22FF36"/>
    <w:lvl w:ilvl="0" w:tplc="C99847D2">
      <w:start w:val="1"/>
      <w:numFmt w:val="decimal"/>
      <w:suff w:val="space"/>
      <w:lvlText w:val="%1)"/>
      <w:lvlJc w:val="left"/>
      <w:pPr>
        <w:ind w:left="1428" w:hanging="360"/>
      </w:pPr>
      <w:rPr>
        <w:rFonts w:hint="default"/>
      </w:r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481B6955"/>
    <w:multiLevelType w:val="hybridMultilevel"/>
    <w:tmpl w:val="7952B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25E4"/>
    <w:rsid w:val="00012931"/>
    <w:rsid w:val="00013347"/>
    <w:rsid w:val="00013485"/>
    <w:rsid w:val="000134F8"/>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051"/>
    <w:rsid w:val="000212F5"/>
    <w:rsid w:val="00021B8F"/>
    <w:rsid w:val="000221C3"/>
    <w:rsid w:val="000222EF"/>
    <w:rsid w:val="00022E02"/>
    <w:rsid w:val="00022F26"/>
    <w:rsid w:val="00023664"/>
    <w:rsid w:val="00023781"/>
    <w:rsid w:val="00023D69"/>
    <w:rsid w:val="00023EA6"/>
    <w:rsid w:val="00023FC3"/>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3013A"/>
    <w:rsid w:val="00030420"/>
    <w:rsid w:val="0003050A"/>
    <w:rsid w:val="00030D2B"/>
    <w:rsid w:val="000311FD"/>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0F6"/>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E0"/>
    <w:rsid w:val="00053C53"/>
    <w:rsid w:val="00053CAF"/>
    <w:rsid w:val="00054154"/>
    <w:rsid w:val="00054642"/>
    <w:rsid w:val="0005535F"/>
    <w:rsid w:val="000558F1"/>
    <w:rsid w:val="00055AD5"/>
    <w:rsid w:val="000563F7"/>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4E4"/>
    <w:rsid w:val="000606C7"/>
    <w:rsid w:val="00060B52"/>
    <w:rsid w:val="00060D39"/>
    <w:rsid w:val="00060E3D"/>
    <w:rsid w:val="00060E72"/>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2964"/>
    <w:rsid w:val="00072D13"/>
    <w:rsid w:val="00072D55"/>
    <w:rsid w:val="00073151"/>
    <w:rsid w:val="000734D6"/>
    <w:rsid w:val="00073583"/>
    <w:rsid w:val="00073687"/>
    <w:rsid w:val="00073807"/>
    <w:rsid w:val="0007392D"/>
    <w:rsid w:val="00073C53"/>
    <w:rsid w:val="0007482F"/>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6E1"/>
    <w:rsid w:val="0009685D"/>
    <w:rsid w:val="000968BC"/>
    <w:rsid w:val="000968CB"/>
    <w:rsid w:val="00096B52"/>
    <w:rsid w:val="00096D25"/>
    <w:rsid w:val="00096EF0"/>
    <w:rsid w:val="00097AF3"/>
    <w:rsid w:val="00097E4B"/>
    <w:rsid w:val="000A0274"/>
    <w:rsid w:val="000A06C8"/>
    <w:rsid w:val="000A071F"/>
    <w:rsid w:val="000A089F"/>
    <w:rsid w:val="000A15D4"/>
    <w:rsid w:val="000A1A1F"/>
    <w:rsid w:val="000A2400"/>
    <w:rsid w:val="000A2A64"/>
    <w:rsid w:val="000A2A9F"/>
    <w:rsid w:val="000A2FE0"/>
    <w:rsid w:val="000A35E9"/>
    <w:rsid w:val="000A381F"/>
    <w:rsid w:val="000A3F53"/>
    <w:rsid w:val="000A40D1"/>
    <w:rsid w:val="000A4813"/>
    <w:rsid w:val="000A5C1D"/>
    <w:rsid w:val="000A6CAB"/>
    <w:rsid w:val="000A7741"/>
    <w:rsid w:val="000A7DDA"/>
    <w:rsid w:val="000B0261"/>
    <w:rsid w:val="000B087C"/>
    <w:rsid w:val="000B0CF0"/>
    <w:rsid w:val="000B0EAC"/>
    <w:rsid w:val="000B0FAF"/>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C72"/>
    <w:rsid w:val="000B601D"/>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FD3"/>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B7D"/>
    <w:rsid w:val="000D5C11"/>
    <w:rsid w:val="000D63CC"/>
    <w:rsid w:val="000D65C8"/>
    <w:rsid w:val="000D6FC9"/>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21CC"/>
    <w:rsid w:val="000F231D"/>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492"/>
    <w:rsid w:val="001026D4"/>
    <w:rsid w:val="0010272B"/>
    <w:rsid w:val="00102A03"/>
    <w:rsid w:val="00102C3A"/>
    <w:rsid w:val="00103597"/>
    <w:rsid w:val="00103AB0"/>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BF0"/>
    <w:rsid w:val="00111D4E"/>
    <w:rsid w:val="00111E7C"/>
    <w:rsid w:val="001123FD"/>
    <w:rsid w:val="001127A9"/>
    <w:rsid w:val="001131DF"/>
    <w:rsid w:val="001134AD"/>
    <w:rsid w:val="00113593"/>
    <w:rsid w:val="00113984"/>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4D1"/>
    <w:rsid w:val="0013357F"/>
    <w:rsid w:val="00133C73"/>
    <w:rsid w:val="00133E45"/>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5DE"/>
    <w:rsid w:val="00155B91"/>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D1"/>
    <w:rsid w:val="00172599"/>
    <w:rsid w:val="00172767"/>
    <w:rsid w:val="00172A02"/>
    <w:rsid w:val="00172CEB"/>
    <w:rsid w:val="00173049"/>
    <w:rsid w:val="001734E6"/>
    <w:rsid w:val="001735E2"/>
    <w:rsid w:val="00173791"/>
    <w:rsid w:val="00173970"/>
    <w:rsid w:val="00173B9A"/>
    <w:rsid w:val="00173D27"/>
    <w:rsid w:val="00173FAE"/>
    <w:rsid w:val="00174537"/>
    <w:rsid w:val="0017462B"/>
    <w:rsid w:val="00174F30"/>
    <w:rsid w:val="00175316"/>
    <w:rsid w:val="0017534C"/>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D7B"/>
    <w:rsid w:val="0019199F"/>
    <w:rsid w:val="00191BF6"/>
    <w:rsid w:val="00191C59"/>
    <w:rsid w:val="00191EB2"/>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F11"/>
    <w:rsid w:val="00195F36"/>
    <w:rsid w:val="00195F69"/>
    <w:rsid w:val="001969E7"/>
    <w:rsid w:val="00196E83"/>
    <w:rsid w:val="00197084"/>
    <w:rsid w:val="00197346"/>
    <w:rsid w:val="0019744D"/>
    <w:rsid w:val="00197543"/>
    <w:rsid w:val="00197C00"/>
    <w:rsid w:val="00197EBC"/>
    <w:rsid w:val="001A0CC2"/>
    <w:rsid w:val="001A0D3D"/>
    <w:rsid w:val="001A0D4F"/>
    <w:rsid w:val="001A0F53"/>
    <w:rsid w:val="001A10B7"/>
    <w:rsid w:val="001A17FF"/>
    <w:rsid w:val="001A1CAF"/>
    <w:rsid w:val="001A208B"/>
    <w:rsid w:val="001A219F"/>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5381"/>
    <w:rsid w:val="001B55CC"/>
    <w:rsid w:val="001B604B"/>
    <w:rsid w:val="001B64FA"/>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C7C85"/>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645F"/>
    <w:rsid w:val="001D6699"/>
    <w:rsid w:val="001D696A"/>
    <w:rsid w:val="001D6E10"/>
    <w:rsid w:val="001D70AD"/>
    <w:rsid w:val="001D74FC"/>
    <w:rsid w:val="001D7581"/>
    <w:rsid w:val="001D7CC8"/>
    <w:rsid w:val="001D7CF0"/>
    <w:rsid w:val="001E03C6"/>
    <w:rsid w:val="001E08E6"/>
    <w:rsid w:val="001E119B"/>
    <w:rsid w:val="001E11DC"/>
    <w:rsid w:val="001E1A6E"/>
    <w:rsid w:val="001E1DCC"/>
    <w:rsid w:val="001E237F"/>
    <w:rsid w:val="001E3082"/>
    <w:rsid w:val="001E3293"/>
    <w:rsid w:val="001E332C"/>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D7"/>
    <w:rsid w:val="001F1B17"/>
    <w:rsid w:val="001F1C89"/>
    <w:rsid w:val="001F1EE1"/>
    <w:rsid w:val="001F280F"/>
    <w:rsid w:val="001F291C"/>
    <w:rsid w:val="001F3875"/>
    <w:rsid w:val="001F3F29"/>
    <w:rsid w:val="001F3F57"/>
    <w:rsid w:val="001F41B8"/>
    <w:rsid w:val="001F41F6"/>
    <w:rsid w:val="001F4724"/>
    <w:rsid w:val="001F4772"/>
    <w:rsid w:val="001F47C5"/>
    <w:rsid w:val="001F4C91"/>
    <w:rsid w:val="001F4F91"/>
    <w:rsid w:val="001F5A05"/>
    <w:rsid w:val="001F6575"/>
    <w:rsid w:val="001F6843"/>
    <w:rsid w:val="001F68A8"/>
    <w:rsid w:val="001F6DA2"/>
    <w:rsid w:val="001F6DB0"/>
    <w:rsid w:val="001F6F61"/>
    <w:rsid w:val="001F7561"/>
    <w:rsid w:val="001F79CB"/>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F9"/>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DD0"/>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F19"/>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832"/>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3D9A"/>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631"/>
    <w:rsid w:val="00286ADD"/>
    <w:rsid w:val="00286AE5"/>
    <w:rsid w:val="00286B8C"/>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D99"/>
    <w:rsid w:val="00292E24"/>
    <w:rsid w:val="00293075"/>
    <w:rsid w:val="00293435"/>
    <w:rsid w:val="00293446"/>
    <w:rsid w:val="00293D6F"/>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5B03"/>
    <w:rsid w:val="002A6218"/>
    <w:rsid w:val="002A630F"/>
    <w:rsid w:val="002A63F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2F61"/>
    <w:rsid w:val="002B3563"/>
    <w:rsid w:val="002B3E69"/>
    <w:rsid w:val="002B40E2"/>
    <w:rsid w:val="002B48B6"/>
    <w:rsid w:val="002B4C8E"/>
    <w:rsid w:val="002B4F16"/>
    <w:rsid w:val="002B5C3F"/>
    <w:rsid w:val="002B5E80"/>
    <w:rsid w:val="002B61AC"/>
    <w:rsid w:val="002B6637"/>
    <w:rsid w:val="002B6FD2"/>
    <w:rsid w:val="002B706E"/>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0"/>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37F86"/>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9FB"/>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22F"/>
    <w:rsid w:val="003745E0"/>
    <w:rsid w:val="00374977"/>
    <w:rsid w:val="00374C28"/>
    <w:rsid w:val="00375446"/>
    <w:rsid w:val="003755DB"/>
    <w:rsid w:val="00375790"/>
    <w:rsid w:val="003757F3"/>
    <w:rsid w:val="00375CAF"/>
    <w:rsid w:val="00376557"/>
    <w:rsid w:val="0037674A"/>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EBE"/>
    <w:rsid w:val="00383F3B"/>
    <w:rsid w:val="00384136"/>
    <w:rsid w:val="0038424A"/>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BEA"/>
    <w:rsid w:val="003A3DE6"/>
    <w:rsid w:val="003A3FEB"/>
    <w:rsid w:val="003A48DF"/>
    <w:rsid w:val="003A4BEB"/>
    <w:rsid w:val="003A50CB"/>
    <w:rsid w:val="003A5608"/>
    <w:rsid w:val="003A564C"/>
    <w:rsid w:val="003A5A3D"/>
    <w:rsid w:val="003A5CAF"/>
    <w:rsid w:val="003A6737"/>
    <w:rsid w:val="003A68DF"/>
    <w:rsid w:val="003A6F41"/>
    <w:rsid w:val="003A719C"/>
    <w:rsid w:val="003A7270"/>
    <w:rsid w:val="003A7366"/>
    <w:rsid w:val="003A773E"/>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68DE"/>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D037F"/>
    <w:rsid w:val="003D03A2"/>
    <w:rsid w:val="003D0474"/>
    <w:rsid w:val="003D0B91"/>
    <w:rsid w:val="003D172E"/>
    <w:rsid w:val="003D1B85"/>
    <w:rsid w:val="003D1BE0"/>
    <w:rsid w:val="003D1CE2"/>
    <w:rsid w:val="003D1D47"/>
    <w:rsid w:val="003D2416"/>
    <w:rsid w:val="003D2466"/>
    <w:rsid w:val="003D2BA7"/>
    <w:rsid w:val="003D2D64"/>
    <w:rsid w:val="003D2E02"/>
    <w:rsid w:val="003D300C"/>
    <w:rsid w:val="003D3186"/>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E003D"/>
    <w:rsid w:val="003E0682"/>
    <w:rsid w:val="003E0FEC"/>
    <w:rsid w:val="003E1035"/>
    <w:rsid w:val="003E11F8"/>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F4F"/>
    <w:rsid w:val="00402F76"/>
    <w:rsid w:val="00403290"/>
    <w:rsid w:val="0040334A"/>
    <w:rsid w:val="00403A04"/>
    <w:rsid w:val="00403A36"/>
    <w:rsid w:val="00404247"/>
    <w:rsid w:val="0040464E"/>
    <w:rsid w:val="00404F6B"/>
    <w:rsid w:val="00404FF0"/>
    <w:rsid w:val="00405376"/>
    <w:rsid w:val="00405511"/>
    <w:rsid w:val="004062C0"/>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21B"/>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7681"/>
    <w:rsid w:val="00417FDA"/>
    <w:rsid w:val="0042037F"/>
    <w:rsid w:val="004204D9"/>
    <w:rsid w:val="004207FE"/>
    <w:rsid w:val="004211C7"/>
    <w:rsid w:val="00421299"/>
    <w:rsid w:val="004215E7"/>
    <w:rsid w:val="00421635"/>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6DA"/>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397"/>
    <w:rsid w:val="004473F8"/>
    <w:rsid w:val="00447409"/>
    <w:rsid w:val="004477C8"/>
    <w:rsid w:val="00447A94"/>
    <w:rsid w:val="00450AC6"/>
    <w:rsid w:val="00450FBB"/>
    <w:rsid w:val="00451604"/>
    <w:rsid w:val="004519C3"/>
    <w:rsid w:val="00451B23"/>
    <w:rsid w:val="00451DBD"/>
    <w:rsid w:val="004523E0"/>
    <w:rsid w:val="00452498"/>
    <w:rsid w:val="00452602"/>
    <w:rsid w:val="004527E4"/>
    <w:rsid w:val="004530EF"/>
    <w:rsid w:val="0045315F"/>
    <w:rsid w:val="00453312"/>
    <w:rsid w:val="00453512"/>
    <w:rsid w:val="0045378B"/>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92B"/>
    <w:rsid w:val="00457D05"/>
    <w:rsid w:val="00457D29"/>
    <w:rsid w:val="00457E2F"/>
    <w:rsid w:val="00460120"/>
    <w:rsid w:val="004603F9"/>
    <w:rsid w:val="004607C4"/>
    <w:rsid w:val="00460BC6"/>
    <w:rsid w:val="00460F74"/>
    <w:rsid w:val="00460F9B"/>
    <w:rsid w:val="00461664"/>
    <w:rsid w:val="004621C4"/>
    <w:rsid w:val="004623E5"/>
    <w:rsid w:val="00462448"/>
    <w:rsid w:val="0046251C"/>
    <w:rsid w:val="00462C2C"/>
    <w:rsid w:val="00462EA9"/>
    <w:rsid w:val="00463201"/>
    <w:rsid w:val="00463436"/>
    <w:rsid w:val="004639A6"/>
    <w:rsid w:val="00463A01"/>
    <w:rsid w:val="00463B51"/>
    <w:rsid w:val="00464267"/>
    <w:rsid w:val="004647B7"/>
    <w:rsid w:val="00464ECB"/>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E67"/>
    <w:rsid w:val="004811AD"/>
    <w:rsid w:val="0048142A"/>
    <w:rsid w:val="004815E3"/>
    <w:rsid w:val="00482100"/>
    <w:rsid w:val="00482847"/>
    <w:rsid w:val="00482B08"/>
    <w:rsid w:val="004831E0"/>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811"/>
    <w:rsid w:val="0049100F"/>
    <w:rsid w:val="0049116C"/>
    <w:rsid w:val="00491414"/>
    <w:rsid w:val="0049160C"/>
    <w:rsid w:val="00491662"/>
    <w:rsid w:val="0049177A"/>
    <w:rsid w:val="00491C2D"/>
    <w:rsid w:val="004921C3"/>
    <w:rsid w:val="00492368"/>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0FC"/>
    <w:rsid w:val="004B17D3"/>
    <w:rsid w:val="004B1B98"/>
    <w:rsid w:val="004B288E"/>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0E3"/>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C25"/>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6ED3"/>
    <w:rsid w:val="004D71DF"/>
    <w:rsid w:val="004D75FA"/>
    <w:rsid w:val="004D7779"/>
    <w:rsid w:val="004E0DBF"/>
    <w:rsid w:val="004E1392"/>
    <w:rsid w:val="004E1C64"/>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4B49"/>
    <w:rsid w:val="004F512A"/>
    <w:rsid w:val="004F51C9"/>
    <w:rsid w:val="004F5802"/>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4DC7"/>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5DB"/>
    <w:rsid w:val="005270A1"/>
    <w:rsid w:val="0052727E"/>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23F4"/>
    <w:rsid w:val="00533490"/>
    <w:rsid w:val="0053360A"/>
    <w:rsid w:val="0053365E"/>
    <w:rsid w:val="0053408C"/>
    <w:rsid w:val="00534314"/>
    <w:rsid w:val="00534AA5"/>
    <w:rsid w:val="00534C14"/>
    <w:rsid w:val="00534C2C"/>
    <w:rsid w:val="00534F89"/>
    <w:rsid w:val="005352B9"/>
    <w:rsid w:val="00535B8F"/>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503E6"/>
    <w:rsid w:val="00550674"/>
    <w:rsid w:val="00550DFC"/>
    <w:rsid w:val="00550E8E"/>
    <w:rsid w:val="00551744"/>
    <w:rsid w:val="005517E9"/>
    <w:rsid w:val="00551835"/>
    <w:rsid w:val="00551D08"/>
    <w:rsid w:val="0055236B"/>
    <w:rsid w:val="0055246A"/>
    <w:rsid w:val="005524E9"/>
    <w:rsid w:val="005526A8"/>
    <w:rsid w:val="005528AF"/>
    <w:rsid w:val="0055296F"/>
    <w:rsid w:val="00552CBB"/>
    <w:rsid w:val="0055365D"/>
    <w:rsid w:val="00554210"/>
    <w:rsid w:val="0055422A"/>
    <w:rsid w:val="00554722"/>
    <w:rsid w:val="0055474D"/>
    <w:rsid w:val="00554B4A"/>
    <w:rsid w:val="00555794"/>
    <w:rsid w:val="00555A3D"/>
    <w:rsid w:val="00556884"/>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291F"/>
    <w:rsid w:val="00573270"/>
    <w:rsid w:val="005732A6"/>
    <w:rsid w:val="005734DA"/>
    <w:rsid w:val="005743F5"/>
    <w:rsid w:val="00574406"/>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264"/>
    <w:rsid w:val="00577F60"/>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C0F"/>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DF"/>
    <w:rsid w:val="005B4777"/>
    <w:rsid w:val="005B558B"/>
    <w:rsid w:val="005B5629"/>
    <w:rsid w:val="005B5783"/>
    <w:rsid w:val="005B5C19"/>
    <w:rsid w:val="005B640C"/>
    <w:rsid w:val="005B6552"/>
    <w:rsid w:val="005B6D4A"/>
    <w:rsid w:val="005B7316"/>
    <w:rsid w:val="005B7646"/>
    <w:rsid w:val="005B7D5D"/>
    <w:rsid w:val="005C04FE"/>
    <w:rsid w:val="005C07C1"/>
    <w:rsid w:val="005C1F16"/>
    <w:rsid w:val="005C1FD0"/>
    <w:rsid w:val="005C1FE1"/>
    <w:rsid w:val="005C2833"/>
    <w:rsid w:val="005C2993"/>
    <w:rsid w:val="005C29DC"/>
    <w:rsid w:val="005C2E7C"/>
    <w:rsid w:val="005C3282"/>
    <w:rsid w:val="005C3414"/>
    <w:rsid w:val="005C386E"/>
    <w:rsid w:val="005C3A11"/>
    <w:rsid w:val="005C4324"/>
    <w:rsid w:val="005C4340"/>
    <w:rsid w:val="005C43CD"/>
    <w:rsid w:val="005C4739"/>
    <w:rsid w:val="005C4773"/>
    <w:rsid w:val="005C4A8F"/>
    <w:rsid w:val="005C5147"/>
    <w:rsid w:val="005C52F3"/>
    <w:rsid w:val="005C54C6"/>
    <w:rsid w:val="005C5555"/>
    <w:rsid w:val="005C571C"/>
    <w:rsid w:val="005C5732"/>
    <w:rsid w:val="005C5A96"/>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7DC"/>
    <w:rsid w:val="005D3CA4"/>
    <w:rsid w:val="005D4137"/>
    <w:rsid w:val="005D4412"/>
    <w:rsid w:val="005D46A5"/>
    <w:rsid w:val="005D48D0"/>
    <w:rsid w:val="005D5B16"/>
    <w:rsid w:val="005D5CA1"/>
    <w:rsid w:val="005D6ADE"/>
    <w:rsid w:val="005D6DA2"/>
    <w:rsid w:val="005D6E04"/>
    <w:rsid w:val="005D7225"/>
    <w:rsid w:val="005D761B"/>
    <w:rsid w:val="005D7B32"/>
    <w:rsid w:val="005D7F66"/>
    <w:rsid w:val="005E011B"/>
    <w:rsid w:val="005E0250"/>
    <w:rsid w:val="005E04E6"/>
    <w:rsid w:val="005E0A5B"/>
    <w:rsid w:val="005E1105"/>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50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74"/>
    <w:rsid w:val="005F45C7"/>
    <w:rsid w:val="005F48D6"/>
    <w:rsid w:val="005F4CAB"/>
    <w:rsid w:val="005F50FC"/>
    <w:rsid w:val="005F5C49"/>
    <w:rsid w:val="005F5F4C"/>
    <w:rsid w:val="005F607B"/>
    <w:rsid w:val="005F6259"/>
    <w:rsid w:val="005F6531"/>
    <w:rsid w:val="005F68A8"/>
    <w:rsid w:val="005F71D3"/>
    <w:rsid w:val="005F7792"/>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82C"/>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4B"/>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158"/>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715"/>
    <w:rsid w:val="00641897"/>
    <w:rsid w:val="0064190C"/>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6FE9"/>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36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5B0"/>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430"/>
    <w:rsid w:val="006A6883"/>
    <w:rsid w:val="006A6C59"/>
    <w:rsid w:val="006A7383"/>
    <w:rsid w:val="006A7736"/>
    <w:rsid w:val="006A7946"/>
    <w:rsid w:val="006A7A76"/>
    <w:rsid w:val="006B074A"/>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EE7"/>
    <w:rsid w:val="006C4F9A"/>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94F"/>
    <w:rsid w:val="006D2E6B"/>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5D3"/>
    <w:rsid w:val="006E4703"/>
    <w:rsid w:val="006E484E"/>
    <w:rsid w:val="006E4ECC"/>
    <w:rsid w:val="006E4F21"/>
    <w:rsid w:val="006E53AB"/>
    <w:rsid w:val="006E5633"/>
    <w:rsid w:val="006E5EEE"/>
    <w:rsid w:val="006E5F10"/>
    <w:rsid w:val="006E5F53"/>
    <w:rsid w:val="006E6170"/>
    <w:rsid w:val="006E62B8"/>
    <w:rsid w:val="006E6A57"/>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801"/>
    <w:rsid w:val="00721A29"/>
    <w:rsid w:val="00721ABD"/>
    <w:rsid w:val="00721C65"/>
    <w:rsid w:val="00721E38"/>
    <w:rsid w:val="00722136"/>
    <w:rsid w:val="007224C1"/>
    <w:rsid w:val="0072313B"/>
    <w:rsid w:val="007231E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B"/>
    <w:rsid w:val="00726410"/>
    <w:rsid w:val="00726680"/>
    <w:rsid w:val="00727352"/>
    <w:rsid w:val="00727377"/>
    <w:rsid w:val="0072753F"/>
    <w:rsid w:val="007276E4"/>
    <w:rsid w:val="00727949"/>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D7C"/>
    <w:rsid w:val="00756F0B"/>
    <w:rsid w:val="0075724D"/>
    <w:rsid w:val="007573F2"/>
    <w:rsid w:val="00757A5A"/>
    <w:rsid w:val="00757AE6"/>
    <w:rsid w:val="00757BE8"/>
    <w:rsid w:val="0076001E"/>
    <w:rsid w:val="007604B0"/>
    <w:rsid w:val="00760606"/>
    <w:rsid w:val="00760670"/>
    <w:rsid w:val="00760818"/>
    <w:rsid w:val="00761039"/>
    <w:rsid w:val="00761392"/>
    <w:rsid w:val="007618E2"/>
    <w:rsid w:val="00761C50"/>
    <w:rsid w:val="00762320"/>
    <w:rsid w:val="00762AA3"/>
    <w:rsid w:val="00763319"/>
    <w:rsid w:val="007633C3"/>
    <w:rsid w:val="007634DE"/>
    <w:rsid w:val="00763548"/>
    <w:rsid w:val="0076369B"/>
    <w:rsid w:val="00763BC3"/>
    <w:rsid w:val="00763F35"/>
    <w:rsid w:val="00764479"/>
    <w:rsid w:val="0076589A"/>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FC"/>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A0"/>
    <w:rsid w:val="007A05DF"/>
    <w:rsid w:val="007A088C"/>
    <w:rsid w:val="007A0C17"/>
    <w:rsid w:val="007A10E9"/>
    <w:rsid w:val="007A125A"/>
    <w:rsid w:val="007A1382"/>
    <w:rsid w:val="007A160C"/>
    <w:rsid w:val="007A1669"/>
    <w:rsid w:val="007A1794"/>
    <w:rsid w:val="007A1BE4"/>
    <w:rsid w:val="007A260D"/>
    <w:rsid w:val="007A28B1"/>
    <w:rsid w:val="007A2949"/>
    <w:rsid w:val="007A2D55"/>
    <w:rsid w:val="007A2E2A"/>
    <w:rsid w:val="007A353B"/>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0B9"/>
    <w:rsid w:val="007B0382"/>
    <w:rsid w:val="007B063C"/>
    <w:rsid w:val="007B0709"/>
    <w:rsid w:val="007B0EB9"/>
    <w:rsid w:val="007B0EE2"/>
    <w:rsid w:val="007B10EA"/>
    <w:rsid w:val="007B1182"/>
    <w:rsid w:val="007B17B5"/>
    <w:rsid w:val="007B1C43"/>
    <w:rsid w:val="007B22E4"/>
    <w:rsid w:val="007B23B6"/>
    <w:rsid w:val="007B2B8C"/>
    <w:rsid w:val="007B2E6B"/>
    <w:rsid w:val="007B336E"/>
    <w:rsid w:val="007B3BBF"/>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FFD"/>
    <w:rsid w:val="007C14E4"/>
    <w:rsid w:val="007C14EA"/>
    <w:rsid w:val="007C1709"/>
    <w:rsid w:val="007C1787"/>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2215"/>
    <w:rsid w:val="007D2295"/>
    <w:rsid w:val="007D23FF"/>
    <w:rsid w:val="007D294B"/>
    <w:rsid w:val="007D2A74"/>
    <w:rsid w:val="007D2B59"/>
    <w:rsid w:val="007D2E21"/>
    <w:rsid w:val="007D3695"/>
    <w:rsid w:val="007D3ABE"/>
    <w:rsid w:val="007D3D43"/>
    <w:rsid w:val="007D41F1"/>
    <w:rsid w:val="007D41FF"/>
    <w:rsid w:val="007D47C2"/>
    <w:rsid w:val="007D49B3"/>
    <w:rsid w:val="007D4AC5"/>
    <w:rsid w:val="007D4E18"/>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2"/>
    <w:rsid w:val="007E16CF"/>
    <w:rsid w:val="007E194A"/>
    <w:rsid w:val="007E19E0"/>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5597"/>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A0B"/>
    <w:rsid w:val="007F5DF4"/>
    <w:rsid w:val="007F63C6"/>
    <w:rsid w:val="007F694A"/>
    <w:rsid w:val="007F7478"/>
    <w:rsid w:val="007F78B7"/>
    <w:rsid w:val="007F7B42"/>
    <w:rsid w:val="007F7D02"/>
    <w:rsid w:val="007F7DAB"/>
    <w:rsid w:val="007F7F09"/>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B34"/>
    <w:rsid w:val="00803D9F"/>
    <w:rsid w:val="008047D5"/>
    <w:rsid w:val="00804F8D"/>
    <w:rsid w:val="00805280"/>
    <w:rsid w:val="00805895"/>
    <w:rsid w:val="008058A0"/>
    <w:rsid w:val="00805C0C"/>
    <w:rsid w:val="008061A3"/>
    <w:rsid w:val="00806364"/>
    <w:rsid w:val="0080650D"/>
    <w:rsid w:val="00806547"/>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36E8"/>
    <w:rsid w:val="00814180"/>
    <w:rsid w:val="008143C2"/>
    <w:rsid w:val="00814834"/>
    <w:rsid w:val="00814B06"/>
    <w:rsid w:val="00814FE8"/>
    <w:rsid w:val="0081508A"/>
    <w:rsid w:val="008151BE"/>
    <w:rsid w:val="00815286"/>
    <w:rsid w:val="0081535E"/>
    <w:rsid w:val="00815727"/>
    <w:rsid w:val="00815742"/>
    <w:rsid w:val="008158EB"/>
    <w:rsid w:val="00815EF1"/>
    <w:rsid w:val="00816360"/>
    <w:rsid w:val="0081721A"/>
    <w:rsid w:val="00817605"/>
    <w:rsid w:val="00817ED4"/>
    <w:rsid w:val="00820208"/>
    <w:rsid w:val="0082021C"/>
    <w:rsid w:val="0082037A"/>
    <w:rsid w:val="00820945"/>
    <w:rsid w:val="00820A41"/>
    <w:rsid w:val="00820AFB"/>
    <w:rsid w:val="00820CF1"/>
    <w:rsid w:val="00820D7F"/>
    <w:rsid w:val="008210D2"/>
    <w:rsid w:val="008211E7"/>
    <w:rsid w:val="00821A13"/>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E5"/>
    <w:rsid w:val="00832AA5"/>
    <w:rsid w:val="00832B6A"/>
    <w:rsid w:val="00832CDD"/>
    <w:rsid w:val="00832D26"/>
    <w:rsid w:val="00832E1E"/>
    <w:rsid w:val="00832ED1"/>
    <w:rsid w:val="008331BE"/>
    <w:rsid w:val="008334CB"/>
    <w:rsid w:val="008337FB"/>
    <w:rsid w:val="0083381F"/>
    <w:rsid w:val="008339E3"/>
    <w:rsid w:val="00833CEE"/>
    <w:rsid w:val="0083405E"/>
    <w:rsid w:val="008342E6"/>
    <w:rsid w:val="00834426"/>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EC"/>
    <w:rsid w:val="00841A6D"/>
    <w:rsid w:val="00841E38"/>
    <w:rsid w:val="00841E4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5011C"/>
    <w:rsid w:val="00851437"/>
    <w:rsid w:val="00851873"/>
    <w:rsid w:val="00851B52"/>
    <w:rsid w:val="00851DEA"/>
    <w:rsid w:val="00852019"/>
    <w:rsid w:val="008524B8"/>
    <w:rsid w:val="008529D8"/>
    <w:rsid w:val="00852EC5"/>
    <w:rsid w:val="00852FA0"/>
    <w:rsid w:val="0085311A"/>
    <w:rsid w:val="0085319C"/>
    <w:rsid w:val="0085320C"/>
    <w:rsid w:val="00853367"/>
    <w:rsid w:val="0085352C"/>
    <w:rsid w:val="00853623"/>
    <w:rsid w:val="008536E5"/>
    <w:rsid w:val="00854B4C"/>
    <w:rsid w:val="00854E01"/>
    <w:rsid w:val="008554A5"/>
    <w:rsid w:val="008554FB"/>
    <w:rsid w:val="008555C9"/>
    <w:rsid w:val="008559D1"/>
    <w:rsid w:val="00855ACC"/>
    <w:rsid w:val="00855D77"/>
    <w:rsid w:val="00856563"/>
    <w:rsid w:val="00856702"/>
    <w:rsid w:val="008568A5"/>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612E"/>
    <w:rsid w:val="008664D2"/>
    <w:rsid w:val="0086669E"/>
    <w:rsid w:val="0086674E"/>
    <w:rsid w:val="00866BB5"/>
    <w:rsid w:val="00866D44"/>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77"/>
    <w:rsid w:val="00882981"/>
    <w:rsid w:val="008829B5"/>
    <w:rsid w:val="00882B15"/>
    <w:rsid w:val="00882EAC"/>
    <w:rsid w:val="00883685"/>
    <w:rsid w:val="00884849"/>
    <w:rsid w:val="00884B46"/>
    <w:rsid w:val="008851E3"/>
    <w:rsid w:val="00885F68"/>
    <w:rsid w:val="00886363"/>
    <w:rsid w:val="008865C7"/>
    <w:rsid w:val="008866F6"/>
    <w:rsid w:val="0088693B"/>
    <w:rsid w:val="0088715D"/>
    <w:rsid w:val="00887B45"/>
    <w:rsid w:val="00887D71"/>
    <w:rsid w:val="00890322"/>
    <w:rsid w:val="00890B74"/>
    <w:rsid w:val="00890DA9"/>
    <w:rsid w:val="008910E2"/>
    <w:rsid w:val="00891662"/>
    <w:rsid w:val="00891E77"/>
    <w:rsid w:val="008920E6"/>
    <w:rsid w:val="008922F4"/>
    <w:rsid w:val="00892741"/>
    <w:rsid w:val="0089283D"/>
    <w:rsid w:val="008934E4"/>
    <w:rsid w:val="008935B5"/>
    <w:rsid w:val="00893755"/>
    <w:rsid w:val="00893A4D"/>
    <w:rsid w:val="00893ADB"/>
    <w:rsid w:val="00893C3B"/>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601"/>
    <w:rsid w:val="008978E6"/>
    <w:rsid w:val="008979C5"/>
    <w:rsid w:val="00897B8E"/>
    <w:rsid w:val="00897D63"/>
    <w:rsid w:val="008A0134"/>
    <w:rsid w:val="008A0256"/>
    <w:rsid w:val="008A045F"/>
    <w:rsid w:val="008A07EF"/>
    <w:rsid w:val="008A09BC"/>
    <w:rsid w:val="008A0BEF"/>
    <w:rsid w:val="008A12B4"/>
    <w:rsid w:val="008A13BF"/>
    <w:rsid w:val="008A16C3"/>
    <w:rsid w:val="008A1718"/>
    <w:rsid w:val="008A18E8"/>
    <w:rsid w:val="008A1907"/>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69A2"/>
    <w:rsid w:val="008A71A5"/>
    <w:rsid w:val="008A72AD"/>
    <w:rsid w:val="008A744D"/>
    <w:rsid w:val="008A7645"/>
    <w:rsid w:val="008A7932"/>
    <w:rsid w:val="008A7A09"/>
    <w:rsid w:val="008B0061"/>
    <w:rsid w:val="008B03C7"/>
    <w:rsid w:val="008B041A"/>
    <w:rsid w:val="008B0924"/>
    <w:rsid w:val="008B099D"/>
    <w:rsid w:val="008B0B8B"/>
    <w:rsid w:val="008B0D32"/>
    <w:rsid w:val="008B0D8E"/>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313"/>
    <w:rsid w:val="008B75AE"/>
    <w:rsid w:val="008B7726"/>
    <w:rsid w:val="008B7816"/>
    <w:rsid w:val="008C05BB"/>
    <w:rsid w:val="008C070E"/>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92"/>
    <w:rsid w:val="008E476A"/>
    <w:rsid w:val="008E4AFB"/>
    <w:rsid w:val="008E4BB1"/>
    <w:rsid w:val="008E4D7B"/>
    <w:rsid w:val="008E4FA6"/>
    <w:rsid w:val="008E590B"/>
    <w:rsid w:val="008E5F76"/>
    <w:rsid w:val="008E6090"/>
    <w:rsid w:val="008E63AA"/>
    <w:rsid w:val="008E64EA"/>
    <w:rsid w:val="008E6645"/>
    <w:rsid w:val="008E667D"/>
    <w:rsid w:val="008E68FE"/>
    <w:rsid w:val="008E74D2"/>
    <w:rsid w:val="008E751F"/>
    <w:rsid w:val="008E76AA"/>
    <w:rsid w:val="008E7BC3"/>
    <w:rsid w:val="008F0CCF"/>
    <w:rsid w:val="008F0F4D"/>
    <w:rsid w:val="008F1811"/>
    <w:rsid w:val="008F1C1A"/>
    <w:rsid w:val="008F21F5"/>
    <w:rsid w:val="008F2269"/>
    <w:rsid w:val="008F2B4F"/>
    <w:rsid w:val="008F2D5C"/>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49"/>
    <w:rsid w:val="00917325"/>
    <w:rsid w:val="00917936"/>
    <w:rsid w:val="00917A98"/>
    <w:rsid w:val="00917E0E"/>
    <w:rsid w:val="00920183"/>
    <w:rsid w:val="00920337"/>
    <w:rsid w:val="00920393"/>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760E"/>
    <w:rsid w:val="0092773A"/>
    <w:rsid w:val="00927E6B"/>
    <w:rsid w:val="00927E8D"/>
    <w:rsid w:val="00930992"/>
    <w:rsid w:val="00930B08"/>
    <w:rsid w:val="00931041"/>
    <w:rsid w:val="00931062"/>
    <w:rsid w:val="009310B1"/>
    <w:rsid w:val="009314E3"/>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B60"/>
    <w:rsid w:val="00966BE3"/>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43A3"/>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D0"/>
    <w:rsid w:val="00987644"/>
    <w:rsid w:val="00987822"/>
    <w:rsid w:val="00987C2A"/>
    <w:rsid w:val="00987D8E"/>
    <w:rsid w:val="0099038B"/>
    <w:rsid w:val="0099058A"/>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81E"/>
    <w:rsid w:val="009A2A83"/>
    <w:rsid w:val="009A2C61"/>
    <w:rsid w:val="009A37FD"/>
    <w:rsid w:val="009A39AD"/>
    <w:rsid w:val="009A3CEA"/>
    <w:rsid w:val="009A4687"/>
    <w:rsid w:val="009A4C1F"/>
    <w:rsid w:val="009A50C4"/>
    <w:rsid w:val="009A516F"/>
    <w:rsid w:val="009A5C77"/>
    <w:rsid w:val="009A5CE9"/>
    <w:rsid w:val="009A63BB"/>
    <w:rsid w:val="009A6620"/>
    <w:rsid w:val="009A6CA2"/>
    <w:rsid w:val="009A6F6E"/>
    <w:rsid w:val="009B01FC"/>
    <w:rsid w:val="009B0394"/>
    <w:rsid w:val="009B0659"/>
    <w:rsid w:val="009B0FAB"/>
    <w:rsid w:val="009B12C1"/>
    <w:rsid w:val="009B136A"/>
    <w:rsid w:val="009B137E"/>
    <w:rsid w:val="009B1394"/>
    <w:rsid w:val="009B14C3"/>
    <w:rsid w:val="009B181F"/>
    <w:rsid w:val="009B196F"/>
    <w:rsid w:val="009B19A2"/>
    <w:rsid w:val="009B1DD9"/>
    <w:rsid w:val="009B231C"/>
    <w:rsid w:val="009B2FEB"/>
    <w:rsid w:val="009B3772"/>
    <w:rsid w:val="009B3792"/>
    <w:rsid w:val="009B4120"/>
    <w:rsid w:val="009B41A3"/>
    <w:rsid w:val="009B475F"/>
    <w:rsid w:val="009B4837"/>
    <w:rsid w:val="009B4C4C"/>
    <w:rsid w:val="009B4DB7"/>
    <w:rsid w:val="009B4F35"/>
    <w:rsid w:val="009B5AB5"/>
    <w:rsid w:val="009B5C9B"/>
    <w:rsid w:val="009B6100"/>
    <w:rsid w:val="009B614F"/>
    <w:rsid w:val="009B6D3E"/>
    <w:rsid w:val="009B700E"/>
    <w:rsid w:val="009B740D"/>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0AC"/>
    <w:rsid w:val="009C2150"/>
    <w:rsid w:val="009C21D2"/>
    <w:rsid w:val="009C2867"/>
    <w:rsid w:val="009C3100"/>
    <w:rsid w:val="009C3260"/>
    <w:rsid w:val="009C38AD"/>
    <w:rsid w:val="009C39DA"/>
    <w:rsid w:val="009C3F1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51A"/>
    <w:rsid w:val="009E2A62"/>
    <w:rsid w:val="009E351B"/>
    <w:rsid w:val="009E3CF6"/>
    <w:rsid w:val="009E3F39"/>
    <w:rsid w:val="009E4188"/>
    <w:rsid w:val="009E4192"/>
    <w:rsid w:val="009E4373"/>
    <w:rsid w:val="009E4387"/>
    <w:rsid w:val="009E4A38"/>
    <w:rsid w:val="009E4AB0"/>
    <w:rsid w:val="009E5459"/>
    <w:rsid w:val="009E551C"/>
    <w:rsid w:val="009E594B"/>
    <w:rsid w:val="009E59A2"/>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8F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4A4"/>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302"/>
    <w:rsid w:val="00A326BB"/>
    <w:rsid w:val="00A3285C"/>
    <w:rsid w:val="00A32CE4"/>
    <w:rsid w:val="00A32FCC"/>
    <w:rsid w:val="00A338F8"/>
    <w:rsid w:val="00A33A33"/>
    <w:rsid w:val="00A33CE6"/>
    <w:rsid w:val="00A3461E"/>
    <w:rsid w:val="00A34EF5"/>
    <w:rsid w:val="00A35ABC"/>
    <w:rsid w:val="00A35BFF"/>
    <w:rsid w:val="00A35E18"/>
    <w:rsid w:val="00A36782"/>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306"/>
    <w:rsid w:val="00A524E2"/>
    <w:rsid w:val="00A529BC"/>
    <w:rsid w:val="00A52A4B"/>
    <w:rsid w:val="00A52F8C"/>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5B"/>
    <w:rsid w:val="00A62726"/>
    <w:rsid w:val="00A62C81"/>
    <w:rsid w:val="00A62EF9"/>
    <w:rsid w:val="00A635E9"/>
    <w:rsid w:val="00A63708"/>
    <w:rsid w:val="00A6379A"/>
    <w:rsid w:val="00A638FC"/>
    <w:rsid w:val="00A63934"/>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A8"/>
    <w:rsid w:val="00A716E0"/>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1D"/>
    <w:rsid w:val="00A77AAC"/>
    <w:rsid w:val="00A77C4D"/>
    <w:rsid w:val="00A80197"/>
    <w:rsid w:val="00A80339"/>
    <w:rsid w:val="00A8055B"/>
    <w:rsid w:val="00A80A66"/>
    <w:rsid w:val="00A80BEF"/>
    <w:rsid w:val="00A80D42"/>
    <w:rsid w:val="00A813E1"/>
    <w:rsid w:val="00A81499"/>
    <w:rsid w:val="00A815D1"/>
    <w:rsid w:val="00A81F23"/>
    <w:rsid w:val="00A826CD"/>
    <w:rsid w:val="00A82997"/>
    <w:rsid w:val="00A835B7"/>
    <w:rsid w:val="00A83EB6"/>
    <w:rsid w:val="00A84003"/>
    <w:rsid w:val="00A841E9"/>
    <w:rsid w:val="00A84B05"/>
    <w:rsid w:val="00A84D0B"/>
    <w:rsid w:val="00A84D0D"/>
    <w:rsid w:val="00A85238"/>
    <w:rsid w:val="00A853F1"/>
    <w:rsid w:val="00A85A6F"/>
    <w:rsid w:val="00A862F0"/>
    <w:rsid w:val="00A869F0"/>
    <w:rsid w:val="00A86A7D"/>
    <w:rsid w:val="00A86F96"/>
    <w:rsid w:val="00A870C1"/>
    <w:rsid w:val="00A87670"/>
    <w:rsid w:val="00A87930"/>
    <w:rsid w:val="00A87A5B"/>
    <w:rsid w:val="00A87F3A"/>
    <w:rsid w:val="00A87FA0"/>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5B9"/>
    <w:rsid w:val="00A96D4A"/>
    <w:rsid w:val="00A9701B"/>
    <w:rsid w:val="00A975D7"/>
    <w:rsid w:val="00A97AF3"/>
    <w:rsid w:val="00A97C5A"/>
    <w:rsid w:val="00A97D77"/>
    <w:rsid w:val="00AA17B4"/>
    <w:rsid w:val="00AA1EDB"/>
    <w:rsid w:val="00AA2439"/>
    <w:rsid w:val="00AA2533"/>
    <w:rsid w:val="00AA2910"/>
    <w:rsid w:val="00AA2E80"/>
    <w:rsid w:val="00AA2F94"/>
    <w:rsid w:val="00AA3106"/>
    <w:rsid w:val="00AA31E9"/>
    <w:rsid w:val="00AA3406"/>
    <w:rsid w:val="00AA34A0"/>
    <w:rsid w:val="00AA3FF3"/>
    <w:rsid w:val="00AA42D7"/>
    <w:rsid w:val="00AA4995"/>
    <w:rsid w:val="00AA583C"/>
    <w:rsid w:val="00AA5B22"/>
    <w:rsid w:val="00AA625E"/>
    <w:rsid w:val="00AA63B9"/>
    <w:rsid w:val="00AA6451"/>
    <w:rsid w:val="00AA65CD"/>
    <w:rsid w:val="00AA6BD8"/>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7CD"/>
    <w:rsid w:val="00AB594D"/>
    <w:rsid w:val="00AB6039"/>
    <w:rsid w:val="00AB6154"/>
    <w:rsid w:val="00AB6734"/>
    <w:rsid w:val="00AB68AB"/>
    <w:rsid w:val="00AB6F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6C82"/>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618C"/>
    <w:rsid w:val="00AE6385"/>
    <w:rsid w:val="00AE6868"/>
    <w:rsid w:val="00AE6943"/>
    <w:rsid w:val="00AE6BBC"/>
    <w:rsid w:val="00AE719D"/>
    <w:rsid w:val="00AE734E"/>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1CA"/>
    <w:rsid w:val="00B0437C"/>
    <w:rsid w:val="00B04855"/>
    <w:rsid w:val="00B0487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C16"/>
    <w:rsid w:val="00B11D45"/>
    <w:rsid w:val="00B11EDE"/>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4A37"/>
    <w:rsid w:val="00B24AAA"/>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A98"/>
    <w:rsid w:val="00B40EC7"/>
    <w:rsid w:val="00B4148C"/>
    <w:rsid w:val="00B41707"/>
    <w:rsid w:val="00B41726"/>
    <w:rsid w:val="00B423A0"/>
    <w:rsid w:val="00B42EEB"/>
    <w:rsid w:val="00B42F55"/>
    <w:rsid w:val="00B4330A"/>
    <w:rsid w:val="00B439A1"/>
    <w:rsid w:val="00B4427A"/>
    <w:rsid w:val="00B4478B"/>
    <w:rsid w:val="00B448D1"/>
    <w:rsid w:val="00B44AA8"/>
    <w:rsid w:val="00B44D64"/>
    <w:rsid w:val="00B44F12"/>
    <w:rsid w:val="00B455EE"/>
    <w:rsid w:val="00B455FA"/>
    <w:rsid w:val="00B456F0"/>
    <w:rsid w:val="00B45750"/>
    <w:rsid w:val="00B45928"/>
    <w:rsid w:val="00B45AB1"/>
    <w:rsid w:val="00B45F1E"/>
    <w:rsid w:val="00B46086"/>
    <w:rsid w:val="00B4615F"/>
    <w:rsid w:val="00B463EE"/>
    <w:rsid w:val="00B4685E"/>
    <w:rsid w:val="00B47104"/>
    <w:rsid w:val="00B4710E"/>
    <w:rsid w:val="00B4758E"/>
    <w:rsid w:val="00B47691"/>
    <w:rsid w:val="00B47F04"/>
    <w:rsid w:val="00B507CB"/>
    <w:rsid w:val="00B5081A"/>
    <w:rsid w:val="00B5097D"/>
    <w:rsid w:val="00B50B3B"/>
    <w:rsid w:val="00B50D9D"/>
    <w:rsid w:val="00B50DBF"/>
    <w:rsid w:val="00B511BF"/>
    <w:rsid w:val="00B51286"/>
    <w:rsid w:val="00B512B6"/>
    <w:rsid w:val="00B516B2"/>
    <w:rsid w:val="00B51717"/>
    <w:rsid w:val="00B51B1D"/>
    <w:rsid w:val="00B52337"/>
    <w:rsid w:val="00B529F1"/>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CB1"/>
    <w:rsid w:val="00B65E4F"/>
    <w:rsid w:val="00B65FE4"/>
    <w:rsid w:val="00B6650A"/>
    <w:rsid w:val="00B66D4D"/>
    <w:rsid w:val="00B671F2"/>
    <w:rsid w:val="00B67627"/>
    <w:rsid w:val="00B7019D"/>
    <w:rsid w:val="00B701CF"/>
    <w:rsid w:val="00B70281"/>
    <w:rsid w:val="00B7029A"/>
    <w:rsid w:val="00B703DB"/>
    <w:rsid w:val="00B7043F"/>
    <w:rsid w:val="00B7058E"/>
    <w:rsid w:val="00B70613"/>
    <w:rsid w:val="00B70A5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774"/>
    <w:rsid w:val="00B80882"/>
    <w:rsid w:val="00B80C7A"/>
    <w:rsid w:val="00B81444"/>
    <w:rsid w:val="00B81C02"/>
    <w:rsid w:val="00B81C35"/>
    <w:rsid w:val="00B81FE9"/>
    <w:rsid w:val="00B821C4"/>
    <w:rsid w:val="00B823C7"/>
    <w:rsid w:val="00B82604"/>
    <w:rsid w:val="00B826B3"/>
    <w:rsid w:val="00B82A92"/>
    <w:rsid w:val="00B8339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61E"/>
    <w:rsid w:val="00B92806"/>
    <w:rsid w:val="00B935CD"/>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F80"/>
    <w:rsid w:val="00BA6143"/>
    <w:rsid w:val="00BA62AF"/>
    <w:rsid w:val="00BA64CB"/>
    <w:rsid w:val="00BA67BB"/>
    <w:rsid w:val="00BA68F8"/>
    <w:rsid w:val="00BA6B5A"/>
    <w:rsid w:val="00BA7027"/>
    <w:rsid w:val="00BA71D8"/>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43F8"/>
    <w:rsid w:val="00BB46F2"/>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472"/>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E5"/>
    <w:rsid w:val="00BD4120"/>
    <w:rsid w:val="00BD432E"/>
    <w:rsid w:val="00BD4467"/>
    <w:rsid w:val="00BD4698"/>
    <w:rsid w:val="00BD4750"/>
    <w:rsid w:val="00BD4A5C"/>
    <w:rsid w:val="00BD5666"/>
    <w:rsid w:val="00BD5A7B"/>
    <w:rsid w:val="00BD65E5"/>
    <w:rsid w:val="00BD660E"/>
    <w:rsid w:val="00BD68BA"/>
    <w:rsid w:val="00BD6D42"/>
    <w:rsid w:val="00BD70D4"/>
    <w:rsid w:val="00BD7163"/>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39E"/>
    <w:rsid w:val="00BE753D"/>
    <w:rsid w:val="00BE7773"/>
    <w:rsid w:val="00BE7E61"/>
    <w:rsid w:val="00BF02EB"/>
    <w:rsid w:val="00BF04F8"/>
    <w:rsid w:val="00BF0576"/>
    <w:rsid w:val="00BF0C12"/>
    <w:rsid w:val="00BF126F"/>
    <w:rsid w:val="00BF14B4"/>
    <w:rsid w:val="00BF1DB8"/>
    <w:rsid w:val="00BF22C8"/>
    <w:rsid w:val="00BF23E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91"/>
    <w:rsid w:val="00BF6DC1"/>
    <w:rsid w:val="00BF6FC5"/>
    <w:rsid w:val="00BF75B3"/>
    <w:rsid w:val="00BF765C"/>
    <w:rsid w:val="00BF77F1"/>
    <w:rsid w:val="00BF7D4D"/>
    <w:rsid w:val="00BF7E32"/>
    <w:rsid w:val="00C00362"/>
    <w:rsid w:val="00C00619"/>
    <w:rsid w:val="00C00A60"/>
    <w:rsid w:val="00C00C76"/>
    <w:rsid w:val="00C00E68"/>
    <w:rsid w:val="00C00ED1"/>
    <w:rsid w:val="00C00F8F"/>
    <w:rsid w:val="00C01671"/>
    <w:rsid w:val="00C01A4B"/>
    <w:rsid w:val="00C01AE1"/>
    <w:rsid w:val="00C0252B"/>
    <w:rsid w:val="00C02684"/>
    <w:rsid w:val="00C02C9A"/>
    <w:rsid w:val="00C02E92"/>
    <w:rsid w:val="00C03416"/>
    <w:rsid w:val="00C03465"/>
    <w:rsid w:val="00C03584"/>
    <w:rsid w:val="00C035A0"/>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5AA"/>
    <w:rsid w:val="00C21B42"/>
    <w:rsid w:val="00C21C6F"/>
    <w:rsid w:val="00C21DC3"/>
    <w:rsid w:val="00C220EC"/>
    <w:rsid w:val="00C228A5"/>
    <w:rsid w:val="00C22A88"/>
    <w:rsid w:val="00C22ADB"/>
    <w:rsid w:val="00C22F03"/>
    <w:rsid w:val="00C23785"/>
    <w:rsid w:val="00C23827"/>
    <w:rsid w:val="00C238E4"/>
    <w:rsid w:val="00C23ADE"/>
    <w:rsid w:val="00C23BD5"/>
    <w:rsid w:val="00C23D45"/>
    <w:rsid w:val="00C24112"/>
    <w:rsid w:val="00C2442F"/>
    <w:rsid w:val="00C2454B"/>
    <w:rsid w:val="00C24D77"/>
    <w:rsid w:val="00C250C0"/>
    <w:rsid w:val="00C25499"/>
    <w:rsid w:val="00C254E5"/>
    <w:rsid w:val="00C25B5B"/>
    <w:rsid w:val="00C25E6A"/>
    <w:rsid w:val="00C26312"/>
    <w:rsid w:val="00C26398"/>
    <w:rsid w:val="00C2692F"/>
    <w:rsid w:val="00C26A59"/>
    <w:rsid w:val="00C26BFB"/>
    <w:rsid w:val="00C26DB3"/>
    <w:rsid w:val="00C26F94"/>
    <w:rsid w:val="00C279C3"/>
    <w:rsid w:val="00C3065F"/>
    <w:rsid w:val="00C30AB4"/>
    <w:rsid w:val="00C30E8E"/>
    <w:rsid w:val="00C31404"/>
    <w:rsid w:val="00C31528"/>
    <w:rsid w:val="00C3171A"/>
    <w:rsid w:val="00C31E87"/>
    <w:rsid w:val="00C325DE"/>
    <w:rsid w:val="00C327E7"/>
    <w:rsid w:val="00C32C07"/>
    <w:rsid w:val="00C334EF"/>
    <w:rsid w:val="00C335FB"/>
    <w:rsid w:val="00C340C5"/>
    <w:rsid w:val="00C3432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6A6"/>
    <w:rsid w:val="00C4180B"/>
    <w:rsid w:val="00C41B84"/>
    <w:rsid w:val="00C41B8F"/>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221"/>
    <w:rsid w:val="00C5372A"/>
    <w:rsid w:val="00C537EB"/>
    <w:rsid w:val="00C53921"/>
    <w:rsid w:val="00C53DB0"/>
    <w:rsid w:val="00C54022"/>
    <w:rsid w:val="00C54C65"/>
    <w:rsid w:val="00C54DDE"/>
    <w:rsid w:val="00C5527F"/>
    <w:rsid w:val="00C55914"/>
    <w:rsid w:val="00C55C4D"/>
    <w:rsid w:val="00C56971"/>
    <w:rsid w:val="00C56B7B"/>
    <w:rsid w:val="00C57383"/>
    <w:rsid w:val="00C60874"/>
    <w:rsid w:val="00C60BDD"/>
    <w:rsid w:val="00C60E1C"/>
    <w:rsid w:val="00C611D3"/>
    <w:rsid w:val="00C61263"/>
    <w:rsid w:val="00C619EB"/>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A47"/>
    <w:rsid w:val="00C74DB5"/>
    <w:rsid w:val="00C75225"/>
    <w:rsid w:val="00C75566"/>
    <w:rsid w:val="00C75853"/>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BDC"/>
    <w:rsid w:val="00C90D53"/>
    <w:rsid w:val="00C92035"/>
    <w:rsid w:val="00C92463"/>
    <w:rsid w:val="00C925E1"/>
    <w:rsid w:val="00C92666"/>
    <w:rsid w:val="00C92C60"/>
    <w:rsid w:val="00C92D44"/>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3E9"/>
    <w:rsid w:val="00CA04B7"/>
    <w:rsid w:val="00CA0566"/>
    <w:rsid w:val="00CA079B"/>
    <w:rsid w:val="00CA08CD"/>
    <w:rsid w:val="00CA0B8A"/>
    <w:rsid w:val="00CA0E7C"/>
    <w:rsid w:val="00CA148A"/>
    <w:rsid w:val="00CA1499"/>
    <w:rsid w:val="00CA15D6"/>
    <w:rsid w:val="00CA1679"/>
    <w:rsid w:val="00CA1A23"/>
    <w:rsid w:val="00CA1B74"/>
    <w:rsid w:val="00CA1FA0"/>
    <w:rsid w:val="00CA22C2"/>
    <w:rsid w:val="00CA389A"/>
    <w:rsid w:val="00CA4014"/>
    <w:rsid w:val="00CA416A"/>
    <w:rsid w:val="00CA4187"/>
    <w:rsid w:val="00CA486B"/>
    <w:rsid w:val="00CA4BDB"/>
    <w:rsid w:val="00CA4D12"/>
    <w:rsid w:val="00CA4FAE"/>
    <w:rsid w:val="00CA5018"/>
    <w:rsid w:val="00CA542B"/>
    <w:rsid w:val="00CA5C5A"/>
    <w:rsid w:val="00CA5D05"/>
    <w:rsid w:val="00CA7161"/>
    <w:rsid w:val="00CA7B1F"/>
    <w:rsid w:val="00CB02AD"/>
    <w:rsid w:val="00CB08AB"/>
    <w:rsid w:val="00CB0E74"/>
    <w:rsid w:val="00CB0E96"/>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4B1"/>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4A3"/>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0D9"/>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7B0"/>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E7A"/>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E15"/>
    <w:rsid w:val="00D15283"/>
    <w:rsid w:val="00D1580C"/>
    <w:rsid w:val="00D15A40"/>
    <w:rsid w:val="00D15C0F"/>
    <w:rsid w:val="00D161BF"/>
    <w:rsid w:val="00D164A4"/>
    <w:rsid w:val="00D16815"/>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1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91"/>
    <w:rsid w:val="00D40D29"/>
    <w:rsid w:val="00D41BBA"/>
    <w:rsid w:val="00D41CD2"/>
    <w:rsid w:val="00D421EA"/>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DF"/>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1E96"/>
    <w:rsid w:val="00D722E8"/>
    <w:rsid w:val="00D723DB"/>
    <w:rsid w:val="00D72472"/>
    <w:rsid w:val="00D724CA"/>
    <w:rsid w:val="00D72819"/>
    <w:rsid w:val="00D72C55"/>
    <w:rsid w:val="00D72EF0"/>
    <w:rsid w:val="00D74616"/>
    <w:rsid w:val="00D74D7C"/>
    <w:rsid w:val="00D74F69"/>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1F6D"/>
    <w:rsid w:val="00DA235D"/>
    <w:rsid w:val="00DA261D"/>
    <w:rsid w:val="00DA2846"/>
    <w:rsid w:val="00DA298E"/>
    <w:rsid w:val="00DA29A6"/>
    <w:rsid w:val="00DA2F46"/>
    <w:rsid w:val="00DA2F80"/>
    <w:rsid w:val="00DA336B"/>
    <w:rsid w:val="00DA39EA"/>
    <w:rsid w:val="00DA3AA5"/>
    <w:rsid w:val="00DA3DAE"/>
    <w:rsid w:val="00DA3E81"/>
    <w:rsid w:val="00DA4076"/>
    <w:rsid w:val="00DA4268"/>
    <w:rsid w:val="00DA47A7"/>
    <w:rsid w:val="00DA48D0"/>
    <w:rsid w:val="00DA497D"/>
    <w:rsid w:val="00DA5026"/>
    <w:rsid w:val="00DA5475"/>
    <w:rsid w:val="00DA58B7"/>
    <w:rsid w:val="00DA5BA0"/>
    <w:rsid w:val="00DA5EF5"/>
    <w:rsid w:val="00DA5F30"/>
    <w:rsid w:val="00DA6086"/>
    <w:rsid w:val="00DA7384"/>
    <w:rsid w:val="00DA7574"/>
    <w:rsid w:val="00DA7EBB"/>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4ECA"/>
    <w:rsid w:val="00DB50B1"/>
    <w:rsid w:val="00DB5670"/>
    <w:rsid w:val="00DB5CBB"/>
    <w:rsid w:val="00DB5FA4"/>
    <w:rsid w:val="00DB60D1"/>
    <w:rsid w:val="00DB6248"/>
    <w:rsid w:val="00DB62CD"/>
    <w:rsid w:val="00DB62D5"/>
    <w:rsid w:val="00DB776B"/>
    <w:rsid w:val="00DB796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A48"/>
    <w:rsid w:val="00DC3A5A"/>
    <w:rsid w:val="00DC4209"/>
    <w:rsid w:val="00DC43BF"/>
    <w:rsid w:val="00DC44DB"/>
    <w:rsid w:val="00DC49D5"/>
    <w:rsid w:val="00DC50C5"/>
    <w:rsid w:val="00DC5316"/>
    <w:rsid w:val="00DC5D0A"/>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D0694"/>
    <w:rsid w:val="00DD0CD5"/>
    <w:rsid w:val="00DD112D"/>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900"/>
    <w:rsid w:val="00DD392C"/>
    <w:rsid w:val="00DD39C4"/>
    <w:rsid w:val="00DD3DAA"/>
    <w:rsid w:val="00DD434D"/>
    <w:rsid w:val="00DD442C"/>
    <w:rsid w:val="00DD44FD"/>
    <w:rsid w:val="00DD46A1"/>
    <w:rsid w:val="00DD4803"/>
    <w:rsid w:val="00DD5256"/>
    <w:rsid w:val="00DD58E6"/>
    <w:rsid w:val="00DD5FD2"/>
    <w:rsid w:val="00DD6289"/>
    <w:rsid w:val="00DD62F1"/>
    <w:rsid w:val="00DD64CD"/>
    <w:rsid w:val="00DD66DC"/>
    <w:rsid w:val="00DD6A6A"/>
    <w:rsid w:val="00DD6A86"/>
    <w:rsid w:val="00DD735E"/>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4D45"/>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DB7"/>
    <w:rsid w:val="00E015C8"/>
    <w:rsid w:val="00E01A48"/>
    <w:rsid w:val="00E01A73"/>
    <w:rsid w:val="00E01A7B"/>
    <w:rsid w:val="00E02558"/>
    <w:rsid w:val="00E028D6"/>
    <w:rsid w:val="00E029F3"/>
    <w:rsid w:val="00E02C16"/>
    <w:rsid w:val="00E02C2A"/>
    <w:rsid w:val="00E03262"/>
    <w:rsid w:val="00E033EA"/>
    <w:rsid w:val="00E036D8"/>
    <w:rsid w:val="00E0387E"/>
    <w:rsid w:val="00E03E6F"/>
    <w:rsid w:val="00E041DB"/>
    <w:rsid w:val="00E04613"/>
    <w:rsid w:val="00E048D4"/>
    <w:rsid w:val="00E05242"/>
    <w:rsid w:val="00E0567F"/>
    <w:rsid w:val="00E0585B"/>
    <w:rsid w:val="00E06531"/>
    <w:rsid w:val="00E0667C"/>
    <w:rsid w:val="00E06E16"/>
    <w:rsid w:val="00E06E1C"/>
    <w:rsid w:val="00E06F7A"/>
    <w:rsid w:val="00E07800"/>
    <w:rsid w:val="00E0783F"/>
    <w:rsid w:val="00E07922"/>
    <w:rsid w:val="00E07BCD"/>
    <w:rsid w:val="00E07BCE"/>
    <w:rsid w:val="00E07C83"/>
    <w:rsid w:val="00E07D01"/>
    <w:rsid w:val="00E100F9"/>
    <w:rsid w:val="00E10A3F"/>
    <w:rsid w:val="00E10C8D"/>
    <w:rsid w:val="00E10CF2"/>
    <w:rsid w:val="00E10D24"/>
    <w:rsid w:val="00E10E17"/>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F5"/>
    <w:rsid w:val="00E32890"/>
    <w:rsid w:val="00E32BF4"/>
    <w:rsid w:val="00E3354A"/>
    <w:rsid w:val="00E33668"/>
    <w:rsid w:val="00E33A28"/>
    <w:rsid w:val="00E33EA1"/>
    <w:rsid w:val="00E34297"/>
    <w:rsid w:val="00E342D4"/>
    <w:rsid w:val="00E342DF"/>
    <w:rsid w:val="00E3495E"/>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E88"/>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604"/>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A74D9"/>
    <w:rsid w:val="00EB0051"/>
    <w:rsid w:val="00EB182A"/>
    <w:rsid w:val="00EB1AF6"/>
    <w:rsid w:val="00EB1ED4"/>
    <w:rsid w:val="00EB1FD5"/>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60"/>
    <w:rsid w:val="00EC101B"/>
    <w:rsid w:val="00EC127C"/>
    <w:rsid w:val="00EC1BCB"/>
    <w:rsid w:val="00EC25DC"/>
    <w:rsid w:val="00EC2A86"/>
    <w:rsid w:val="00EC2E36"/>
    <w:rsid w:val="00EC364A"/>
    <w:rsid w:val="00EC39A7"/>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6F12"/>
    <w:rsid w:val="00EC7530"/>
    <w:rsid w:val="00EC7D5C"/>
    <w:rsid w:val="00ED0100"/>
    <w:rsid w:val="00ED02E0"/>
    <w:rsid w:val="00ED08C4"/>
    <w:rsid w:val="00ED0ADA"/>
    <w:rsid w:val="00ED139C"/>
    <w:rsid w:val="00ED1EF0"/>
    <w:rsid w:val="00ED21E4"/>
    <w:rsid w:val="00ED229C"/>
    <w:rsid w:val="00ED2330"/>
    <w:rsid w:val="00ED2538"/>
    <w:rsid w:val="00ED2A18"/>
    <w:rsid w:val="00ED2BE8"/>
    <w:rsid w:val="00ED2C9D"/>
    <w:rsid w:val="00ED3739"/>
    <w:rsid w:val="00ED37A8"/>
    <w:rsid w:val="00ED4C40"/>
    <w:rsid w:val="00ED4C65"/>
    <w:rsid w:val="00ED4CEA"/>
    <w:rsid w:val="00ED501F"/>
    <w:rsid w:val="00ED52D1"/>
    <w:rsid w:val="00ED54E5"/>
    <w:rsid w:val="00ED61C5"/>
    <w:rsid w:val="00ED6214"/>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350"/>
    <w:rsid w:val="00EE14B9"/>
    <w:rsid w:val="00EE176F"/>
    <w:rsid w:val="00EE1C95"/>
    <w:rsid w:val="00EE1D04"/>
    <w:rsid w:val="00EE1D4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448"/>
    <w:rsid w:val="00F0368D"/>
    <w:rsid w:val="00F03932"/>
    <w:rsid w:val="00F03EFC"/>
    <w:rsid w:val="00F04054"/>
    <w:rsid w:val="00F040DD"/>
    <w:rsid w:val="00F043F3"/>
    <w:rsid w:val="00F04F92"/>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225"/>
    <w:rsid w:val="00F12649"/>
    <w:rsid w:val="00F12700"/>
    <w:rsid w:val="00F129D8"/>
    <w:rsid w:val="00F1313A"/>
    <w:rsid w:val="00F13364"/>
    <w:rsid w:val="00F138BC"/>
    <w:rsid w:val="00F1459B"/>
    <w:rsid w:val="00F14CAB"/>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302E"/>
    <w:rsid w:val="00F4305D"/>
    <w:rsid w:val="00F4314F"/>
    <w:rsid w:val="00F437E6"/>
    <w:rsid w:val="00F43ED4"/>
    <w:rsid w:val="00F4401D"/>
    <w:rsid w:val="00F44039"/>
    <w:rsid w:val="00F4406C"/>
    <w:rsid w:val="00F44490"/>
    <w:rsid w:val="00F44721"/>
    <w:rsid w:val="00F44DB0"/>
    <w:rsid w:val="00F44F5F"/>
    <w:rsid w:val="00F45552"/>
    <w:rsid w:val="00F455E3"/>
    <w:rsid w:val="00F456F6"/>
    <w:rsid w:val="00F45898"/>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A74"/>
    <w:rsid w:val="00F50B0B"/>
    <w:rsid w:val="00F50E46"/>
    <w:rsid w:val="00F512DC"/>
    <w:rsid w:val="00F51A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2CB"/>
    <w:rsid w:val="00F54459"/>
    <w:rsid w:val="00F54959"/>
    <w:rsid w:val="00F549D8"/>
    <w:rsid w:val="00F54B16"/>
    <w:rsid w:val="00F5603B"/>
    <w:rsid w:val="00F5614D"/>
    <w:rsid w:val="00F56158"/>
    <w:rsid w:val="00F565C3"/>
    <w:rsid w:val="00F569BA"/>
    <w:rsid w:val="00F56A0C"/>
    <w:rsid w:val="00F5720D"/>
    <w:rsid w:val="00F579C2"/>
    <w:rsid w:val="00F579E3"/>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DF7"/>
    <w:rsid w:val="00F70F95"/>
    <w:rsid w:val="00F71458"/>
    <w:rsid w:val="00F718B6"/>
    <w:rsid w:val="00F719AC"/>
    <w:rsid w:val="00F71D71"/>
    <w:rsid w:val="00F71E79"/>
    <w:rsid w:val="00F7209D"/>
    <w:rsid w:val="00F7278E"/>
    <w:rsid w:val="00F727C6"/>
    <w:rsid w:val="00F72D13"/>
    <w:rsid w:val="00F72EC9"/>
    <w:rsid w:val="00F73082"/>
    <w:rsid w:val="00F73250"/>
    <w:rsid w:val="00F73757"/>
    <w:rsid w:val="00F73B86"/>
    <w:rsid w:val="00F73CBD"/>
    <w:rsid w:val="00F73E45"/>
    <w:rsid w:val="00F73FC0"/>
    <w:rsid w:val="00F74267"/>
    <w:rsid w:val="00F74687"/>
    <w:rsid w:val="00F7534D"/>
    <w:rsid w:val="00F75B8E"/>
    <w:rsid w:val="00F75E97"/>
    <w:rsid w:val="00F75EE1"/>
    <w:rsid w:val="00F76676"/>
    <w:rsid w:val="00F766AA"/>
    <w:rsid w:val="00F76712"/>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4F12"/>
    <w:rsid w:val="00F85130"/>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596F"/>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1F69"/>
    <w:rsid w:val="00FB212C"/>
    <w:rsid w:val="00FB2C32"/>
    <w:rsid w:val="00FB2E0C"/>
    <w:rsid w:val="00FB3167"/>
    <w:rsid w:val="00FB33FF"/>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7BC"/>
    <w:rsid w:val="00FD1876"/>
    <w:rsid w:val="00FD18D4"/>
    <w:rsid w:val="00FD2374"/>
    <w:rsid w:val="00FD293C"/>
    <w:rsid w:val="00FD2EDB"/>
    <w:rsid w:val="00FD2FE5"/>
    <w:rsid w:val="00FD36D4"/>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B3E"/>
    <w:rsid w:val="00FF32BD"/>
    <w:rsid w:val="00FF349F"/>
    <w:rsid w:val="00FF35FB"/>
    <w:rsid w:val="00FF36A5"/>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1515</TotalTime>
  <Pages>9</Pages>
  <Words>2590</Words>
  <Characters>14248</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165</cp:revision>
  <dcterms:created xsi:type="dcterms:W3CDTF">2022-09-28T08:14:00Z</dcterms:created>
  <dcterms:modified xsi:type="dcterms:W3CDTF">2022-09-29T16:46:00Z</dcterms:modified>
</cp:coreProperties>
</file>