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0A794AE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2324CD">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46A81B9" w:rsidR="003A564C" w:rsidRPr="005164AA" w:rsidRDefault="002324C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bookmarkStart w:id="7" w:name="_Hlk136537819"/>
      <w:bookmarkStart w:id="8" w:name="_Hlk137194202"/>
      <w:r w:rsidRPr="002324CD">
        <w:rPr>
          <w:b/>
          <w:bCs/>
          <w:color w:val="000000"/>
          <w:sz w:val="28"/>
          <w:szCs w:val="28"/>
        </w:rPr>
        <w:t>PROCEDIMIENTOS DE DECLARACIÓN DE INCONSTITUCIONALIDAD. DISPOSICIONES GENERALES. LA SENTENCIA EN ESTOS PROCEDIMIENTOS: SUS MODALIDADES, EFECTOS Y EJECUCIÓN DE LAS RESOLUCIONES DEL TRIBUNAL CONSTITUCIONAL.</w:t>
      </w:r>
      <w:bookmarkEnd w:id="0"/>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479A9F88" w14:textId="153ECA10" w:rsidR="009E0025" w:rsidRDefault="002324CD" w:rsidP="00D82C49">
      <w:pPr>
        <w:spacing w:before="120" w:after="120" w:line="360" w:lineRule="auto"/>
        <w:jc w:val="both"/>
        <w:rPr>
          <w:spacing w:val="-3"/>
        </w:rPr>
      </w:pPr>
      <w:r w:rsidRPr="002324CD">
        <w:rPr>
          <w:b/>
          <w:bCs/>
          <w:spacing w:val="-3"/>
        </w:rPr>
        <w:t>PROCEDIMIENTOS DE DECLARACIÓN DE INCONSTITUCIONALIDAD</w:t>
      </w:r>
      <w:r w:rsidR="00D82C49" w:rsidRPr="00D82C49">
        <w:rPr>
          <w:b/>
          <w:bCs/>
          <w:spacing w:val="-3"/>
        </w:rPr>
        <w:t>.</w:t>
      </w:r>
    </w:p>
    <w:p w14:paraId="33531432" w14:textId="6BA6BAFA" w:rsidR="00D64629" w:rsidRDefault="00997725" w:rsidP="00D64629">
      <w:pPr>
        <w:spacing w:before="120" w:after="120" w:line="360" w:lineRule="auto"/>
        <w:ind w:firstLine="708"/>
        <w:jc w:val="both"/>
        <w:rPr>
          <w:spacing w:val="-3"/>
        </w:rPr>
      </w:pPr>
      <w:r>
        <w:rPr>
          <w:spacing w:val="-3"/>
        </w:rPr>
        <w:t>Los procedimientos de declaración de inconstitucionalidad son aquellos cuyo objeto es</w:t>
      </w:r>
      <w:r w:rsidRPr="004331E5">
        <w:rPr>
          <w:spacing w:val="-3"/>
        </w:rPr>
        <w:t xml:space="preserve"> la valoración de la constitucionalidad de</w:t>
      </w:r>
      <w:r>
        <w:rPr>
          <w:spacing w:val="-3"/>
        </w:rPr>
        <w:t xml:space="preserve"> las</w:t>
      </w:r>
      <w:r w:rsidRPr="004331E5">
        <w:rPr>
          <w:spacing w:val="-3"/>
        </w:rPr>
        <w:t xml:space="preserve"> normas, y en su caso</w:t>
      </w:r>
      <w:r>
        <w:rPr>
          <w:spacing w:val="-3"/>
        </w:rPr>
        <w:t>,</w:t>
      </w:r>
      <w:r w:rsidRPr="004331E5">
        <w:rPr>
          <w:spacing w:val="-3"/>
        </w:rPr>
        <w:t xml:space="preserve"> la correspondiente declaración de </w:t>
      </w:r>
      <w:r w:rsidR="00836570">
        <w:rPr>
          <w:spacing w:val="-3"/>
        </w:rPr>
        <w:t xml:space="preserve">su </w:t>
      </w:r>
      <w:r w:rsidRPr="004331E5">
        <w:rPr>
          <w:spacing w:val="-3"/>
        </w:rPr>
        <w:t>inconstitucionalidad con efectos generales</w:t>
      </w:r>
      <w:r w:rsidR="00AC7249">
        <w:rPr>
          <w:spacing w:val="-3"/>
        </w:rPr>
        <w:t>, siendo monopolizado su conocimiento en nuestro ordenamiento jurídico por el Tribunal Constitucional.</w:t>
      </w:r>
    </w:p>
    <w:p w14:paraId="6F2D9B14" w14:textId="531C8B3A" w:rsidR="00E475D7" w:rsidRDefault="00E475D7" w:rsidP="00E475D7">
      <w:pPr>
        <w:spacing w:before="120" w:after="120" w:line="360" w:lineRule="auto"/>
        <w:ind w:firstLine="708"/>
        <w:jc w:val="both"/>
        <w:rPr>
          <w:spacing w:val="-3"/>
        </w:rPr>
      </w:pPr>
      <w:r>
        <w:rPr>
          <w:spacing w:val="-3"/>
        </w:rPr>
        <w:t xml:space="preserve">Estos procedimientos tienen por finalidad </w:t>
      </w:r>
      <w:r w:rsidR="00836570">
        <w:rPr>
          <w:spacing w:val="-3"/>
        </w:rPr>
        <w:t xml:space="preserve">garantizar </w:t>
      </w:r>
      <w:r w:rsidRPr="00366E1A">
        <w:rPr>
          <w:spacing w:val="-3"/>
        </w:rPr>
        <w:t>la supremacía de la Constitución como cúspide del ordenamiento jurídico</w:t>
      </w:r>
      <w:r>
        <w:rPr>
          <w:spacing w:val="-3"/>
        </w:rPr>
        <w:t>, por lo que sólo tiene</w:t>
      </w:r>
      <w:r w:rsidR="004171E6">
        <w:rPr>
          <w:spacing w:val="-3"/>
        </w:rPr>
        <w:t>n</w:t>
      </w:r>
      <w:r>
        <w:rPr>
          <w:spacing w:val="-3"/>
        </w:rPr>
        <w:t xml:space="preserve"> sentido cuando se atribuye a ésta la naturaleza de norma jurídica suprema.</w:t>
      </w:r>
    </w:p>
    <w:p w14:paraId="43A34879" w14:textId="77777777" w:rsidR="00E475D7" w:rsidRDefault="00E475D7" w:rsidP="00E475D7">
      <w:pPr>
        <w:spacing w:before="120" w:after="120" w:line="360" w:lineRule="auto"/>
        <w:ind w:firstLine="708"/>
        <w:jc w:val="both"/>
        <w:rPr>
          <w:spacing w:val="-3"/>
        </w:rPr>
      </w:pPr>
      <w:r>
        <w:rPr>
          <w:spacing w:val="-3"/>
        </w:rPr>
        <w:t xml:space="preserve">La concepción de la constitución como una auténtica norma jurídica tiene su origen en el constitucionalismo norteamericano y deriva de la primera constitución escrita, la estadounidense de 1787, todavía vigente. Su partida de nacimiento suele fijarse en la sentencia </w:t>
      </w:r>
      <w:r w:rsidRPr="00161DBB">
        <w:rPr>
          <w:i/>
          <w:spacing w:val="-3"/>
        </w:rPr>
        <w:t>Marbury versus Madison</w:t>
      </w:r>
      <w:r>
        <w:rPr>
          <w:spacing w:val="-3"/>
        </w:rPr>
        <w:t xml:space="preserve">, de 1803, obra de John Marshall, el entonces </w:t>
      </w:r>
      <w:proofErr w:type="spellStart"/>
      <w:r w:rsidRPr="00AC34C0">
        <w:rPr>
          <w:i/>
          <w:spacing w:val="-3"/>
        </w:rPr>
        <w:t>Chief</w:t>
      </w:r>
      <w:proofErr w:type="spellEnd"/>
      <w:r w:rsidRPr="00AC34C0">
        <w:rPr>
          <w:i/>
          <w:spacing w:val="-3"/>
        </w:rPr>
        <w:t xml:space="preserve"> </w:t>
      </w:r>
      <w:proofErr w:type="spellStart"/>
      <w:r w:rsidRPr="00AC34C0">
        <w:rPr>
          <w:i/>
          <w:spacing w:val="-3"/>
        </w:rPr>
        <w:t>Justice</w:t>
      </w:r>
      <w:proofErr w:type="spellEnd"/>
      <w:r>
        <w:rPr>
          <w:spacing w:val="-3"/>
        </w:rPr>
        <w:t xml:space="preserve"> de la Corte Suprema de los Estados Unidos.</w:t>
      </w:r>
    </w:p>
    <w:p w14:paraId="6A202DAF" w14:textId="77777777" w:rsidR="00E475D7" w:rsidRDefault="00E475D7" w:rsidP="00E475D7">
      <w:pPr>
        <w:spacing w:before="120" w:after="120" w:line="360" w:lineRule="auto"/>
        <w:ind w:firstLine="708"/>
        <w:jc w:val="both"/>
        <w:rPr>
          <w:spacing w:val="-3"/>
        </w:rPr>
      </w:pPr>
      <w:r>
        <w:rPr>
          <w:spacing w:val="-3"/>
        </w:rPr>
        <w:t>En tal sentencia, Marshall se planteó que, ante una ley que contradice la constitución, el juez solo tiene dos caminos: o aplicar la ley e inaplicar la constitución, o aplicar la constitución e inaplicar la ley, y como la constitución es “</w:t>
      </w:r>
      <w:proofErr w:type="spellStart"/>
      <w:r w:rsidRPr="00BD36E5">
        <w:rPr>
          <w:i/>
          <w:iCs/>
          <w:spacing w:val="-3"/>
        </w:rPr>
        <w:t>the</w:t>
      </w:r>
      <w:proofErr w:type="spellEnd"/>
      <w:r w:rsidRPr="00BD36E5">
        <w:rPr>
          <w:i/>
          <w:iCs/>
          <w:spacing w:val="-3"/>
        </w:rPr>
        <w:t xml:space="preserve"> fundamental and </w:t>
      </w:r>
      <w:proofErr w:type="spellStart"/>
      <w:r w:rsidRPr="00BD36E5">
        <w:rPr>
          <w:i/>
          <w:iCs/>
          <w:spacing w:val="-3"/>
        </w:rPr>
        <w:t>paramount</w:t>
      </w:r>
      <w:proofErr w:type="spellEnd"/>
      <w:r w:rsidRPr="00BD36E5">
        <w:rPr>
          <w:i/>
          <w:iCs/>
          <w:spacing w:val="-3"/>
        </w:rPr>
        <w:t xml:space="preserve"> </w:t>
      </w:r>
      <w:proofErr w:type="spellStart"/>
      <w:r w:rsidRPr="00BD36E5">
        <w:rPr>
          <w:i/>
          <w:iCs/>
          <w:spacing w:val="-3"/>
        </w:rPr>
        <w:t>law</w:t>
      </w:r>
      <w:proofErr w:type="spellEnd"/>
      <w:r w:rsidRPr="00BD36E5">
        <w:rPr>
          <w:i/>
          <w:iCs/>
          <w:spacing w:val="-3"/>
        </w:rPr>
        <w:t xml:space="preserve"> </w:t>
      </w:r>
      <w:proofErr w:type="spellStart"/>
      <w:r w:rsidRPr="00BD36E5">
        <w:rPr>
          <w:i/>
          <w:iCs/>
          <w:spacing w:val="-3"/>
        </w:rPr>
        <w:t>of</w:t>
      </w:r>
      <w:proofErr w:type="spellEnd"/>
      <w:r w:rsidRPr="00BD36E5">
        <w:rPr>
          <w:i/>
          <w:iCs/>
          <w:spacing w:val="-3"/>
        </w:rPr>
        <w:t xml:space="preserve"> </w:t>
      </w:r>
      <w:proofErr w:type="spellStart"/>
      <w:r w:rsidRPr="00BD36E5">
        <w:rPr>
          <w:i/>
          <w:iCs/>
          <w:spacing w:val="-3"/>
        </w:rPr>
        <w:t>the</w:t>
      </w:r>
      <w:proofErr w:type="spellEnd"/>
      <w:r w:rsidRPr="00BD36E5">
        <w:rPr>
          <w:i/>
          <w:iCs/>
          <w:spacing w:val="-3"/>
        </w:rPr>
        <w:t xml:space="preserve"> </w:t>
      </w:r>
      <w:proofErr w:type="spellStart"/>
      <w:r w:rsidRPr="00BD36E5">
        <w:rPr>
          <w:i/>
          <w:iCs/>
          <w:spacing w:val="-3"/>
        </w:rPr>
        <w:t>nation</w:t>
      </w:r>
      <w:proofErr w:type="spellEnd"/>
      <w:r w:rsidRPr="00BD36E5">
        <w:rPr>
          <w:i/>
          <w:iCs/>
          <w:spacing w:val="-3"/>
        </w:rPr>
        <w:t xml:space="preserve">, (…) </w:t>
      </w:r>
      <w:proofErr w:type="spellStart"/>
      <w:r w:rsidRPr="00BD36E5">
        <w:rPr>
          <w:i/>
          <w:iCs/>
          <w:spacing w:val="-3"/>
        </w:rPr>
        <w:t>an</w:t>
      </w:r>
      <w:proofErr w:type="spellEnd"/>
      <w:r w:rsidRPr="00BD36E5">
        <w:rPr>
          <w:i/>
          <w:iCs/>
          <w:spacing w:val="-3"/>
        </w:rPr>
        <w:t xml:space="preserve"> </w:t>
      </w:r>
      <w:proofErr w:type="spellStart"/>
      <w:r w:rsidRPr="00BD36E5">
        <w:rPr>
          <w:i/>
          <w:iCs/>
          <w:spacing w:val="-3"/>
        </w:rPr>
        <w:t>act</w:t>
      </w:r>
      <w:proofErr w:type="spellEnd"/>
      <w:r w:rsidRPr="00BD36E5">
        <w:rPr>
          <w:i/>
          <w:iCs/>
          <w:spacing w:val="-3"/>
        </w:rPr>
        <w:t xml:space="preserve"> </w:t>
      </w:r>
      <w:proofErr w:type="spellStart"/>
      <w:r w:rsidRPr="00BD36E5">
        <w:rPr>
          <w:i/>
          <w:iCs/>
          <w:spacing w:val="-3"/>
        </w:rPr>
        <w:t>of</w:t>
      </w:r>
      <w:proofErr w:type="spellEnd"/>
      <w:r w:rsidRPr="00BD36E5">
        <w:rPr>
          <w:i/>
          <w:iCs/>
          <w:spacing w:val="-3"/>
        </w:rPr>
        <w:t xml:space="preserve"> </w:t>
      </w:r>
      <w:proofErr w:type="spellStart"/>
      <w:r w:rsidRPr="00BD36E5">
        <w:rPr>
          <w:i/>
          <w:iCs/>
          <w:spacing w:val="-3"/>
        </w:rPr>
        <w:t>the</w:t>
      </w:r>
      <w:proofErr w:type="spellEnd"/>
      <w:r w:rsidRPr="00BD36E5">
        <w:rPr>
          <w:i/>
          <w:iCs/>
          <w:spacing w:val="-3"/>
        </w:rPr>
        <w:t xml:space="preserve"> </w:t>
      </w:r>
      <w:proofErr w:type="spellStart"/>
      <w:r w:rsidRPr="00BD36E5">
        <w:rPr>
          <w:i/>
          <w:iCs/>
          <w:spacing w:val="-3"/>
        </w:rPr>
        <w:t>legislature</w:t>
      </w:r>
      <w:proofErr w:type="spellEnd"/>
      <w:r w:rsidRPr="00BD36E5">
        <w:rPr>
          <w:i/>
          <w:iCs/>
          <w:spacing w:val="-3"/>
        </w:rPr>
        <w:t xml:space="preserve">, </w:t>
      </w:r>
      <w:proofErr w:type="spellStart"/>
      <w:r w:rsidRPr="00BD36E5">
        <w:rPr>
          <w:i/>
          <w:iCs/>
          <w:spacing w:val="-3"/>
        </w:rPr>
        <w:t>repugnant</w:t>
      </w:r>
      <w:proofErr w:type="spellEnd"/>
      <w:r w:rsidRPr="00BD36E5">
        <w:rPr>
          <w:i/>
          <w:iCs/>
          <w:spacing w:val="-3"/>
        </w:rPr>
        <w:t xml:space="preserve"> </w:t>
      </w:r>
      <w:proofErr w:type="spellStart"/>
      <w:r w:rsidRPr="00BD36E5">
        <w:rPr>
          <w:i/>
          <w:iCs/>
          <w:spacing w:val="-3"/>
        </w:rPr>
        <w:t>to</w:t>
      </w:r>
      <w:proofErr w:type="spellEnd"/>
      <w:r w:rsidRPr="00BD36E5">
        <w:rPr>
          <w:i/>
          <w:iCs/>
          <w:spacing w:val="-3"/>
        </w:rPr>
        <w:t xml:space="preserve"> </w:t>
      </w:r>
      <w:proofErr w:type="spellStart"/>
      <w:r w:rsidRPr="00BD36E5">
        <w:rPr>
          <w:i/>
          <w:iCs/>
          <w:spacing w:val="-3"/>
        </w:rPr>
        <w:t>the</w:t>
      </w:r>
      <w:proofErr w:type="spellEnd"/>
      <w:r w:rsidRPr="00BD36E5">
        <w:rPr>
          <w:i/>
          <w:iCs/>
          <w:spacing w:val="-3"/>
        </w:rPr>
        <w:t xml:space="preserve"> </w:t>
      </w:r>
      <w:proofErr w:type="spellStart"/>
      <w:r w:rsidRPr="00BD36E5">
        <w:rPr>
          <w:i/>
          <w:iCs/>
          <w:spacing w:val="-3"/>
        </w:rPr>
        <w:t>constitution</w:t>
      </w:r>
      <w:proofErr w:type="spellEnd"/>
      <w:r w:rsidRPr="00BD36E5">
        <w:rPr>
          <w:i/>
          <w:iCs/>
          <w:spacing w:val="-3"/>
        </w:rPr>
        <w:t xml:space="preserve">, </w:t>
      </w:r>
      <w:proofErr w:type="spellStart"/>
      <w:r w:rsidRPr="00BD36E5">
        <w:rPr>
          <w:i/>
          <w:iCs/>
          <w:spacing w:val="-3"/>
        </w:rPr>
        <w:t>is</w:t>
      </w:r>
      <w:proofErr w:type="spellEnd"/>
      <w:r w:rsidRPr="00BD36E5">
        <w:rPr>
          <w:i/>
          <w:iCs/>
          <w:spacing w:val="-3"/>
        </w:rPr>
        <w:t xml:space="preserve"> </w:t>
      </w:r>
      <w:proofErr w:type="spellStart"/>
      <w:r w:rsidRPr="00BD36E5">
        <w:rPr>
          <w:i/>
          <w:iCs/>
          <w:spacing w:val="-3"/>
        </w:rPr>
        <w:t>void</w:t>
      </w:r>
      <w:proofErr w:type="spellEnd"/>
      <w:r>
        <w:rPr>
          <w:spacing w:val="-3"/>
        </w:rPr>
        <w:t xml:space="preserve">”. El carácter normativo de la constitución permite, pues, la </w:t>
      </w:r>
      <w:r w:rsidRPr="009B5AB5">
        <w:rPr>
          <w:i/>
          <w:spacing w:val="-3"/>
        </w:rPr>
        <w:t xml:space="preserve">judicial </w:t>
      </w:r>
      <w:proofErr w:type="spellStart"/>
      <w:r w:rsidRPr="009B5AB5">
        <w:rPr>
          <w:i/>
          <w:spacing w:val="-3"/>
        </w:rPr>
        <w:t>review</w:t>
      </w:r>
      <w:proofErr w:type="spellEnd"/>
      <w:r>
        <w:rPr>
          <w:spacing w:val="-3"/>
        </w:rPr>
        <w:t>, es decir, la declaración judicial de la inconstitucionalidad de las leyes.</w:t>
      </w:r>
    </w:p>
    <w:p w14:paraId="6F8589B5" w14:textId="77777777" w:rsidR="00E475D7" w:rsidRDefault="00E475D7" w:rsidP="00E475D7">
      <w:pPr>
        <w:spacing w:before="120" w:after="120" w:line="360" w:lineRule="auto"/>
        <w:ind w:firstLine="708"/>
        <w:jc w:val="both"/>
        <w:rPr>
          <w:spacing w:val="-3"/>
        </w:rPr>
      </w:pPr>
      <w:r>
        <w:rPr>
          <w:spacing w:val="-3"/>
        </w:rPr>
        <w:lastRenderedPageBreak/>
        <w:t>Sin embargo, estos dogmas tardarían más de un siglo en llegar a la Europa continental, y lo harían con una mutación sustancial del sistema, ya que no serían recibidos hasta la Constitución austriaca de 1920, la cual fue factura personal de Hans Kelsen, el impulsor de la teoría pura del Derecho y del iuspositivismo normativo.</w:t>
      </w:r>
    </w:p>
    <w:p w14:paraId="7100DD9C" w14:textId="77777777" w:rsidR="00E475D7" w:rsidRDefault="00E475D7" w:rsidP="00E475D7">
      <w:pPr>
        <w:spacing w:before="120" w:after="120" w:line="360" w:lineRule="auto"/>
        <w:ind w:firstLine="708"/>
        <w:jc w:val="both"/>
        <w:rPr>
          <w:spacing w:val="-3"/>
        </w:rPr>
      </w:pPr>
      <w:r>
        <w:rPr>
          <w:spacing w:val="-3"/>
        </w:rPr>
        <w:t xml:space="preserve">Kelsen sitúa en la cúspide de la pirámide normativa a la </w:t>
      </w:r>
      <w:proofErr w:type="spellStart"/>
      <w:r w:rsidRPr="006B6570">
        <w:rPr>
          <w:i/>
          <w:spacing w:val="-3"/>
        </w:rPr>
        <w:t>grundnorm</w:t>
      </w:r>
      <w:proofErr w:type="spellEnd"/>
      <w:r>
        <w:rPr>
          <w:spacing w:val="-3"/>
        </w:rPr>
        <w:t xml:space="preserve"> o norma fundamental, que identifica con la constitución, que es la norma que da validez formal y material al resto de normas. Además, para asegurar su primacía, Kelsen propone la creación de un órgano específico, de naturaleza jurisdiccional pero separado de los tribunales ordinarios, que monopoliza el control de constitucionalidad de las leyes y, por ende, es el único competente para declarar la inconstitucionalidad de una ley.</w:t>
      </w:r>
    </w:p>
    <w:p w14:paraId="4942A96D" w14:textId="77777777" w:rsidR="00E475D7" w:rsidRDefault="00E475D7" w:rsidP="00E475D7">
      <w:pPr>
        <w:spacing w:before="120" w:after="120" w:line="360" w:lineRule="auto"/>
        <w:ind w:firstLine="708"/>
        <w:jc w:val="both"/>
        <w:rPr>
          <w:spacing w:val="-3"/>
        </w:rPr>
      </w:pPr>
      <w:r>
        <w:rPr>
          <w:spacing w:val="-3"/>
        </w:rPr>
        <w:t xml:space="preserve">Es aquí, en el carácter </w:t>
      </w:r>
      <w:r w:rsidRPr="009169BB">
        <w:rPr>
          <w:i/>
          <w:iCs/>
          <w:spacing w:val="-3"/>
        </w:rPr>
        <w:t>concentrado</w:t>
      </w:r>
      <w:r>
        <w:rPr>
          <w:spacing w:val="-3"/>
        </w:rPr>
        <w:t xml:space="preserve"> del control, donde radica la diferencia con el sistema estadounidense, en el que tal control es </w:t>
      </w:r>
      <w:r w:rsidRPr="009169BB">
        <w:rPr>
          <w:i/>
          <w:iCs/>
          <w:spacing w:val="-3"/>
        </w:rPr>
        <w:t>difuso</w:t>
      </w:r>
      <w:r>
        <w:rPr>
          <w:spacing w:val="-3"/>
        </w:rPr>
        <w:t xml:space="preserve">, es decir, compete a todo juez, si bien tal carácter difuso se ve en buena medida corregido por la posibilidad de recurso ante la instancia superior y, en último extremo, ante la Corte Suprema, y por el principio del </w:t>
      </w:r>
      <w:proofErr w:type="spellStart"/>
      <w:r w:rsidRPr="00186D5D">
        <w:rPr>
          <w:i/>
          <w:spacing w:val="-3"/>
        </w:rPr>
        <w:t>stare</w:t>
      </w:r>
      <w:proofErr w:type="spellEnd"/>
      <w:r w:rsidRPr="00186D5D">
        <w:rPr>
          <w:i/>
          <w:spacing w:val="-3"/>
        </w:rPr>
        <w:t xml:space="preserve"> </w:t>
      </w:r>
      <w:proofErr w:type="spellStart"/>
      <w:r w:rsidRPr="00186D5D">
        <w:rPr>
          <w:i/>
          <w:spacing w:val="-3"/>
        </w:rPr>
        <w:t>decisis</w:t>
      </w:r>
      <w:proofErr w:type="spellEnd"/>
      <w:r>
        <w:rPr>
          <w:spacing w:val="-3"/>
        </w:rPr>
        <w:t>, es decir, la vinculación de los órganos inferiores a los precedentes judiciales de los órganos superiores.</w:t>
      </w:r>
    </w:p>
    <w:p w14:paraId="541E7319" w14:textId="1D6A88E6" w:rsidR="00AC7249" w:rsidRDefault="00E475D7" w:rsidP="00E475D7">
      <w:pPr>
        <w:spacing w:before="120" w:after="120" w:line="360" w:lineRule="auto"/>
        <w:ind w:firstLine="708"/>
        <w:jc w:val="both"/>
        <w:rPr>
          <w:spacing w:val="-3"/>
        </w:rPr>
      </w:pPr>
      <w:r>
        <w:rPr>
          <w:spacing w:val="-3"/>
        </w:rPr>
        <w:t xml:space="preserve">Además, en el sistema de la </w:t>
      </w:r>
      <w:r w:rsidRPr="00BC69C1">
        <w:rPr>
          <w:i/>
          <w:iCs/>
          <w:spacing w:val="-3"/>
        </w:rPr>
        <w:t xml:space="preserve">judicial </w:t>
      </w:r>
      <w:proofErr w:type="spellStart"/>
      <w:r w:rsidRPr="00BC69C1">
        <w:rPr>
          <w:i/>
          <w:iCs/>
          <w:spacing w:val="-3"/>
        </w:rPr>
        <w:t>review</w:t>
      </w:r>
      <w:proofErr w:type="spellEnd"/>
      <w:r>
        <w:rPr>
          <w:spacing w:val="-3"/>
        </w:rPr>
        <w:t xml:space="preserve"> el juez se limita a inaplicar la ley en el caso concreto, mientras que en el europeo el tribunal constitucional declara nula y expulsa la ley inconstitucional del ordenamiento jurídico, ejerciendo con ello una función de legislador negativo.</w:t>
      </w:r>
    </w:p>
    <w:p w14:paraId="605BC758" w14:textId="69EC1481" w:rsidR="009C34C3" w:rsidRPr="009C34C3" w:rsidRDefault="0090785D" w:rsidP="009C34C3">
      <w:pPr>
        <w:spacing w:before="120" w:after="120" w:line="360" w:lineRule="auto"/>
        <w:ind w:firstLine="708"/>
        <w:jc w:val="both"/>
        <w:rPr>
          <w:spacing w:val="-3"/>
        </w:rPr>
      </w:pPr>
      <w:r>
        <w:rPr>
          <w:spacing w:val="-3"/>
        </w:rPr>
        <w:t>Conforme a l</w:t>
      </w:r>
      <w:r w:rsidR="009C34C3">
        <w:rPr>
          <w:spacing w:val="-3"/>
        </w:rPr>
        <w:t>os artículos 161 y 163 de la Constitución Española de 27 de diciembre de 1978 y a la Ley Orgánica del Tribunal Constitucional de 3 de octubre de 1979, estos procedimientos son los siguientes:</w:t>
      </w:r>
    </w:p>
    <w:p w14:paraId="3BFB5DE0" w14:textId="77777777" w:rsidR="009C34C3" w:rsidRPr="00BA175E" w:rsidRDefault="009C34C3" w:rsidP="009C34C3">
      <w:pPr>
        <w:pStyle w:val="Prrafodelista"/>
        <w:numPr>
          <w:ilvl w:val="0"/>
          <w:numId w:val="32"/>
        </w:numPr>
        <w:spacing w:before="120" w:after="120" w:line="360" w:lineRule="auto"/>
        <w:ind w:left="993" w:hanging="284"/>
        <w:jc w:val="both"/>
        <w:rPr>
          <w:spacing w:val="-3"/>
        </w:rPr>
      </w:pPr>
      <w:r w:rsidRPr="00BA175E">
        <w:rPr>
          <w:spacing w:val="-3"/>
        </w:rPr>
        <w:t>El recurso de inconstitucionalidad, previsto por los artículos 161.1 de la Constitución y 31 y siguientes de la Ley Orgánica del Tribunal Constitucional, a través del que se realiza el control directo de la constitucionalidad de las leyes.</w:t>
      </w:r>
    </w:p>
    <w:p w14:paraId="354D2B39" w14:textId="77777777" w:rsidR="009C34C3" w:rsidRPr="00BA175E" w:rsidRDefault="009C34C3" w:rsidP="009C34C3">
      <w:pPr>
        <w:pStyle w:val="Prrafodelista"/>
        <w:numPr>
          <w:ilvl w:val="0"/>
          <w:numId w:val="32"/>
        </w:numPr>
        <w:spacing w:before="120" w:after="120" w:line="360" w:lineRule="auto"/>
        <w:ind w:left="993" w:hanging="284"/>
        <w:jc w:val="both"/>
        <w:rPr>
          <w:spacing w:val="-3"/>
        </w:rPr>
      </w:pPr>
      <w:r w:rsidRPr="00BA175E">
        <w:rPr>
          <w:spacing w:val="-3"/>
        </w:rPr>
        <w:t>La cuestión de inconstitucionalidad, prevista por los artículos 163 de la Constitución, 5.2 de la Ley Orgánica del Poder Judicial y 35.1 de la Ley Orgánica del Tribunal Constitucional, a través de la que se realiza el control indirecto de la constitucionalidad de las leyes.</w:t>
      </w:r>
    </w:p>
    <w:p w14:paraId="6C80032B" w14:textId="77777777" w:rsidR="009C34C3" w:rsidRPr="00BA175E" w:rsidRDefault="009C34C3" w:rsidP="009C34C3">
      <w:pPr>
        <w:pStyle w:val="Prrafodelista"/>
        <w:numPr>
          <w:ilvl w:val="0"/>
          <w:numId w:val="32"/>
        </w:numPr>
        <w:spacing w:before="120" w:after="120" w:line="360" w:lineRule="auto"/>
        <w:ind w:left="993" w:hanging="284"/>
        <w:jc w:val="both"/>
        <w:rPr>
          <w:spacing w:val="-3"/>
        </w:rPr>
      </w:pPr>
      <w:r w:rsidRPr="00BA175E">
        <w:rPr>
          <w:spacing w:val="-3"/>
        </w:rPr>
        <w:lastRenderedPageBreak/>
        <w:t>El control previo de la constitucionalidad de los tratados internacionales previsto por los artículos 95.2 de la Constitución y 78 de la Ley Orgánica del Tribunal Constitucional.</w:t>
      </w:r>
    </w:p>
    <w:p w14:paraId="0606842F" w14:textId="77777777" w:rsidR="009C34C3" w:rsidRPr="00BA175E" w:rsidRDefault="009C34C3" w:rsidP="009C34C3">
      <w:pPr>
        <w:pStyle w:val="Prrafodelista"/>
        <w:numPr>
          <w:ilvl w:val="0"/>
          <w:numId w:val="32"/>
        </w:numPr>
        <w:spacing w:before="120" w:after="120" w:line="360" w:lineRule="auto"/>
        <w:ind w:left="993" w:hanging="284"/>
        <w:jc w:val="both"/>
        <w:rPr>
          <w:spacing w:val="-3"/>
        </w:rPr>
      </w:pPr>
      <w:r w:rsidRPr="00BA175E">
        <w:rPr>
          <w:spacing w:val="-3"/>
        </w:rPr>
        <w:t xml:space="preserve">El control previo de la constitucionalidad de proyectos de Estatutos de Autonomía y propuestas de reforma de </w:t>
      </w:r>
      <w:proofErr w:type="gramStart"/>
      <w:r w:rsidRPr="00BA175E">
        <w:rPr>
          <w:spacing w:val="-3"/>
        </w:rPr>
        <w:t>los mismos</w:t>
      </w:r>
      <w:proofErr w:type="gramEnd"/>
      <w:r w:rsidRPr="00BA175E">
        <w:rPr>
          <w:spacing w:val="-3"/>
        </w:rPr>
        <w:t>, previsto por el artículo 79 de la Ley Orgánica del Tribunal Constitucional.</w:t>
      </w:r>
    </w:p>
    <w:p w14:paraId="4309A06B" w14:textId="77777777" w:rsidR="009C34C3" w:rsidRPr="00BA175E" w:rsidRDefault="009C34C3" w:rsidP="009C34C3">
      <w:pPr>
        <w:pStyle w:val="Prrafodelista"/>
        <w:numPr>
          <w:ilvl w:val="0"/>
          <w:numId w:val="32"/>
        </w:numPr>
        <w:spacing w:before="120" w:after="120" w:line="360" w:lineRule="auto"/>
        <w:ind w:left="993" w:hanging="284"/>
        <w:jc w:val="both"/>
        <w:rPr>
          <w:spacing w:val="-3"/>
        </w:rPr>
      </w:pPr>
      <w:r w:rsidRPr="00BA175E">
        <w:rPr>
          <w:spacing w:val="-3"/>
        </w:rPr>
        <w:t>El control de la constitucionalidad de las normas fiscales forales, previsto por la disposición adicional quinta de la Ley Orgánica del Tribunal Constitucional.</w:t>
      </w:r>
    </w:p>
    <w:p w14:paraId="635BFC31" w14:textId="77777777" w:rsidR="009C34C3" w:rsidRPr="00BA175E" w:rsidRDefault="009C34C3" w:rsidP="009C34C3">
      <w:pPr>
        <w:pStyle w:val="Prrafodelista"/>
        <w:numPr>
          <w:ilvl w:val="0"/>
          <w:numId w:val="32"/>
        </w:numPr>
        <w:spacing w:before="120" w:after="120" w:line="360" w:lineRule="auto"/>
        <w:ind w:left="993" w:hanging="284"/>
        <w:jc w:val="both"/>
        <w:rPr>
          <w:spacing w:val="-3"/>
        </w:rPr>
      </w:pPr>
      <w:r w:rsidRPr="00BA175E">
        <w:rPr>
          <w:spacing w:val="-3"/>
        </w:rPr>
        <w:t>El control de constitucionalidad de las disposiciones sin fuerza de ley de las Comunidades Autónomas, previsto por los artículos 161.2 de la Constitución y el Título V de la Ley Orgánica del Tribunal Constitucional.</w:t>
      </w:r>
    </w:p>
    <w:p w14:paraId="619B5304" w14:textId="77777777" w:rsidR="0006319E" w:rsidRDefault="00682EFD" w:rsidP="00D64629">
      <w:pPr>
        <w:spacing w:before="120" w:after="120" w:line="360" w:lineRule="auto"/>
        <w:ind w:firstLine="708"/>
        <w:jc w:val="both"/>
        <w:rPr>
          <w:spacing w:val="-3"/>
        </w:rPr>
      </w:pPr>
      <w:r>
        <w:rPr>
          <w:spacing w:val="-3"/>
        </w:rPr>
        <w:t xml:space="preserve">Conforme al artículo 10 de la Ley Orgánica del Tribunal Constitucional, el conocimiento de estos procedimientos </w:t>
      </w:r>
      <w:r w:rsidR="00B62E27">
        <w:rPr>
          <w:spacing w:val="-3"/>
        </w:rPr>
        <w:t>corresponde al Pleno, con la excepción de</w:t>
      </w:r>
      <w:r w:rsidR="0006319E">
        <w:rPr>
          <w:spacing w:val="-3"/>
        </w:rPr>
        <w:t>:</w:t>
      </w:r>
    </w:p>
    <w:p w14:paraId="3681EE10" w14:textId="7BC42F66" w:rsidR="006147FB" w:rsidRPr="00481272" w:rsidRDefault="0006319E" w:rsidP="00481272">
      <w:pPr>
        <w:pStyle w:val="Prrafodelista"/>
        <w:numPr>
          <w:ilvl w:val="0"/>
          <w:numId w:val="33"/>
        </w:numPr>
        <w:spacing w:before="120" w:after="120" w:line="360" w:lineRule="auto"/>
        <w:ind w:left="993" w:hanging="284"/>
        <w:jc w:val="both"/>
        <w:rPr>
          <w:spacing w:val="-3"/>
        </w:rPr>
      </w:pPr>
      <w:r w:rsidRPr="00481272">
        <w:rPr>
          <w:spacing w:val="-3"/>
        </w:rPr>
        <w:t>L</w:t>
      </w:r>
      <w:r w:rsidR="00B62E27" w:rsidRPr="00481272">
        <w:rPr>
          <w:spacing w:val="-3"/>
        </w:rPr>
        <w:t xml:space="preserve">os recursos de inconstitucionalidad </w:t>
      </w:r>
      <w:r w:rsidRPr="00481272">
        <w:rPr>
          <w:spacing w:val="-3"/>
        </w:rPr>
        <w:t>de mera aplicación de doctrina, cuyo conocimiento podrá atribuirse a las Salas en el trámite de admisión</w:t>
      </w:r>
      <w:r w:rsidR="004C1E13" w:rsidRPr="00481272">
        <w:rPr>
          <w:spacing w:val="-3"/>
        </w:rPr>
        <w:t>, señalando el Pleno la doctrina constitucional de aplicación.</w:t>
      </w:r>
    </w:p>
    <w:p w14:paraId="3B4E28F7" w14:textId="2A9DAA46" w:rsidR="004C1E13" w:rsidRPr="00481272" w:rsidRDefault="004C1E13" w:rsidP="00481272">
      <w:pPr>
        <w:pStyle w:val="Prrafodelista"/>
        <w:numPr>
          <w:ilvl w:val="0"/>
          <w:numId w:val="33"/>
        </w:numPr>
        <w:spacing w:before="120" w:after="120" w:line="360" w:lineRule="auto"/>
        <w:ind w:left="993" w:hanging="284"/>
        <w:jc w:val="both"/>
        <w:rPr>
          <w:spacing w:val="-3"/>
        </w:rPr>
      </w:pPr>
      <w:r w:rsidRPr="00481272">
        <w:rPr>
          <w:spacing w:val="-3"/>
        </w:rPr>
        <w:t>Las cuestiones de inconstitucionalidad,</w:t>
      </w:r>
      <w:r w:rsidR="00481272" w:rsidRPr="00481272">
        <w:rPr>
          <w:spacing w:val="-3"/>
        </w:rPr>
        <w:t xml:space="preserve"> cuyo conocimiento corresponde a las Salas con la excepción de las que el Pleno se reserve para sí.</w:t>
      </w:r>
    </w:p>
    <w:p w14:paraId="164C133D" w14:textId="77777777" w:rsidR="00682EFD" w:rsidRDefault="00682EFD" w:rsidP="00D64629">
      <w:pPr>
        <w:spacing w:before="120" w:after="120" w:line="360" w:lineRule="auto"/>
        <w:ind w:firstLine="708"/>
        <w:jc w:val="both"/>
        <w:rPr>
          <w:spacing w:val="-3"/>
        </w:rPr>
      </w:pPr>
    </w:p>
    <w:p w14:paraId="7D0BA19D" w14:textId="1F05B855" w:rsidR="006147FB" w:rsidRDefault="00682EFD" w:rsidP="00682EFD">
      <w:pPr>
        <w:spacing w:before="120" w:after="120" w:line="360" w:lineRule="auto"/>
        <w:jc w:val="both"/>
        <w:rPr>
          <w:spacing w:val="-3"/>
        </w:rPr>
      </w:pPr>
      <w:r w:rsidRPr="00682EFD">
        <w:rPr>
          <w:b/>
          <w:bCs/>
          <w:spacing w:val="-3"/>
        </w:rPr>
        <w:t>DISPOSICIONES GENERALES.</w:t>
      </w:r>
    </w:p>
    <w:p w14:paraId="459A32F6" w14:textId="209A6250" w:rsidR="006147FB" w:rsidRDefault="00A71488" w:rsidP="00D64629">
      <w:pPr>
        <w:spacing w:before="120" w:after="120" w:line="360" w:lineRule="auto"/>
        <w:ind w:firstLine="708"/>
        <w:jc w:val="both"/>
        <w:rPr>
          <w:spacing w:val="-3"/>
        </w:rPr>
      </w:pPr>
      <w:r>
        <w:rPr>
          <w:spacing w:val="-3"/>
        </w:rPr>
        <w:t xml:space="preserve">Las disposiciones generales de los </w:t>
      </w:r>
      <w:r w:rsidR="006D1BFE">
        <w:rPr>
          <w:spacing w:val="-3"/>
        </w:rPr>
        <w:t>procedimientos de declaración de inconstitucionalidad se contienen en los artículos 27 a 30 de la Ley Orgánica del Tribunal Constitucional, y son las siguientes:</w:t>
      </w:r>
    </w:p>
    <w:p w14:paraId="7E033E14" w14:textId="3B157E93" w:rsidR="006D1BFE" w:rsidRPr="006137BD" w:rsidRDefault="006D1BFE" w:rsidP="006137BD">
      <w:pPr>
        <w:pStyle w:val="Prrafodelista"/>
        <w:numPr>
          <w:ilvl w:val="0"/>
          <w:numId w:val="34"/>
        </w:numPr>
        <w:spacing w:before="120" w:after="120" w:line="360" w:lineRule="auto"/>
        <w:ind w:left="993" w:hanging="284"/>
        <w:jc w:val="both"/>
        <w:rPr>
          <w:spacing w:val="-3"/>
        </w:rPr>
      </w:pPr>
      <w:r w:rsidRPr="006137BD">
        <w:rPr>
          <w:spacing w:val="-3"/>
        </w:rPr>
        <w:t>Mediante los procedimientos de declaración de inconstitucionalidad, el Tribunal Constitucional garantiza la primacía de la Constitución y enjuicia la conformidad o disconformidad con ella de las Leyes, disposiciones o actos impugnados.</w:t>
      </w:r>
    </w:p>
    <w:p w14:paraId="5D718E3C" w14:textId="3BEEB923" w:rsidR="006D1BFE" w:rsidRPr="006137BD" w:rsidRDefault="006D1BFE" w:rsidP="006137BD">
      <w:pPr>
        <w:pStyle w:val="Prrafodelista"/>
        <w:numPr>
          <w:ilvl w:val="0"/>
          <w:numId w:val="34"/>
        </w:numPr>
        <w:spacing w:before="120" w:after="120" w:line="360" w:lineRule="auto"/>
        <w:ind w:left="993" w:hanging="284"/>
        <w:jc w:val="both"/>
        <w:rPr>
          <w:spacing w:val="-3"/>
        </w:rPr>
      </w:pPr>
      <w:r w:rsidRPr="006137BD">
        <w:rPr>
          <w:spacing w:val="-3"/>
        </w:rPr>
        <w:t>Son susceptibles de declaración de inconstitucionalidad:</w:t>
      </w:r>
    </w:p>
    <w:p w14:paraId="686A6F22" w14:textId="09D4ADBA" w:rsidR="006D1BFE" w:rsidRPr="006137BD" w:rsidRDefault="006D1BFE" w:rsidP="006137BD">
      <w:pPr>
        <w:pStyle w:val="Prrafodelista"/>
        <w:numPr>
          <w:ilvl w:val="0"/>
          <w:numId w:val="35"/>
        </w:numPr>
        <w:spacing w:before="120" w:after="120" w:line="360" w:lineRule="auto"/>
        <w:ind w:left="1276" w:hanging="283"/>
        <w:jc w:val="both"/>
        <w:rPr>
          <w:spacing w:val="-3"/>
        </w:rPr>
      </w:pPr>
      <w:r w:rsidRPr="006137BD">
        <w:rPr>
          <w:spacing w:val="-3"/>
        </w:rPr>
        <w:t xml:space="preserve">Los Estatutos de Autonomía y las demás </w:t>
      </w:r>
      <w:r w:rsidR="00F86008" w:rsidRPr="006137BD">
        <w:rPr>
          <w:spacing w:val="-3"/>
        </w:rPr>
        <w:t>l</w:t>
      </w:r>
      <w:r w:rsidRPr="006137BD">
        <w:rPr>
          <w:spacing w:val="-3"/>
        </w:rPr>
        <w:t>eyes orgánicas.</w:t>
      </w:r>
    </w:p>
    <w:p w14:paraId="5636554D" w14:textId="569F2886" w:rsidR="006D1BFE" w:rsidRPr="006137BD" w:rsidRDefault="006D1BFE" w:rsidP="006137BD">
      <w:pPr>
        <w:pStyle w:val="Prrafodelista"/>
        <w:numPr>
          <w:ilvl w:val="0"/>
          <w:numId w:val="35"/>
        </w:numPr>
        <w:spacing w:before="120" w:after="120" w:line="360" w:lineRule="auto"/>
        <w:ind w:left="1276" w:hanging="283"/>
        <w:jc w:val="both"/>
        <w:rPr>
          <w:spacing w:val="-3"/>
        </w:rPr>
      </w:pPr>
      <w:r w:rsidRPr="006137BD">
        <w:rPr>
          <w:spacing w:val="-3"/>
        </w:rPr>
        <w:t xml:space="preserve">Las demás </w:t>
      </w:r>
      <w:r w:rsidR="00334000" w:rsidRPr="006137BD">
        <w:rPr>
          <w:spacing w:val="-3"/>
        </w:rPr>
        <w:t>l</w:t>
      </w:r>
      <w:r w:rsidRPr="006137BD">
        <w:rPr>
          <w:spacing w:val="-3"/>
        </w:rPr>
        <w:t xml:space="preserve">eyes, disposiciones normativas y actos con fuerza de </w:t>
      </w:r>
      <w:r w:rsidR="00334000" w:rsidRPr="006137BD">
        <w:rPr>
          <w:spacing w:val="-3"/>
        </w:rPr>
        <w:t>l</w:t>
      </w:r>
      <w:r w:rsidRPr="006137BD">
        <w:rPr>
          <w:spacing w:val="-3"/>
        </w:rPr>
        <w:t>ey</w:t>
      </w:r>
      <w:r w:rsidR="00334000" w:rsidRPr="006137BD">
        <w:rPr>
          <w:spacing w:val="-3"/>
        </w:rPr>
        <w:t>, tanto del Estado como de las Comunidades Autónomas</w:t>
      </w:r>
      <w:r w:rsidRPr="006137BD">
        <w:rPr>
          <w:spacing w:val="-3"/>
        </w:rPr>
        <w:t>.</w:t>
      </w:r>
    </w:p>
    <w:p w14:paraId="7D733EAA" w14:textId="30E161F9" w:rsidR="006D1BFE" w:rsidRPr="006137BD" w:rsidRDefault="006D1BFE" w:rsidP="006137BD">
      <w:pPr>
        <w:pStyle w:val="Prrafodelista"/>
        <w:numPr>
          <w:ilvl w:val="0"/>
          <w:numId w:val="35"/>
        </w:numPr>
        <w:spacing w:before="120" w:after="120" w:line="360" w:lineRule="auto"/>
        <w:ind w:left="1276" w:hanging="283"/>
        <w:jc w:val="both"/>
        <w:rPr>
          <w:spacing w:val="-3"/>
        </w:rPr>
      </w:pPr>
      <w:r w:rsidRPr="006137BD">
        <w:rPr>
          <w:spacing w:val="-3"/>
        </w:rPr>
        <w:t xml:space="preserve">Los </w:t>
      </w:r>
      <w:r w:rsidR="00F86008" w:rsidRPr="006137BD">
        <w:rPr>
          <w:spacing w:val="-3"/>
        </w:rPr>
        <w:t>t</w:t>
      </w:r>
      <w:r w:rsidRPr="006137BD">
        <w:rPr>
          <w:spacing w:val="-3"/>
        </w:rPr>
        <w:t xml:space="preserve">ratados </w:t>
      </w:r>
      <w:r w:rsidR="00F86008" w:rsidRPr="006137BD">
        <w:rPr>
          <w:spacing w:val="-3"/>
        </w:rPr>
        <w:t>i</w:t>
      </w:r>
      <w:r w:rsidRPr="006137BD">
        <w:rPr>
          <w:spacing w:val="-3"/>
        </w:rPr>
        <w:t>nternacionales.</w:t>
      </w:r>
    </w:p>
    <w:p w14:paraId="4937FBD7" w14:textId="2D580A31" w:rsidR="006D1BFE" w:rsidRPr="006137BD" w:rsidRDefault="006D1BFE" w:rsidP="006137BD">
      <w:pPr>
        <w:pStyle w:val="Prrafodelista"/>
        <w:numPr>
          <w:ilvl w:val="0"/>
          <w:numId w:val="35"/>
        </w:numPr>
        <w:spacing w:before="120" w:after="120" w:line="360" w:lineRule="auto"/>
        <w:ind w:left="1276" w:hanging="283"/>
        <w:jc w:val="both"/>
        <w:rPr>
          <w:spacing w:val="-3"/>
        </w:rPr>
      </w:pPr>
      <w:r w:rsidRPr="006137BD">
        <w:rPr>
          <w:spacing w:val="-3"/>
        </w:rPr>
        <w:t xml:space="preserve">Los </w:t>
      </w:r>
      <w:r w:rsidR="00334000" w:rsidRPr="006137BD">
        <w:rPr>
          <w:spacing w:val="-3"/>
        </w:rPr>
        <w:t>r</w:t>
      </w:r>
      <w:r w:rsidRPr="006137BD">
        <w:rPr>
          <w:spacing w:val="-3"/>
        </w:rPr>
        <w:t xml:space="preserve">eglamentos </w:t>
      </w:r>
      <w:r w:rsidR="00334000" w:rsidRPr="006137BD">
        <w:rPr>
          <w:spacing w:val="-3"/>
        </w:rPr>
        <w:t>parlamentarios</w:t>
      </w:r>
      <w:r w:rsidRPr="006137BD">
        <w:rPr>
          <w:spacing w:val="-3"/>
        </w:rPr>
        <w:t>.</w:t>
      </w:r>
    </w:p>
    <w:p w14:paraId="3F2E9299" w14:textId="77777777" w:rsidR="00FF74AC" w:rsidRDefault="006137BD" w:rsidP="006137BD">
      <w:pPr>
        <w:pStyle w:val="Prrafodelista"/>
        <w:spacing w:before="120" w:after="120" w:line="360" w:lineRule="auto"/>
        <w:ind w:left="993" w:firstLine="283"/>
        <w:jc w:val="both"/>
        <w:rPr>
          <w:spacing w:val="-3"/>
        </w:rPr>
      </w:pPr>
      <w:r w:rsidRPr="006137BD">
        <w:rPr>
          <w:spacing w:val="-3"/>
        </w:rPr>
        <w:lastRenderedPageBreak/>
        <w:t xml:space="preserve">A estas previsiones de la Ley Orgánica debe añadirse que el Tribunal Constitucional ha atribuido fuerza o valor de ley a los actos y decisiones gubernamentales y parlamentarios relativos a los estados excepcionales que prevé el artículo 116 de la Constitución, </w:t>
      </w:r>
      <w:r w:rsidR="00BE0498">
        <w:rPr>
          <w:spacing w:val="-3"/>
        </w:rPr>
        <w:t xml:space="preserve">así como </w:t>
      </w:r>
      <w:r w:rsidR="00A26B28">
        <w:rPr>
          <w:spacing w:val="-3"/>
        </w:rPr>
        <w:t xml:space="preserve">a </w:t>
      </w:r>
      <w:r w:rsidR="00A26B28" w:rsidRPr="00A26B28">
        <w:rPr>
          <w:spacing w:val="-3"/>
        </w:rPr>
        <w:t xml:space="preserve">la autorización por </w:t>
      </w:r>
      <w:r w:rsidR="00A26B28">
        <w:rPr>
          <w:spacing w:val="-3"/>
        </w:rPr>
        <w:t xml:space="preserve">el </w:t>
      </w:r>
      <w:r w:rsidR="00A26B28" w:rsidRPr="00A26B28">
        <w:rPr>
          <w:spacing w:val="-3"/>
        </w:rPr>
        <w:t xml:space="preserve">Senado al Gobierno para adoptar medidas </w:t>
      </w:r>
      <w:r w:rsidR="00A26B28">
        <w:rPr>
          <w:spacing w:val="-3"/>
        </w:rPr>
        <w:t>extraordinarias conforme al artículo 155 de la Constitución</w:t>
      </w:r>
      <w:r w:rsidR="00FF74AC">
        <w:rPr>
          <w:spacing w:val="-3"/>
        </w:rPr>
        <w:t xml:space="preserve">, </w:t>
      </w:r>
      <w:r w:rsidRPr="006137BD">
        <w:rPr>
          <w:spacing w:val="-3"/>
        </w:rPr>
        <w:t>reservando su control al Tribunal Constitucional</w:t>
      </w:r>
      <w:r w:rsidR="00FF74AC">
        <w:rPr>
          <w:spacing w:val="-3"/>
        </w:rPr>
        <w:t>.</w:t>
      </w:r>
    </w:p>
    <w:p w14:paraId="5585A7C2" w14:textId="78BAD3AA" w:rsidR="006137BD" w:rsidRPr="006137BD" w:rsidRDefault="00FF74AC" w:rsidP="006137BD">
      <w:pPr>
        <w:pStyle w:val="Prrafodelista"/>
        <w:spacing w:before="120" w:after="120" w:line="360" w:lineRule="auto"/>
        <w:ind w:left="993" w:firstLine="283"/>
        <w:jc w:val="both"/>
        <w:rPr>
          <w:spacing w:val="-3"/>
        </w:rPr>
      </w:pPr>
      <w:r>
        <w:rPr>
          <w:spacing w:val="-3"/>
        </w:rPr>
        <w:t>T</w:t>
      </w:r>
      <w:r w:rsidR="006137BD" w:rsidRPr="006137BD">
        <w:rPr>
          <w:spacing w:val="-3"/>
        </w:rPr>
        <w:t>ambién están revestidas de esta fuerza o valor las normas fiscales aprobadas por las juntas generales de los territorios forales, conforme a la disposición adicional quinta de la Ley Orgánica del Tribunal Constitucional.</w:t>
      </w:r>
    </w:p>
    <w:p w14:paraId="0C39FB3E" w14:textId="3C7E5CAB" w:rsidR="006D1BFE" w:rsidRPr="006137BD" w:rsidRDefault="006D1BFE" w:rsidP="006137BD">
      <w:pPr>
        <w:pStyle w:val="Prrafodelista"/>
        <w:numPr>
          <w:ilvl w:val="0"/>
          <w:numId w:val="34"/>
        </w:numPr>
        <w:spacing w:before="120" w:after="120" w:line="360" w:lineRule="auto"/>
        <w:ind w:left="993" w:hanging="284"/>
        <w:jc w:val="both"/>
        <w:rPr>
          <w:spacing w:val="-3"/>
        </w:rPr>
      </w:pPr>
      <w:r w:rsidRPr="006137BD">
        <w:rPr>
          <w:spacing w:val="-3"/>
        </w:rPr>
        <w:t xml:space="preserve">Para apreciar la conformidad o disconformidad con la Constitución de una </w:t>
      </w:r>
      <w:r w:rsidR="006137BD" w:rsidRPr="006137BD">
        <w:rPr>
          <w:spacing w:val="-3"/>
        </w:rPr>
        <w:t>l</w:t>
      </w:r>
      <w:r w:rsidRPr="006137BD">
        <w:rPr>
          <w:spacing w:val="-3"/>
        </w:rPr>
        <w:t xml:space="preserve">ey, disposición o acto con fuerza de </w:t>
      </w:r>
      <w:r w:rsidR="006137BD" w:rsidRPr="006137BD">
        <w:rPr>
          <w:spacing w:val="-3"/>
        </w:rPr>
        <w:t>l</w:t>
      </w:r>
      <w:r w:rsidRPr="006137BD">
        <w:rPr>
          <w:spacing w:val="-3"/>
        </w:rPr>
        <w:t xml:space="preserve">ey del Estado o de las Comunidades Autónomas, el Tribunal considerará, además de los preceptos constitucionales, las </w:t>
      </w:r>
      <w:r w:rsidR="006137BD" w:rsidRPr="006137BD">
        <w:rPr>
          <w:spacing w:val="-3"/>
        </w:rPr>
        <w:t>l</w:t>
      </w:r>
      <w:r w:rsidRPr="006137BD">
        <w:rPr>
          <w:spacing w:val="-3"/>
        </w:rPr>
        <w:t>eyes que, dentro del marco constitucional, se hubieran dictado para delimitar las competencias del Estado y las diferentes Comunidades Autónomas o para regular o armonizar el ejercicio de las competencias de éstas.</w:t>
      </w:r>
    </w:p>
    <w:p w14:paraId="384971A5" w14:textId="3EB84749" w:rsidR="006D1BFE" w:rsidRPr="006137BD" w:rsidRDefault="006D1BFE" w:rsidP="00854A87">
      <w:pPr>
        <w:pStyle w:val="Prrafodelista"/>
        <w:spacing w:before="120" w:after="120" w:line="360" w:lineRule="auto"/>
        <w:ind w:left="993" w:firstLine="283"/>
        <w:jc w:val="both"/>
        <w:rPr>
          <w:spacing w:val="-3"/>
        </w:rPr>
      </w:pPr>
      <w:r w:rsidRPr="006137BD">
        <w:rPr>
          <w:spacing w:val="-3"/>
        </w:rPr>
        <w:t>Asimismo</w:t>
      </w:r>
      <w:r w:rsidR="006137BD">
        <w:rPr>
          <w:spacing w:val="-3"/>
        </w:rPr>
        <w:t>,</w:t>
      </w:r>
      <w:r w:rsidRPr="006137BD">
        <w:rPr>
          <w:spacing w:val="-3"/>
        </w:rPr>
        <w:t xml:space="preserve"> el Tribunal podrá declarar inconstitucionales por infracción del artículo </w:t>
      </w:r>
      <w:r w:rsidR="00854A87">
        <w:rPr>
          <w:spacing w:val="-3"/>
        </w:rPr>
        <w:t xml:space="preserve">81 </w:t>
      </w:r>
      <w:r w:rsidRPr="006137BD">
        <w:rPr>
          <w:spacing w:val="-3"/>
        </w:rPr>
        <w:t xml:space="preserve">de la Constitución los preceptos de un </w:t>
      </w:r>
      <w:r w:rsidR="006137BD" w:rsidRPr="006137BD">
        <w:rPr>
          <w:spacing w:val="-3"/>
        </w:rPr>
        <w:t>d</w:t>
      </w:r>
      <w:r w:rsidRPr="006137BD">
        <w:rPr>
          <w:spacing w:val="-3"/>
        </w:rPr>
        <w:t xml:space="preserve">ecreto-ley, </w:t>
      </w:r>
      <w:r w:rsidR="006137BD" w:rsidRPr="006137BD">
        <w:rPr>
          <w:spacing w:val="-3"/>
        </w:rPr>
        <w:t>d</w:t>
      </w:r>
      <w:r w:rsidRPr="006137BD">
        <w:rPr>
          <w:spacing w:val="-3"/>
        </w:rPr>
        <w:t xml:space="preserve">ecreto legislativo, </w:t>
      </w:r>
      <w:r w:rsidR="006137BD" w:rsidRPr="006137BD">
        <w:rPr>
          <w:spacing w:val="-3"/>
        </w:rPr>
        <w:t>l</w:t>
      </w:r>
      <w:r w:rsidRPr="006137BD">
        <w:rPr>
          <w:spacing w:val="-3"/>
        </w:rPr>
        <w:t>ey</w:t>
      </w:r>
      <w:r w:rsidR="00836570" w:rsidRPr="006137BD">
        <w:rPr>
          <w:spacing w:val="-3"/>
        </w:rPr>
        <w:t xml:space="preserve"> </w:t>
      </w:r>
      <w:r w:rsidRPr="006137BD">
        <w:rPr>
          <w:spacing w:val="-3"/>
        </w:rPr>
        <w:t xml:space="preserve">que no haya sido aprobada con el carácter de orgánica o norma legislativa de una Comunidad Autónoma en el caso de que dichas disposiciones hubieran regulado materias reservadas a </w:t>
      </w:r>
      <w:r w:rsidR="006137BD" w:rsidRPr="006137BD">
        <w:rPr>
          <w:spacing w:val="-3"/>
        </w:rPr>
        <w:t>l</w:t>
      </w:r>
      <w:r w:rsidRPr="006137BD">
        <w:rPr>
          <w:spacing w:val="-3"/>
        </w:rPr>
        <w:t xml:space="preserve">ey </w:t>
      </w:r>
      <w:r w:rsidR="006137BD" w:rsidRPr="006137BD">
        <w:rPr>
          <w:spacing w:val="-3"/>
        </w:rPr>
        <w:t>o</w:t>
      </w:r>
      <w:r w:rsidRPr="006137BD">
        <w:rPr>
          <w:spacing w:val="-3"/>
        </w:rPr>
        <w:t xml:space="preserve">rgánica o impliquen modificación o derogación de una </w:t>
      </w:r>
      <w:r w:rsidR="006137BD" w:rsidRPr="006137BD">
        <w:rPr>
          <w:spacing w:val="-3"/>
        </w:rPr>
        <w:t>l</w:t>
      </w:r>
      <w:r w:rsidRPr="006137BD">
        <w:rPr>
          <w:spacing w:val="-3"/>
        </w:rPr>
        <w:t>ey aprobada con tal carácter, cualquiera que sea su contenido.</w:t>
      </w:r>
    </w:p>
    <w:p w14:paraId="46047B75" w14:textId="4AE636CA" w:rsidR="006D1BFE" w:rsidRPr="006137BD" w:rsidRDefault="006D1BFE" w:rsidP="006137BD">
      <w:pPr>
        <w:pStyle w:val="Prrafodelista"/>
        <w:numPr>
          <w:ilvl w:val="0"/>
          <w:numId w:val="34"/>
        </w:numPr>
        <w:spacing w:before="120" w:after="120" w:line="360" w:lineRule="auto"/>
        <w:ind w:left="993" w:hanging="284"/>
        <w:jc w:val="both"/>
        <w:rPr>
          <w:spacing w:val="-3"/>
        </w:rPr>
      </w:pPr>
      <w:r w:rsidRPr="006137BD">
        <w:rPr>
          <w:spacing w:val="-3"/>
        </w:rPr>
        <w:t>La declaración de inconstitucionalidad podrá promoverse mediante:</w:t>
      </w:r>
    </w:p>
    <w:p w14:paraId="35010368" w14:textId="112C1123" w:rsidR="006D1BFE" w:rsidRPr="006137BD" w:rsidRDefault="006D1BFE" w:rsidP="006137BD">
      <w:pPr>
        <w:pStyle w:val="Prrafodelista"/>
        <w:numPr>
          <w:ilvl w:val="0"/>
          <w:numId w:val="36"/>
        </w:numPr>
        <w:spacing w:before="120" w:after="120" w:line="360" w:lineRule="auto"/>
        <w:ind w:left="1276" w:hanging="283"/>
        <w:jc w:val="both"/>
        <w:rPr>
          <w:spacing w:val="-3"/>
        </w:rPr>
      </w:pPr>
      <w:r w:rsidRPr="006137BD">
        <w:rPr>
          <w:spacing w:val="-3"/>
        </w:rPr>
        <w:t>El recurso de inconstitucionalidad</w:t>
      </w:r>
      <w:r w:rsidR="008E688F">
        <w:rPr>
          <w:spacing w:val="-3"/>
        </w:rPr>
        <w:t>, a través del que se realiza el control directo de la constitucionalidad.</w:t>
      </w:r>
    </w:p>
    <w:p w14:paraId="02EC86B3" w14:textId="27495742" w:rsidR="006D1BFE" w:rsidRPr="006137BD" w:rsidRDefault="006D1BFE" w:rsidP="006137BD">
      <w:pPr>
        <w:pStyle w:val="Prrafodelista"/>
        <w:numPr>
          <w:ilvl w:val="0"/>
          <w:numId w:val="36"/>
        </w:numPr>
        <w:spacing w:before="120" w:after="120" w:line="360" w:lineRule="auto"/>
        <w:ind w:left="1276" w:hanging="283"/>
        <w:jc w:val="both"/>
        <w:rPr>
          <w:spacing w:val="-3"/>
        </w:rPr>
      </w:pPr>
      <w:r w:rsidRPr="006137BD">
        <w:rPr>
          <w:spacing w:val="-3"/>
        </w:rPr>
        <w:t xml:space="preserve">La cuestión de inconstitucionalidad promovida por </w:t>
      </w:r>
      <w:r w:rsidR="006137BD" w:rsidRPr="006137BD">
        <w:rPr>
          <w:spacing w:val="-3"/>
        </w:rPr>
        <w:t>j</w:t>
      </w:r>
      <w:r w:rsidRPr="006137BD">
        <w:rPr>
          <w:spacing w:val="-3"/>
        </w:rPr>
        <w:t xml:space="preserve">ueces o </w:t>
      </w:r>
      <w:r w:rsidR="006137BD" w:rsidRPr="006137BD">
        <w:rPr>
          <w:spacing w:val="-3"/>
        </w:rPr>
        <w:t>t</w:t>
      </w:r>
      <w:r w:rsidRPr="006137BD">
        <w:rPr>
          <w:spacing w:val="-3"/>
        </w:rPr>
        <w:t>ribunales</w:t>
      </w:r>
      <w:r w:rsidR="008E688F">
        <w:rPr>
          <w:spacing w:val="-3"/>
        </w:rPr>
        <w:t>, a través de la que se realiza el control indirecto de la constitucionalidad.</w:t>
      </w:r>
    </w:p>
    <w:p w14:paraId="46F8334E" w14:textId="0F5C46F3" w:rsidR="006D1BFE" w:rsidRPr="006137BD" w:rsidRDefault="006D1BFE" w:rsidP="006137BD">
      <w:pPr>
        <w:pStyle w:val="Prrafodelista"/>
        <w:numPr>
          <w:ilvl w:val="0"/>
          <w:numId w:val="34"/>
        </w:numPr>
        <w:spacing w:before="120" w:after="120" w:line="360" w:lineRule="auto"/>
        <w:ind w:left="993" w:hanging="284"/>
        <w:jc w:val="both"/>
        <w:rPr>
          <w:spacing w:val="-3"/>
        </w:rPr>
      </w:pPr>
      <w:r w:rsidRPr="006137BD">
        <w:rPr>
          <w:spacing w:val="-3"/>
        </w:rPr>
        <w:t>L</w:t>
      </w:r>
      <w:r w:rsidR="006137BD" w:rsidRPr="006137BD">
        <w:rPr>
          <w:spacing w:val="-3"/>
        </w:rPr>
        <w:t>a desestimación, por razones de forma, de un recurso de inconstitucionalidad contra una ley, disposición o acto con fuerza de ley no será obstáculo para que la misma ley, disposición o acto puedan ser objeto de una cuestión de inconstitucionalidad con ocasión de su aplicación en otro proceso</w:t>
      </w:r>
      <w:r w:rsidRPr="006137BD">
        <w:rPr>
          <w:spacing w:val="-3"/>
        </w:rPr>
        <w:t>.</w:t>
      </w:r>
    </w:p>
    <w:p w14:paraId="539B8A53" w14:textId="516F4DE3" w:rsidR="006D1BFE" w:rsidRPr="006137BD" w:rsidRDefault="006D1BFE" w:rsidP="006137BD">
      <w:pPr>
        <w:pStyle w:val="Prrafodelista"/>
        <w:numPr>
          <w:ilvl w:val="0"/>
          <w:numId w:val="34"/>
        </w:numPr>
        <w:spacing w:before="120" w:after="120" w:line="360" w:lineRule="auto"/>
        <w:ind w:left="993" w:hanging="284"/>
        <w:jc w:val="both"/>
        <w:rPr>
          <w:spacing w:val="-3"/>
        </w:rPr>
      </w:pPr>
      <w:r w:rsidRPr="006137BD">
        <w:rPr>
          <w:spacing w:val="-3"/>
        </w:rPr>
        <w:t xml:space="preserve">La admisión de un recurso o de una cuestión de inconstitucionalidad no suspenderá la vigencia ni la aplicación de la </w:t>
      </w:r>
      <w:r w:rsidR="006137BD" w:rsidRPr="006137BD">
        <w:rPr>
          <w:spacing w:val="-3"/>
        </w:rPr>
        <w:t>l</w:t>
      </w:r>
      <w:r w:rsidRPr="006137BD">
        <w:rPr>
          <w:spacing w:val="-3"/>
        </w:rPr>
        <w:t xml:space="preserve">ey, de la disposición normativa o del acto con fuerza de </w:t>
      </w:r>
      <w:r w:rsidR="006137BD" w:rsidRPr="006137BD">
        <w:rPr>
          <w:spacing w:val="-3"/>
        </w:rPr>
        <w:t>l</w:t>
      </w:r>
      <w:r w:rsidRPr="006137BD">
        <w:rPr>
          <w:spacing w:val="-3"/>
        </w:rPr>
        <w:t xml:space="preserve">ey, excepto en el caso en que el Gobierno se ampare en lo dispuesto por el artículo </w:t>
      </w:r>
      <w:r w:rsidR="00663F49">
        <w:rPr>
          <w:spacing w:val="-3"/>
        </w:rPr>
        <w:t>161.2</w:t>
      </w:r>
      <w:r w:rsidRPr="006137BD">
        <w:rPr>
          <w:spacing w:val="-3"/>
        </w:rPr>
        <w:t xml:space="preserve"> de la Constitución para impugnar, por medio de su </w:t>
      </w:r>
      <w:r w:rsidRPr="006137BD">
        <w:rPr>
          <w:spacing w:val="-3"/>
        </w:rPr>
        <w:lastRenderedPageBreak/>
        <w:t xml:space="preserve">Presidente, </w:t>
      </w:r>
      <w:r w:rsidR="006137BD" w:rsidRPr="006137BD">
        <w:rPr>
          <w:spacing w:val="-3"/>
        </w:rPr>
        <w:t>l</w:t>
      </w:r>
      <w:r w:rsidRPr="006137BD">
        <w:rPr>
          <w:spacing w:val="-3"/>
        </w:rPr>
        <w:t xml:space="preserve">eyes, disposiciones normativas o actos con fuerza de </w:t>
      </w:r>
      <w:r w:rsidR="006137BD" w:rsidRPr="006137BD">
        <w:rPr>
          <w:spacing w:val="-3"/>
        </w:rPr>
        <w:t>l</w:t>
      </w:r>
      <w:r w:rsidRPr="006137BD">
        <w:rPr>
          <w:spacing w:val="-3"/>
        </w:rPr>
        <w:t>ey de las Comunidades Autónomas.</w:t>
      </w:r>
    </w:p>
    <w:p w14:paraId="2680747E" w14:textId="0865AE4C" w:rsidR="006147FB" w:rsidRDefault="00CB31B9" w:rsidP="00D64629">
      <w:pPr>
        <w:spacing w:before="120" w:after="120" w:line="360" w:lineRule="auto"/>
        <w:ind w:firstLine="708"/>
        <w:jc w:val="both"/>
        <w:rPr>
          <w:spacing w:val="-3"/>
        </w:rPr>
      </w:pPr>
      <w:r>
        <w:rPr>
          <w:spacing w:val="-3"/>
        </w:rPr>
        <w:t xml:space="preserve">Por último, debe de tenerse en cuenta que, si bien las leyes preconstitucionales pueden ser objeto de una cuestión de inconstitucionalidad, </w:t>
      </w:r>
      <w:r w:rsidRPr="00CB31B9">
        <w:rPr>
          <w:spacing w:val="-3"/>
        </w:rPr>
        <w:t xml:space="preserve">el Tribunal Constitucional ha elaborado la doctrina de la inconstitucionalidad sobrevenida, puesto que la Constitución es tanto norma anterior como norma superior respecto de una ley preconstitucional que la contradiga. Por ello, el juez ordinario, ante una norma de este tipo, puede optar por apreciar su derogación por la Constitución como norma posterior e </w:t>
      </w:r>
      <w:proofErr w:type="spellStart"/>
      <w:r w:rsidRPr="00CB31B9">
        <w:rPr>
          <w:spacing w:val="-3"/>
        </w:rPr>
        <w:t>inaplicarla</w:t>
      </w:r>
      <w:proofErr w:type="spellEnd"/>
      <w:r w:rsidRPr="00CB31B9">
        <w:rPr>
          <w:spacing w:val="-3"/>
        </w:rPr>
        <w:t xml:space="preserve"> en el caso concreto, o bien apreciar su contradicción con la Constitución como norma superior y plantear una cuestión de inconstitucionalidad conforme al artículo 163 de la Constitución, con objeto de que el Tribunal Constitucional declare su nulidad con efectos </w:t>
      </w:r>
      <w:r w:rsidRPr="00CB31B9">
        <w:rPr>
          <w:i/>
          <w:iCs/>
          <w:spacing w:val="-3"/>
        </w:rPr>
        <w:t>erga omnes</w:t>
      </w:r>
      <w:r w:rsidRPr="00CB31B9">
        <w:rPr>
          <w:spacing w:val="-3"/>
        </w:rPr>
        <w:t>.</w:t>
      </w:r>
    </w:p>
    <w:p w14:paraId="1ECF0E56" w14:textId="77777777" w:rsidR="00CB31B9" w:rsidRDefault="00CB31B9" w:rsidP="00D64629">
      <w:pPr>
        <w:spacing w:before="120" w:after="120" w:line="360" w:lineRule="auto"/>
        <w:ind w:firstLine="708"/>
        <w:jc w:val="both"/>
        <w:rPr>
          <w:spacing w:val="-3"/>
        </w:rPr>
      </w:pPr>
    </w:p>
    <w:p w14:paraId="42913965" w14:textId="4FB1DFAD" w:rsidR="006147FB" w:rsidRDefault="00A56C2C" w:rsidP="00A56C2C">
      <w:pPr>
        <w:spacing w:before="120" w:after="120" w:line="360" w:lineRule="auto"/>
        <w:jc w:val="both"/>
        <w:rPr>
          <w:spacing w:val="-3"/>
        </w:rPr>
      </w:pPr>
      <w:r w:rsidRPr="00A56C2C">
        <w:rPr>
          <w:b/>
          <w:bCs/>
          <w:spacing w:val="-3"/>
        </w:rPr>
        <w:t>LA SENTENCIA EN ESTOS PROCEDIMIENTOS: SUS MODALIDADES, EFECTOS Y EJECUCIÓN DE LAS RESOLUCIONES DEL TRIBUNAL CONSTITUCIONAL</w:t>
      </w:r>
      <w:r>
        <w:rPr>
          <w:b/>
          <w:bCs/>
          <w:spacing w:val="-3"/>
        </w:rPr>
        <w:t>.</w:t>
      </w:r>
    </w:p>
    <w:p w14:paraId="51000E6B" w14:textId="5516B8AF" w:rsidR="000E1586" w:rsidRDefault="00762B4F" w:rsidP="00D64629">
      <w:pPr>
        <w:spacing w:before="120" w:after="120" w:line="360" w:lineRule="auto"/>
        <w:ind w:firstLine="708"/>
        <w:jc w:val="both"/>
        <w:rPr>
          <w:spacing w:val="-3"/>
        </w:rPr>
      </w:pPr>
      <w:r>
        <w:rPr>
          <w:spacing w:val="-3"/>
        </w:rPr>
        <w:t>L</w:t>
      </w:r>
      <w:r w:rsidR="00500CB0">
        <w:rPr>
          <w:spacing w:val="-3"/>
        </w:rPr>
        <w:t xml:space="preserve">os artículos 38 a 40 de la Ley Orgánica del Tribunal Constitucional regulan la sentencia, modo normal de terminación de los procedimientos de declaración de inconstitucionalidad, </w:t>
      </w:r>
      <w:r w:rsidR="00BD5432">
        <w:rPr>
          <w:spacing w:val="-3"/>
        </w:rPr>
        <w:t>conteniendo las siguientes reglas:</w:t>
      </w:r>
    </w:p>
    <w:p w14:paraId="04FAB08A" w14:textId="6826D38D" w:rsidR="0009224A" w:rsidRPr="00484F79" w:rsidRDefault="00BD5432" w:rsidP="00484F79">
      <w:pPr>
        <w:pStyle w:val="Prrafodelista"/>
        <w:numPr>
          <w:ilvl w:val="0"/>
          <w:numId w:val="37"/>
        </w:numPr>
        <w:spacing w:before="120" w:after="120" w:line="360" w:lineRule="auto"/>
        <w:ind w:left="993" w:hanging="284"/>
        <w:jc w:val="both"/>
        <w:rPr>
          <w:spacing w:val="-3"/>
        </w:rPr>
      </w:pPr>
      <w:r w:rsidRPr="00484F79">
        <w:rPr>
          <w:spacing w:val="-3"/>
        </w:rPr>
        <w:t xml:space="preserve">Las </w:t>
      </w:r>
      <w:r w:rsidR="0009224A" w:rsidRPr="00484F79">
        <w:rPr>
          <w:spacing w:val="-3"/>
        </w:rPr>
        <w:t xml:space="preserve">sentencias tendrán el valor de cosa juzgada, vincularán a todos los </w:t>
      </w:r>
      <w:r w:rsidRPr="00484F79">
        <w:rPr>
          <w:spacing w:val="-3"/>
        </w:rPr>
        <w:t>p</w:t>
      </w:r>
      <w:r w:rsidR="0009224A" w:rsidRPr="00484F79">
        <w:rPr>
          <w:spacing w:val="-3"/>
        </w:rPr>
        <w:t xml:space="preserve">oderes </w:t>
      </w:r>
      <w:r w:rsidRPr="00484F79">
        <w:rPr>
          <w:spacing w:val="-3"/>
        </w:rPr>
        <w:t>p</w:t>
      </w:r>
      <w:r w:rsidR="0009224A" w:rsidRPr="00484F79">
        <w:rPr>
          <w:spacing w:val="-3"/>
        </w:rPr>
        <w:t>úblicos y producirán efectos generales desde la fecha de su publicación en el Boletín Oficial del Estado</w:t>
      </w:r>
      <w:r w:rsidRPr="00484F79">
        <w:rPr>
          <w:spacing w:val="-3"/>
        </w:rPr>
        <w:t xml:space="preserve">, mientras que los efectos </w:t>
      </w:r>
      <w:proofErr w:type="gramStart"/>
      <w:r w:rsidRPr="00484F79">
        <w:rPr>
          <w:i/>
          <w:iCs/>
          <w:spacing w:val="-3"/>
        </w:rPr>
        <w:t>inter partes</w:t>
      </w:r>
      <w:proofErr w:type="gramEnd"/>
      <w:r w:rsidRPr="00484F79">
        <w:rPr>
          <w:spacing w:val="-3"/>
        </w:rPr>
        <w:t xml:space="preserve"> se producen desde el momento de su notificación,</w:t>
      </w:r>
    </w:p>
    <w:p w14:paraId="205348FE" w14:textId="6ACC52C7" w:rsidR="0009224A" w:rsidRPr="00484F79" w:rsidRDefault="0009224A" w:rsidP="00484F79">
      <w:pPr>
        <w:pStyle w:val="Prrafodelista"/>
        <w:numPr>
          <w:ilvl w:val="0"/>
          <w:numId w:val="37"/>
        </w:numPr>
        <w:spacing w:before="120" w:after="120" w:line="360" w:lineRule="auto"/>
        <w:ind w:left="993" w:hanging="284"/>
        <w:jc w:val="both"/>
        <w:rPr>
          <w:spacing w:val="-3"/>
        </w:rPr>
      </w:pPr>
      <w:r w:rsidRPr="00484F79">
        <w:rPr>
          <w:spacing w:val="-3"/>
        </w:rPr>
        <w:t>Las sentencias desestimatorias dictadas en recursos de inconstitucionalidad y en conflictos en defensa de la autonomía local impedirán cualquier planteamiento ulterior de la cuestión</w:t>
      </w:r>
      <w:r w:rsidR="00964A92">
        <w:rPr>
          <w:spacing w:val="-3"/>
        </w:rPr>
        <w:t>,</w:t>
      </w:r>
      <w:r w:rsidRPr="00484F79">
        <w:rPr>
          <w:spacing w:val="-3"/>
        </w:rPr>
        <w:t xml:space="preserve"> fundado en la misma infracción de idéntico precepto constitucional</w:t>
      </w:r>
      <w:r w:rsidR="00964A92">
        <w:rPr>
          <w:spacing w:val="-3"/>
        </w:rPr>
        <w:t>,</w:t>
      </w:r>
      <w:r w:rsidR="00964A92" w:rsidRPr="00964A92">
        <w:rPr>
          <w:spacing w:val="-3"/>
        </w:rPr>
        <w:t xml:space="preserve"> </w:t>
      </w:r>
      <w:r w:rsidR="00964A92" w:rsidRPr="00484F79">
        <w:rPr>
          <w:spacing w:val="-3"/>
        </w:rPr>
        <w:t>por cualquiera de las dos vías,</w:t>
      </w:r>
      <w:r w:rsidR="00964A92">
        <w:rPr>
          <w:spacing w:val="-3"/>
        </w:rPr>
        <w:t xml:space="preserve"> pero no por la vía de la cuestión de inconstitucionalidad.</w:t>
      </w:r>
    </w:p>
    <w:p w14:paraId="56C94ACD" w14:textId="4FBEFE4A" w:rsidR="000E1586" w:rsidRPr="00484F79" w:rsidRDefault="0008670F" w:rsidP="00484F79">
      <w:pPr>
        <w:pStyle w:val="Prrafodelista"/>
        <w:numPr>
          <w:ilvl w:val="0"/>
          <w:numId w:val="37"/>
        </w:numPr>
        <w:spacing w:before="120" w:after="120" w:line="360" w:lineRule="auto"/>
        <w:ind w:left="993" w:hanging="284"/>
        <w:jc w:val="both"/>
        <w:rPr>
          <w:spacing w:val="-3"/>
        </w:rPr>
      </w:pPr>
      <w:r w:rsidRPr="00484F79">
        <w:rPr>
          <w:spacing w:val="-3"/>
        </w:rPr>
        <w:t xml:space="preserve">Las </w:t>
      </w:r>
      <w:r w:rsidR="0009224A" w:rsidRPr="00484F79">
        <w:rPr>
          <w:spacing w:val="-3"/>
        </w:rPr>
        <w:t>sentencias recaídas en cuestiones de inconstitucionalida</w:t>
      </w:r>
      <w:r w:rsidRPr="00484F79">
        <w:rPr>
          <w:spacing w:val="-3"/>
        </w:rPr>
        <w:t>d se comunicarán</w:t>
      </w:r>
      <w:r w:rsidR="0009224A" w:rsidRPr="00484F79">
        <w:rPr>
          <w:spacing w:val="-3"/>
        </w:rPr>
        <w:t xml:space="preserve"> el Tribunal Constitucional lo comunicará inmediatamente al órgano judicial </w:t>
      </w:r>
      <w:r w:rsidR="009E3967" w:rsidRPr="00484F79">
        <w:rPr>
          <w:spacing w:val="-3"/>
        </w:rPr>
        <w:t>que hubiera planteado la cuestión, que la</w:t>
      </w:r>
      <w:r w:rsidR="0009224A" w:rsidRPr="00484F79">
        <w:rPr>
          <w:spacing w:val="-3"/>
        </w:rPr>
        <w:t xml:space="preserve"> notificará a las partes</w:t>
      </w:r>
      <w:r w:rsidR="00071A4B" w:rsidRPr="00484F79">
        <w:rPr>
          <w:spacing w:val="-3"/>
        </w:rPr>
        <w:t>, de forma que el órgano judicial</w:t>
      </w:r>
      <w:r w:rsidR="0009224A" w:rsidRPr="00484F79">
        <w:rPr>
          <w:spacing w:val="-3"/>
        </w:rPr>
        <w:t xml:space="preserve"> quedará vinculado desde que </w:t>
      </w:r>
      <w:r w:rsidR="00071A4B" w:rsidRPr="00484F79">
        <w:rPr>
          <w:spacing w:val="-3"/>
        </w:rPr>
        <w:t>conociera</w:t>
      </w:r>
      <w:r w:rsidR="0009224A" w:rsidRPr="00484F79">
        <w:rPr>
          <w:spacing w:val="-3"/>
        </w:rPr>
        <w:t xml:space="preserve"> la sentencia </w:t>
      </w:r>
      <w:r w:rsidR="00071A4B" w:rsidRPr="00484F79">
        <w:rPr>
          <w:spacing w:val="-3"/>
        </w:rPr>
        <w:t xml:space="preserve">y </w:t>
      </w:r>
      <w:r w:rsidR="0009224A" w:rsidRPr="00484F79">
        <w:rPr>
          <w:spacing w:val="-3"/>
        </w:rPr>
        <w:t xml:space="preserve">las partes desde </w:t>
      </w:r>
      <w:r w:rsidR="00071A4B" w:rsidRPr="00484F79">
        <w:rPr>
          <w:spacing w:val="-3"/>
        </w:rPr>
        <w:t>la notificación.</w:t>
      </w:r>
    </w:p>
    <w:p w14:paraId="56C15136" w14:textId="0E1FA559" w:rsidR="000E1586" w:rsidRPr="00484F79" w:rsidRDefault="00071A4B" w:rsidP="00484F79">
      <w:pPr>
        <w:pStyle w:val="Prrafodelista"/>
        <w:numPr>
          <w:ilvl w:val="0"/>
          <w:numId w:val="37"/>
        </w:numPr>
        <w:spacing w:before="120" w:after="120" w:line="360" w:lineRule="auto"/>
        <w:ind w:left="993" w:hanging="284"/>
        <w:jc w:val="both"/>
        <w:rPr>
          <w:spacing w:val="-3"/>
        </w:rPr>
      </w:pPr>
      <w:r w:rsidRPr="00484F79">
        <w:rPr>
          <w:smallCaps/>
          <w:spacing w:val="-3"/>
        </w:rPr>
        <w:lastRenderedPageBreak/>
        <w:t>L</w:t>
      </w:r>
      <w:r w:rsidR="000E1586" w:rsidRPr="00484F79">
        <w:rPr>
          <w:spacing w:val="-3"/>
        </w:rPr>
        <w:t xml:space="preserve">a sentencia </w:t>
      </w:r>
      <w:r w:rsidRPr="00484F79">
        <w:rPr>
          <w:spacing w:val="-3"/>
        </w:rPr>
        <w:t xml:space="preserve">estimatoria </w:t>
      </w:r>
      <w:r w:rsidR="000E1586" w:rsidRPr="00484F79">
        <w:rPr>
          <w:spacing w:val="-3"/>
        </w:rPr>
        <w:t xml:space="preserve">declarará la </w:t>
      </w:r>
      <w:r w:rsidR="00057B9D" w:rsidRPr="00484F79">
        <w:rPr>
          <w:spacing w:val="-3"/>
        </w:rPr>
        <w:t xml:space="preserve">inconstitucionalidad y </w:t>
      </w:r>
      <w:r w:rsidR="000E1586" w:rsidRPr="00484F79">
        <w:rPr>
          <w:spacing w:val="-3"/>
        </w:rPr>
        <w:t xml:space="preserve">nulidad de los preceptos impugnados, así como, en su caso, la de aquellos otros de la misma </w:t>
      </w:r>
      <w:r w:rsidR="00057B9D" w:rsidRPr="00484F79">
        <w:rPr>
          <w:spacing w:val="-3"/>
        </w:rPr>
        <w:t>l</w:t>
      </w:r>
      <w:r w:rsidR="000E1586" w:rsidRPr="00484F79">
        <w:rPr>
          <w:spacing w:val="-3"/>
        </w:rPr>
        <w:t xml:space="preserve">ey, disposición o acto con fuerza de </w:t>
      </w:r>
      <w:r w:rsidR="00057B9D" w:rsidRPr="00484F79">
        <w:rPr>
          <w:spacing w:val="-3"/>
        </w:rPr>
        <w:t>l</w:t>
      </w:r>
      <w:r w:rsidR="000E1586" w:rsidRPr="00484F79">
        <w:rPr>
          <w:spacing w:val="-3"/>
        </w:rPr>
        <w:t>ey a los que deba extenderse por conexión o consecuencia.</w:t>
      </w:r>
    </w:p>
    <w:p w14:paraId="243BA9FC" w14:textId="124707A5" w:rsidR="000E1586" w:rsidRPr="00484F79" w:rsidRDefault="00E715FC" w:rsidP="00484F79">
      <w:pPr>
        <w:pStyle w:val="Prrafodelista"/>
        <w:spacing w:before="120" w:after="120" w:line="360" w:lineRule="auto"/>
        <w:ind w:left="993" w:firstLine="283"/>
        <w:jc w:val="both"/>
        <w:rPr>
          <w:spacing w:val="-3"/>
        </w:rPr>
      </w:pPr>
      <w:r w:rsidRPr="00484F79">
        <w:rPr>
          <w:spacing w:val="-3"/>
        </w:rPr>
        <w:t>A tal efecto, e</w:t>
      </w:r>
      <w:r w:rsidR="000E1586" w:rsidRPr="00484F79">
        <w:rPr>
          <w:spacing w:val="-3"/>
        </w:rPr>
        <w:t>l Tribunal Constitucional podrá fundar la declaración de inconstitucionalidad en la infracción de cualquier precepto constitucional, haya o no sido invocado en el curso del proceso.</w:t>
      </w:r>
    </w:p>
    <w:p w14:paraId="491F41F6" w14:textId="442F5A77" w:rsidR="00012341" w:rsidRDefault="00012341" w:rsidP="00484F79">
      <w:pPr>
        <w:pStyle w:val="Prrafodelista"/>
        <w:numPr>
          <w:ilvl w:val="0"/>
          <w:numId w:val="37"/>
        </w:numPr>
        <w:spacing w:before="120" w:after="120" w:line="360" w:lineRule="auto"/>
        <w:ind w:left="993" w:hanging="284"/>
        <w:jc w:val="both"/>
        <w:rPr>
          <w:spacing w:val="-3"/>
        </w:rPr>
      </w:pPr>
      <w:r w:rsidRPr="00484F79">
        <w:rPr>
          <w:spacing w:val="-3"/>
        </w:rPr>
        <w:t xml:space="preserve">Las sentencias declaratorias de la inconstitucionalidad no permitirán revisar procesos fenecidos mediante sentencia con fuerza de cosa juzgada en los que se haya hecho aplicación de las </w:t>
      </w:r>
      <w:r w:rsidR="00E715FC" w:rsidRPr="00484F79">
        <w:rPr>
          <w:spacing w:val="-3"/>
        </w:rPr>
        <w:t>l</w:t>
      </w:r>
      <w:r w:rsidRPr="00484F79">
        <w:rPr>
          <w:spacing w:val="-3"/>
        </w:rPr>
        <w:t>eyes, disposiciones o actos inconstitucionales, salvo en el caso de los procesos penales o contencioso-administrativos referentes a un procedimiento sancionador en que, como consecuencia de la nulidad de la norma aplicada, resulte una reducción de la pena o de la sanción o una exclusión, exención o limitación de la responsabilidad.</w:t>
      </w:r>
    </w:p>
    <w:p w14:paraId="03F25D31" w14:textId="77777777" w:rsidR="00263396" w:rsidRDefault="00ED4284" w:rsidP="00ED4284">
      <w:pPr>
        <w:pStyle w:val="Prrafodelista"/>
        <w:spacing w:before="120" w:after="120" w:line="360" w:lineRule="auto"/>
        <w:ind w:left="993" w:firstLine="283"/>
        <w:jc w:val="both"/>
        <w:rPr>
          <w:spacing w:val="-3"/>
        </w:rPr>
      </w:pPr>
      <w:r>
        <w:rPr>
          <w:spacing w:val="-3"/>
        </w:rPr>
        <w:t>No obstante</w:t>
      </w:r>
      <w:r w:rsidRPr="00ED4284">
        <w:rPr>
          <w:spacing w:val="-3"/>
        </w:rPr>
        <w:t>, el Tribunal Constitucional ha modula</w:t>
      </w:r>
      <w:r w:rsidR="00263396">
        <w:rPr>
          <w:spacing w:val="-3"/>
        </w:rPr>
        <w:t>do</w:t>
      </w:r>
      <w:r w:rsidRPr="00ED4284">
        <w:rPr>
          <w:spacing w:val="-3"/>
        </w:rPr>
        <w:t xml:space="preserve"> en ocasiones los efectos </w:t>
      </w:r>
      <w:r w:rsidR="00263396">
        <w:rPr>
          <w:spacing w:val="-3"/>
        </w:rPr>
        <w:t>de una sentencia declaratoria de inconstitucionalidad, y así:</w:t>
      </w:r>
    </w:p>
    <w:p w14:paraId="361626CE" w14:textId="01EBEE36" w:rsidR="00316C25" w:rsidRDefault="00567902" w:rsidP="00935ED2">
      <w:pPr>
        <w:pStyle w:val="Prrafodelista"/>
        <w:numPr>
          <w:ilvl w:val="0"/>
          <w:numId w:val="38"/>
        </w:numPr>
        <w:spacing w:before="120" w:after="120" w:line="360" w:lineRule="auto"/>
        <w:ind w:left="1560" w:hanging="284"/>
        <w:jc w:val="both"/>
        <w:rPr>
          <w:spacing w:val="-3"/>
        </w:rPr>
      </w:pPr>
      <w:r>
        <w:rPr>
          <w:spacing w:val="-3"/>
        </w:rPr>
        <w:t>E</w:t>
      </w:r>
      <w:r w:rsidR="00ED4284" w:rsidRPr="00ED4284">
        <w:rPr>
          <w:spacing w:val="-3"/>
        </w:rPr>
        <w:t>n ocasiones</w:t>
      </w:r>
      <w:r>
        <w:rPr>
          <w:spacing w:val="-3"/>
        </w:rPr>
        <w:t>,</w:t>
      </w:r>
      <w:r w:rsidR="00ED4284" w:rsidRPr="00ED4284">
        <w:rPr>
          <w:spacing w:val="-3"/>
        </w:rPr>
        <w:t xml:space="preserve"> la necesidad de evitar situaciones de inseguridad </w:t>
      </w:r>
      <w:proofErr w:type="gramStart"/>
      <w:r w:rsidR="00ED4284" w:rsidRPr="00ED4284">
        <w:rPr>
          <w:spacing w:val="-3"/>
        </w:rPr>
        <w:t>jurídica,</w:t>
      </w:r>
      <w:proofErr w:type="gramEnd"/>
      <w:r w:rsidR="00ED4284" w:rsidRPr="00ED4284">
        <w:rPr>
          <w:spacing w:val="-3"/>
        </w:rPr>
        <w:t xml:space="preserve"> ha </w:t>
      </w:r>
      <w:r>
        <w:rPr>
          <w:spacing w:val="-3"/>
        </w:rPr>
        <w:t xml:space="preserve">llevado al Tribunal a </w:t>
      </w:r>
      <w:r w:rsidR="00ED4284" w:rsidRPr="00ED4284">
        <w:rPr>
          <w:spacing w:val="-3"/>
        </w:rPr>
        <w:t>desvincular la declaración de inconstitucionalidad de la nulidad</w:t>
      </w:r>
      <w:r>
        <w:rPr>
          <w:spacing w:val="-3"/>
        </w:rPr>
        <w:t xml:space="preserve">, </w:t>
      </w:r>
      <w:r w:rsidR="000D28AA">
        <w:rPr>
          <w:spacing w:val="-3"/>
        </w:rPr>
        <w:t xml:space="preserve">por lo </w:t>
      </w:r>
      <w:r>
        <w:rPr>
          <w:spacing w:val="-3"/>
        </w:rPr>
        <w:t xml:space="preserve">que la norma, </w:t>
      </w:r>
      <w:r w:rsidR="00ED4284" w:rsidRPr="00ED4284">
        <w:rPr>
          <w:spacing w:val="-3"/>
        </w:rPr>
        <w:t>a pesar de ser declarada inconstitucional, pervive en el ordenamiento</w:t>
      </w:r>
      <w:r w:rsidR="000D28AA">
        <w:rPr>
          <w:spacing w:val="-3"/>
        </w:rPr>
        <w:t xml:space="preserve">, limitando </w:t>
      </w:r>
      <w:r w:rsidR="000D28AA" w:rsidRPr="000D28AA">
        <w:rPr>
          <w:spacing w:val="-3"/>
        </w:rPr>
        <w:t>el efecto retroactivo de la nulidad y exclu</w:t>
      </w:r>
      <w:r w:rsidR="000D28AA">
        <w:rPr>
          <w:spacing w:val="-3"/>
        </w:rPr>
        <w:t>yendo</w:t>
      </w:r>
      <w:r w:rsidR="000D28AA" w:rsidRPr="000D28AA">
        <w:rPr>
          <w:spacing w:val="-3"/>
        </w:rPr>
        <w:t xml:space="preserve"> la revisión de actos firmes dictados al amparo</w:t>
      </w:r>
      <w:r w:rsidR="000D28AA">
        <w:rPr>
          <w:spacing w:val="-3"/>
        </w:rPr>
        <w:t xml:space="preserve"> </w:t>
      </w:r>
      <w:r w:rsidR="000D28AA" w:rsidRPr="000D28AA">
        <w:rPr>
          <w:spacing w:val="-3"/>
        </w:rPr>
        <w:t>de la norma anulada</w:t>
      </w:r>
      <w:r w:rsidR="00ED4284" w:rsidRPr="00ED4284">
        <w:rPr>
          <w:spacing w:val="-3"/>
        </w:rPr>
        <w:t>. Est</w:t>
      </w:r>
      <w:r w:rsidR="000D28AA">
        <w:rPr>
          <w:spacing w:val="-3"/>
        </w:rPr>
        <w:t xml:space="preserve">a doctrina de la </w:t>
      </w:r>
      <w:proofErr w:type="spellStart"/>
      <w:r w:rsidR="000D28AA" w:rsidRPr="000D28AA">
        <w:rPr>
          <w:i/>
          <w:iCs/>
          <w:spacing w:val="-3"/>
        </w:rPr>
        <w:t>prospectividad</w:t>
      </w:r>
      <w:proofErr w:type="spellEnd"/>
      <w:r w:rsidR="000D28AA">
        <w:rPr>
          <w:spacing w:val="-3"/>
        </w:rPr>
        <w:t xml:space="preserve"> de la declaración de inconstitucionalidad</w:t>
      </w:r>
      <w:r w:rsidR="00ED4284" w:rsidRPr="00ED4284">
        <w:rPr>
          <w:spacing w:val="-3"/>
        </w:rPr>
        <w:t xml:space="preserve"> ha sido habitual cuando </w:t>
      </w:r>
      <w:r w:rsidR="000D28AA">
        <w:rPr>
          <w:spacing w:val="-3"/>
        </w:rPr>
        <w:t>la tal declaración puede ocasionar un grave quebranto para la Hacienda Pública, como ocurrió con la declaración de inconstitucionalidad en 1989 de obligatoriedad de la tributación obligatoria conjunta de la unidad familiar.</w:t>
      </w:r>
    </w:p>
    <w:p w14:paraId="0C2A2631" w14:textId="7F973BDE" w:rsidR="00ED4284" w:rsidRPr="00ED4284" w:rsidRDefault="00ED4284" w:rsidP="00935ED2">
      <w:pPr>
        <w:pStyle w:val="Prrafodelista"/>
        <w:numPr>
          <w:ilvl w:val="0"/>
          <w:numId w:val="38"/>
        </w:numPr>
        <w:spacing w:before="120" w:after="120" w:line="360" w:lineRule="auto"/>
        <w:ind w:left="1560" w:hanging="284"/>
        <w:jc w:val="both"/>
        <w:rPr>
          <w:spacing w:val="-3"/>
        </w:rPr>
      </w:pPr>
      <w:r w:rsidRPr="00ED4284">
        <w:rPr>
          <w:spacing w:val="-3"/>
        </w:rPr>
        <w:t>En otras ocasiones, la solución ha sido más matizada, estableciendo algunos efectos hacia el pasado, pero eliminando la posibilidad de otros</w:t>
      </w:r>
      <w:r w:rsidR="00CB7D2D">
        <w:rPr>
          <w:spacing w:val="-3"/>
        </w:rPr>
        <w:t xml:space="preserve">, como ocurrió </w:t>
      </w:r>
      <w:r w:rsidR="00935ED2">
        <w:rPr>
          <w:spacing w:val="-3"/>
        </w:rPr>
        <w:t>c</w:t>
      </w:r>
      <w:r w:rsidR="00CB7D2D">
        <w:rPr>
          <w:spacing w:val="-3"/>
        </w:rPr>
        <w:t xml:space="preserve">on la declaración de inconstitucionalidad en </w:t>
      </w:r>
      <w:r w:rsidR="00935ED2">
        <w:rPr>
          <w:spacing w:val="-3"/>
        </w:rPr>
        <w:t>2021 del e</w:t>
      </w:r>
      <w:r w:rsidRPr="00ED4284">
        <w:rPr>
          <w:spacing w:val="-3"/>
        </w:rPr>
        <w:t>stado de alarma por</w:t>
      </w:r>
      <w:r w:rsidR="00935ED2">
        <w:rPr>
          <w:spacing w:val="-3"/>
        </w:rPr>
        <w:t xml:space="preserve"> la pandemia.</w:t>
      </w:r>
    </w:p>
    <w:p w14:paraId="66422582" w14:textId="23128190" w:rsidR="00305BBC" w:rsidRDefault="00305BBC" w:rsidP="0080327F">
      <w:pPr>
        <w:pStyle w:val="Prrafodelista"/>
        <w:spacing w:before="120" w:after="120" w:line="360" w:lineRule="auto"/>
        <w:ind w:left="993" w:firstLine="283"/>
        <w:jc w:val="both"/>
        <w:rPr>
          <w:spacing w:val="-3"/>
        </w:rPr>
      </w:pPr>
      <w:r>
        <w:rPr>
          <w:spacing w:val="-3"/>
        </w:rPr>
        <w:t>Por otro lado, uno de los supuestos en los que puede surgir la responsabilidad del Estado legislador</w:t>
      </w:r>
      <w:r w:rsidR="006674B9">
        <w:rPr>
          <w:spacing w:val="-3"/>
        </w:rPr>
        <w:t xml:space="preserve"> y, por ende, el derecho de los particulares a ser indemnizados por los daños sufridos como consecuencia de la aplicación de actos legislativos, es el de que el daño derive de la aplicación de una ley declarada </w:t>
      </w:r>
      <w:r w:rsidR="006674B9">
        <w:rPr>
          <w:spacing w:val="-3"/>
        </w:rPr>
        <w:lastRenderedPageBreak/>
        <w:t xml:space="preserve">inconstitucional, en cuyo caso el artículo 32 de la Ley de Régimen Jurídico del Sector Públicos de </w:t>
      </w:r>
      <w:r w:rsidR="0003112C">
        <w:rPr>
          <w:spacing w:val="-3"/>
        </w:rPr>
        <w:t>1 de octubre de 2015 dispone que “</w:t>
      </w:r>
      <w:r w:rsidR="0003112C" w:rsidRPr="0003112C">
        <w:rPr>
          <w:spacing w:val="-3"/>
        </w:rPr>
        <w:t>procederá su indemnización cuando el particular haya obtenido, en cualquier instancia, sentencia firme desestimatoria de un recurso contra la actuación administrativa que ocasionó el daño, siempre que se hubiera alegado la inconstitucionalidad posteriormente declarada</w:t>
      </w:r>
      <w:r w:rsidR="0003112C">
        <w:rPr>
          <w:spacing w:val="-3"/>
        </w:rPr>
        <w:t>”.</w:t>
      </w:r>
    </w:p>
    <w:p w14:paraId="23F931B6" w14:textId="7298AD6D" w:rsidR="00416710" w:rsidRPr="00484F79" w:rsidRDefault="00ED4284" w:rsidP="0080327F">
      <w:pPr>
        <w:pStyle w:val="Prrafodelista"/>
        <w:spacing w:before="120" w:after="120" w:line="360" w:lineRule="auto"/>
        <w:ind w:left="993" w:firstLine="283"/>
        <w:jc w:val="both"/>
        <w:rPr>
          <w:spacing w:val="-3"/>
        </w:rPr>
      </w:pPr>
      <w:r w:rsidRPr="00ED4284">
        <w:rPr>
          <w:spacing w:val="-3"/>
        </w:rPr>
        <w:t xml:space="preserve">Además de lo anterior, el Tribunal ha </w:t>
      </w:r>
      <w:r w:rsidR="0080327F">
        <w:rPr>
          <w:spacing w:val="-3"/>
        </w:rPr>
        <w:t xml:space="preserve">dictado numerosas e importantes </w:t>
      </w:r>
      <w:r w:rsidRPr="00ED4284">
        <w:rPr>
          <w:spacing w:val="-3"/>
        </w:rPr>
        <w:t xml:space="preserve">sentencias calificadas como </w:t>
      </w:r>
      <w:r w:rsidRPr="0080327F">
        <w:rPr>
          <w:i/>
          <w:iCs/>
          <w:spacing w:val="-3"/>
        </w:rPr>
        <w:t>interpretativas</w:t>
      </w:r>
      <w:r w:rsidRPr="00ED4284">
        <w:rPr>
          <w:spacing w:val="-3"/>
        </w:rPr>
        <w:t>, que admiten la constitucionalidad de una norma siempre que ésta se interprete en un sentido determinado, o que no se interprete de una forma específica</w:t>
      </w:r>
      <w:r w:rsidR="009B2F23">
        <w:rPr>
          <w:spacing w:val="-3"/>
        </w:rPr>
        <w:t>, como es el caso</w:t>
      </w:r>
      <w:r w:rsidR="00851758">
        <w:rPr>
          <w:spacing w:val="-3"/>
        </w:rPr>
        <w:t xml:space="preserve"> </w:t>
      </w:r>
      <w:r w:rsidR="009B2F23">
        <w:rPr>
          <w:spacing w:val="-3"/>
        </w:rPr>
        <w:t>de múltiples apartados del fallo</w:t>
      </w:r>
      <w:r w:rsidR="00851758">
        <w:rPr>
          <w:spacing w:val="-3"/>
        </w:rPr>
        <w:t xml:space="preserve"> </w:t>
      </w:r>
      <w:r w:rsidR="009B2F23">
        <w:rPr>
          <w:spacing w:val="-3"/>
        </w:rPr>
        <w:t>de la sentencia</w:t>
      </w:r>
      <w:r w:rsidR="00851758">
        <w:rPr>
          <w:spacing w:val="-3"/>
        </w:rPr>
        <w:t xml:space="preserve"> de 28 de junio de 2010, </w:t>
      </w:r>
      <w:r w:rsidR="000C2C0E">
        <w:rPr>
          <w:spacing w:val="-3"/>
        </w:rPr>
        <w:t xml:space="preserve">sobre la inconstitucionalidad </w:t>
      </w:r>
      <w:r w:rsidR="00C55494">
        <w:rPr>
          <w:spacing w:val="-3"/>
        </w:rPr>
        <w:t>del Estatuto de Autonomía de Cataluña de 2006.</w:t>
      </w:r>
    </w:p>
    <w:p w14:paraId="56282648" w14:textId="45FD6143" w:rsidR="00531C0C" w:rsidRPr="00531C0C" w:rsidRDefault="000162ED" w:rsidP="00531C0C">
      <w:pPr>
        <w:pStyle w:val="Prrafodelista"/>
        <w:numPr>
          <w:ilvl w:val="0"/>
          <w:numId w:val="37"/>
        </w:numPr>
        <w:spacing w:before="120" w:after="120" w:line="360" w:lineRule="auto"/>
        <w:ind w:left="993" w:hanging="284"/>
        <w:jc w:val="both"/>
        <w:rPr>
          <w:spacing w:val="-3"/>
        </w:rPr>
      </w:pPr>
      <w:r>
        <w:rPr>
          <w:spacing w:val="-3"/>
        </w:rPr>
        <w:t>Conforme al artículo 93 de la Ley Orgánica del Tribunal Constitucional, c</w:t>
      </w:r>
      <w:r w:rsidRPr="00555CB3">
        <w:rPr>
          <w:spacing w:val="-3"/>
        </w:rPr>
        <w:t xml:space="preserve">ontra </w:t>
      </w:r>
      <w:r>
        <w:rPr>
          <w:spacing w:val="-3"/>
        </w:rPr>
        <w:t>su</w:t>
      </w:r>
      <w:r w:rsidRPr="00555CB3">
        <w:rPr>
          <w:spacing w:val="-3"/>
        </w:rPr>
        <w:t xml:space="preserve">s sentencias no cabe recurso alguno, pero en el plazo de dos días a contar desde su notificación, las partes podrán solicitar la aclaración de las </w:t>
      </w:r>
      <w:proofErr w:type="gramStart"/>
      <w:r w:rsidRPr="00555CB3">
        <w:rPr>
          <w:spacing w:val="-3"/>
        </w:rPr>
        <w:t>mismas.</w:t>
      </w:r>
      <w:r w:rsidR="00531C0C">
        <w:rPr>
          <w:spacing w:val="-3"/>
        </w:rPr>
        <w:t>.</w:t>
      </w:r>
      <w:proofErr w:type="gramEnd"/>
    </w:p>
    <w:p w14:paraId="7F3BB10B" w14:textId="29950D33" w:rsidR="00CB31B9" w:rsidRPr="00EC7B58" w:rsidRDefault="00012341" w:rsidP="00EC7B58">
      <w:pPr>
        <w:pStyle w:val="Prrafodelista"/>
        <w:numPr>
          <w:ilvl w:val="0"/>
          <w:numId w:val="37"/>
        </w:numPr>
        <w:spacing w:before="120" w:after="120" w:line="360" w:lineRule="auto"/>
        <w:ind w:left="993" w:hanging="284"/>
        <w:jc w:val="both"/>
        <w:rPr>
          <w:spacing w:val="-3"/>
        </w:rPr>
      </w:pPr>
      <w:r w:rsidRPr="00EC7B58">
        <w:rPr>
          <w:spacing w:val="-3"/>
        </w:rPr>
        <w:t>En todo caso, la jurisprudencia de los tribunales de justicia recaída sobre leyes, disposiciones o actos enjuiciados por el Tribunal Constitucional habrá de entenderse corregida por la doctrina derivada de las sentencias y autos que resuelvan los procesos constitucionales</w:t>
      </w:r>
      <w:r w:rsidR="00ED44EC" w:rsidRPr="00EC7B58">
        <w:rPr>
          <w:spacing w:val="-3"/>
        </w:rPr>
        <w:t>, mandato que es coherente con el artículo 5.1 de la Ley Orgánica del Poder Judicial de 1 de julio de 1985, que dispone que “</w:t>
      </w:r>
      <w:r w:rsidR="00EC7B58" w:rsidRPr="00EC7B58">
        <w:rPr>
          <w:spacing w:val="-3"/>
        </w:rPr>
        <w:t>la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w:t>
      </w:r>
      <w:r w:rsidR="00EC7B58">
        <w:rPr>
          <w:spacing w:val="-3"/>
        </w:rPr>
        <w:t xml:space="preserve"> </w:t>
      </w:r>
      <w:r w:rsidR="00EC7B58" w:rsidRPr="00EC7B58">
        <w:rPr>
          <w:spacing w:val="-3"/>
        </w:rPr>
        <w:t>el Tribunal Constitucional en todo tipo de procesos</w:t>
      </w:r>
      <w:r w:rsidR="00EC7B58">
        <w:rPr>
          <w:spacing w:val="-3"/>
        </w:rPr>
        <w:t>”.</w:t>
      </w:r>
    </w:p>
    <w:p w14:paraId="52E5CFDE" w14:textId="77777777" w:rsidR="00D10100" w:rsidRDefault="00D10100" w:rsidP="00D10100">
      <w:pPr>
        <w:spacing w:before="120" w:after="120" w:line="360" w:lineRule="auto"/>
        <w:ind w:firstLine="708"/>
        <w:jc w:val="both"/>
        <w:rPr>
          <w:spacing w:val="-3"/>
        </w:rPr>
      </w:pPr>
      <w:r>
        <w:rPr>
          <w:spacing w:val="-3"/>
        </w:rPr>
        <w:t xml:space="preserve">En materia de ejecución de resoluciones, los artículos 87 y 92 de la Ley Orgánica del </w:t>
      </w:r>
      <w:r w:rsidRPr="004E3E99">
        <w:rPr>
          <w:spacing w:val="-3"/>
        </w:rPr>
        <w:t xml:space="preserve">Tribunal Constitucional </w:t>
      </w:r>
      <w:r>
        <w:rPr>
          <w:spacing w:val="-3"/>
        </w:rPr>
        <w:t>contienen las siguientes reglas:</w:t>
      </w:r>
    </w:p>
    <w:p w14:paraId="5564577B" w14:textId="77777777" w:rsidR="00D10100" w:rsidRPr="008412F1" w:rsidRDefault="00D10100" w:rsidP="00D10100">
      <w:pPr>
        <w:pStyle w:val="Prrafodelista"/>
        <w:numPr>
          <w:ilvl w:val="0"/>
          <w:numId w:val="39"/>
        </w:numPr>
        <w:spacing w:before="120" w:after="120" w:line="360" w:lineRule="auto"/>
        <w:ind w:left="993" w:hanging="284"/>
        <w:jc w:val="both"/>
        <w:rPr>
          <w:spacing w:val="-3"/>
        </w:rPr>
      </w:pPr>
      <w:r w:rsidRPr="008412F1">
        <w:rPr>
          <w:spacing w:val="-3"/>
        </w:rPr>
        <w:t>Todos los poderes públicos están obligados al cumplimiento de lo que el Tribunal Constitucional resuelva. En particular, el Tribunal podrá acordar la notificación personal de sus resoluciones a cualquier autoridad o empleado público que se considere necesario.</w:t>
      </w:r>
    </w:p>
    <w:p w14:paraId="057CEFBD" w14:textId="77777777" w:rsidR="00D10100" w:rsidRDefault="00D10100" w:rsidP="00D10100">
      <w:pPr>
        <w:pStyle w:val="Prrafodelista"/>
        <w:spacing w:before="120" w:after="120" w:line="360" w:lineRule="auto"/>
        <w:ind w:left="993" w:firstLine="283"/>
        <w:jc w:val="both"/>
        <w:rPr>
          <w:spacing w:val="-3"/>
        </w:rPr>
      </w:pPr>
      <w:r w:rsidRPr="008412F1">
        <w:rPr>
          <w:spacing w:val="-3"/>
        </w:rPr>
        <w:t xml:space="preserve">Los Juzgados y Tribunales prestarán con carácter preferente y urgente al Tribunal el auxilio jurisdiccional que éste solicite. A estos efectos, las sentencias </w:t>
      </w:r>
      <w:r w:rsidRPr="008412F1">
        <w:rPr>
          <w:spacing w:val="-3"/>
        </w:rPr>
        <w:lastRenderedPageBreak/>
        <w:t>y resoluciones del Tribunal Constitucional tendrán la consideración de títulos ejecutivos.</w:t>
      </w:r>
    </w:p>
    <w:p w14:paraId="2505E846" w14:textId="77777777" w:rsidR="00D10100" w:rsidRPr="008412F1" w:rsidRDefault="00D10100" w:rsidP="00D10100">
      <w:pPr>
        <w:pStyle w:val="Prrafodelista"/>
        <w:spacing w:before="120" w:after="120" w:line="360" w:lineRule="auto"/>
        <w:ind w:left="993" w:firstLine="283"/>
        <w:jc w:val="both"/>
        <w:rPr>
          <w:spacing w:val="-3"/>
        </w:rPr>
      </w:pPr>
      <w:r>
        <w:rPr>
          <w:spacing w:val="-3"/>
        </w:rPr>
        <w:t>E</w:t>
      </w:r>
      <w:r w:rsidRPr="008412F1">
        <w:rPr>
          <w:spacing w:val="-3"/>
        </w:rPr>
        <w:t>l Tribunal podrá recabar el auxilio de cualquiera de las administraciones y poderes públicos para garantizar la efectividad de sus resoluciones que lo prestarán con carácter preferente y urgente.</w:t>
      </w:r>
    </w:p>
    <w:p w14:paraId="6EAC8B43" w14:textId="77777777" w:rsidR="00D10100" w:rsidRPr="008412F1" w:rsidRDefault="00D10100" w:rsidP="00D10100">
      <w:pPr>
        <w:pStyle w:val="Prrafodelista"/>
        <w:numPr>
          <w:ilvl w:val="0"/>
          <w:numId w:val="39"/>
        </w:numPr>
        <w:spacing w:before="120" w:after="120" w:line="360" w:lineRule="auto"/>
        <w:ind w:left="993" w:hanging="284"/>
        <w:jc w:val="both"/>
        <w:rPr>
          <w:spacing w:val="-3"/>
        </w:rPr>
      </w:pPr>
      <w:r w:rsidRPr="008412F1">
        <w:rPr>
          <w:spacing w:val="-3"/>
        </w:rPr>
        <w:t>El Tribunal Constitucional velará por el cumplimiento efectivo de sus resoluciones. Podrá disponer en la sentencia, o en la resolución, o en actos posteriores, quién ha de ejecutarla, las medidas de ejecución necesarias y, en su caso, resolver las incidencias de la ejecución.</w:t>
      </w:r>
    </w:p>
    <w:p w14:paraId="6C676E44" w14:textId="77777777" w:rsidR="00D10100" w:rsidRPr="00141279" w:rsidRDefault="00D10100" w:rsidP="00D10100">
      <w:pPr>
        <w:pStyle w:val="Prrafodelista"/>
        <w:spacing w:before="120" w:after="120" w:line="360" w:lineRule="auto"/>
        <w:ind w:left="993" w:firstLine="283"/>
        <w:jc w:val="both"/>
        <w:rPr>
          <w:spacing w:val="-3"/>
        </w:rPr>
      </w:pPr>
      <w:r w:rsidRPr="008412F1">
        <w:rPr>
          <w:spacing w:val="-3"/>
        </w:rPr>
        <w:t>Podrá también declarar la nulidad de cualesquiera resoluciones que contravengan las dictadas en el ejercicio de su jurisdicción, con ocasión de la ejecución de éstas, previa audiencia del Ministerio Fiscal y del órgano que las dictó.</w:t>
      </w:r>
    </w:p>
    <w:p w14:paraId="56FE1A51" w14:textId="77777777" w:rsidR="00D10100" w:rsidRPr="008412F1" w:rsidRDefault="00D10100" w:rsidP="00D10100">
      <w:pPr>
        <w:pStyle w:val="Prrafodelista"/>
        <w:numPr>
          <w:ilvl w:val="0"/>
          <w:numId w:val="39"/>
        </w:numPr>
        <w:spacing w:before="120" w:after="120" w:line="360" w:lineRule="auto"/>
        <w:ind w:left="993" w:hanging="284"/>
        <w:jc w:val="both"/>
        <w:rPr>
          <w:spacing w:val="-3"/>
        </w:rPr>
      </w:pPr>
      <w:r w:rsidRPr="008412F1">
        <w:rPr>
          <w:spacing w:val="-3"/>
        </w:rPr>
        <w:t>Las partes podrán promover el incidente de ejecución para proponer al Tribunal las medidas de ejecución necesarias para garantizar el cumplimiento efectivo de sus resoluciones.</w:t>
      </w:r>
    </w:p>
    <w:p w14:paraId="6D4479C1" w14:textId="77777777" w:rsidR="00D10100" w:rsidRPr="008412F1" w:rsidRDefault="00D10100" w:rsidP="00D10100">
      <w:pPr>
        <w:pStyle w:val="Prrafodelista"/>
        <w:numPr>
          <w:ilvl w:val="0"/>
          <w:numId w:val="39"/>
        </w:numPr>
        <w:spacing w:before="120" w:after="120" w:line="360" w:lineRule="auto"/>
        <w:ind w:left="993" w:hanging="284"/>
        <w:jc w:val="both"/>
        <w:rPr>
          <w:spacing w:val="-3"/>
        </w:rPr>
      </w:pPr>
      <w:r w:rsidRPr="008412F1">
        <w:rPr>
          <w:spacing w:val="-3"/>
        </w:rPr>
        <w:t>En caso de advertirse que una resolución dictada en el ejercicio de su jurisdicción pudiera estar siendo incumplida, el Tribunal, de oficio o a instancia de alguna de las partes del proceso en que hubiera recaído, requerirá a las instituciones, autoridades, empleados públicos o particulares a quienes corresponda llevar a cabo su cumplimiento para que en el plazo que se les fije informen al respecto.</w:t>
      </w:r>
    </w:p>
    <w:p w14:paraId="76FFC344" w14:textId="77777777" w:rsidR="00D10100" w:rsidRPr="008412F1" w:rsidRDefault="00D10100" w:rsidP="00D10100">
      <w:pPr>
        <w:pStyle w:val="Prrafodelista"/>
        <w:spacing w:before="120" w:after="120" w:line="360" w:lineRule="auto"/>
        <w:ind w:left="993" w:firstLine="283"/>
        <w:jc w:val="both"/>
        <w:rPr>
          <w:spacing w:val="-3"/>
        </w:rPr>
      </w:pPr>
      <w:r w:rsidRPr="008412F1">
        <w:rPr>
          <w:spacing w:val="-3"/>
        </w:rPr>
        <w:t>Recibido el informe o transcurrido el plazo fijado, si el Tribunal apreciase el incumplimiento total o parcial de su resolución, podrá adoptar cualesquiera de las medidas siguientes:</w:t>
      </w:r>
    </w:p>
    <w:p w14:paraId="4CF3061B" w14:textId="77777777" w:rsidR="00D10100" w:rsidRPr="008412F1" w:rsidRDefault="00D10100" w:rsidP="00D10100">
      <w:pPr>
        <w:pStyle w:val="Prrafodelista"/>
        <w:numPr>
          <w:ilvl w:val="0"/>
          <w:numId w:val="40"/>
        </w:numPr>
        <w:spacing w:before="120" w:after="120" w:line="360" w:lineRule="auto"/>
        <w:ind w:left="1560" w:hanging="284"/>
        <w:jc w:val="both"/>
        <w:rPr>
          <w:spacing w:val="-3"/>
        </w:rPr>
      </w:pPr>
      <w:r w:rsidRPr="008412F1">
        <w:rPr>
          <w:spacing w:val="-3"/>
        </w:rPr>
        <w:t>Imponer multa coercitiva de tres mil a treinta mil euros a las autoridades, empleados públicos o particulares que incumplieren las resoluciones del Tribunal, pudiendo reiterar la multa hasta el cumplimiento íntegro de lo mandado.</w:t>
      </w:r>
    </w:p>
    <w:p w14:paraId="223E2422" w14:textId="77777777" w:rsidR="00D10100" w:rsidRPr="008412F1" w:rsidRDefault="00D10100" w:rsidP="00D10100">
      <w:pPr>
        <w:pStyle w:val="Prrafodelista"/>
        <w:numPr>
          <w:ilvl w:val="0"/>
          <w:numId w:val="40"/>
        </w:numPr>
        <w:spacing w:before="120" w:after="120" w:line="360" w:lineRule="auto"/>
        <w:ind w:left="1560" w:hanging="284"/>
        <w:jc w:val="both"/>
        <w:rPr>
          <w:spacing w:val="-3"/>
        </w:rPr>
      </w:pPr>
      <w:r w:rsidRPr="008412F1">
        <w:rPr>
          <w:spacing w:val="-3"/>
        </w:rPr>
        <w:t>Acordar la suspensión en sus funciones de las autoridades o empleados públicos de la Administración responsable del incumplimiento, durante el tiempo preciso para asegurar la observancia de los pronunciamientos del Tribunal.</w:t>
      </w:r>
    </w:p>
    <w:p w14:paraId="44FCFC86" w14:textId="77777777" w:rsidR="00D10100" w:rsidRPr="008412F1" w:rsidRDefault="00D10100" w:rsidP="00D10100">
      <w:pPr>
        <w:pStyle w:val="Prrafodelista"/>
        <w:numPr>
          <w:ilvl w:val="0"/>
          <w:numId w:val="40"/>
        </w:numPr>
        <w:spacing w:before="120" w:after="120" w:line="360" w:lineRule="auto"/>
        <w:ind w:left="1560" w:hanging="284"/>
        <w:jc w:val="both"/>
        <w:rPr>
          <w:spacing w:val="-3"/>
        </w:rPr>
      </w:pPr>
      <w:r w:rsidRPr="008412F1">
        <w:rPr>
          <w:spacing w:val="-3"/>
        </w:rPr>
        <w:t xml:space="preserve">La ejecución sustitutoria de las resoluciones recaídas en los procesos constitucionales. En este caso, el Tribunal podrá requerir la colaboración </w:t>
      </w:r>
      <w:r w:rsidRPr="008412F1">
        <w:rPr>
          <w:spacing w:val="-3"/>
        </w:rPr>
        <w:lastRenderedPageBreak/>
        <w:t>del Gobierno de la Nación a fin de que, en los términos fijados por el Tribunal, adopte las medidas necesarias para asegurar el cumplimiento de las resoluciones.</w:t>
      </w:r>
    </w:p>
    <w:p w14:paraId="38708828" w14:textId="77777777" w:rsidR="00D10100" w:rsidRPr="008412F1" w:rsidRDefault="00D10100" w:rsidP="00D10100">
      <w:pPr>
        <w:pStyle w:val="Prrafodelista"/>
        <w:numPr>
          <w:ilvl w:val="0"/>
          <w:numId w:val="40"/>
        </w:numPr>
        <w:spacing w:before="120" w:after="120" w:line="360" w:lineRule="auto"/>
        <w:ind w:left="1560" w:hanging="284"/>
        <w:jc w:val="both"/>
        <w:rPr>
          <w:spacing w:val="-3"/>
        </w:rPr>
      </w:pPr>
      <w:r w:rsidRPr="008412F1">
        <w:rPr>
          <w:spacing w:val="-3"/>
        </w:rPr>
        <w:t>Deducir el oportuno testimonio de particulares para exigir la responsabilidad penal que pudiera corresponder.</w:t>
      </w:r>
    </w:p>
    <w:p w14:paraId="50243A73" w14:textId="77777777" w:rsidR="00D10100" w:rsidRPr="008412F1" w:rsidRDefault="00D10100" w:rsidP="00D10100">
      <w:pPr>
        <w:pStyle w:val="Prrafodelista"/>
        <w:numPr>
          <w:ilvl w:val="0"/>
          <w:numId w:val="39"/>
        </w:numPr>
        <w:spacing w:before="120" w:after="120" w:line="360" w:lineRule="auto"/>
        <w:ind w:left="993" w:hanging="284"/>
        <w:jc w:val="both"/>
        <w:rPr>
          <w:spacing w:val="-3"/>
        </w:rPr>
      </w:pPr>
      <w:r w:rsidRPr="008412F1">
        <w:rPr>
          <w:spacing w:val="-3"/>
        </w:rPr>
        <w:t>Si se tratara de la ejecución de las resoluciones que acuerden la suspensión de las disposiciones, actos o actuaciones impugnadas y concurrieran circunstancias de especial transcendencia constitucional, el Tribunal, de oficio o a instancia del Gobierno, adoptará las medidas necesarias para asegurar su debido cumplimiento sin oír a las partes. En la misma resolución dará audiencia a las partes y al Ministerio Fiscal por plazo común de tres días, tras el cual el Tribunal dictará resolución levantando, confirmando o modificando las medidas previamente adoptadas.</w:t>
      </w:r>
    </w:p>
    <w:p w14:paraId="220603BE" w14:textId="62166E2A" w:rsidR="00CB31B9" w:rsidRDefault="007672AB" w:rsidP="007672AB">
      <w:pPr>
        <w:spacing w:before="120" w:after="120" w:line="360" w:lineRule="auto"/>
        <w:ind w:firstLine="708"/>
        <w:jc w:val="both"/>
        <w:rPr>
          <w:spacing w:val="-3"/>
        </w:rPr>
      </w:pPr>
      <w:r>
        <w:rPr>
          <w:spacing w:val="-3"/>
        </w:rPr>
        <w:t>Además, conforme al artículo 80 de la Ley Orgánica del Tribunal Constitucional, e</w:t>
      </w:r>
      <w:r w:rsidRPr="007672AB">
        <w:rPr>
          <w:spacing w:val="-3"/>
        </w:rPr>
        <w:t>n materia de ejecución de resoluciones se aplicará</w:t>
      </w:r>
      <w:r>
        <w:rPr>
          <w:spacing w:val="-3"/>
        </w:rPr>
        <w:t xml:space="preserve"> supletoriamente</w:t>
      </w:r>
      <w:r w:rsidRPr="007672AB">
        <w:rPr>
          <w:spacing w:val="-3"/>
        </w:rPr>
        <w:t xml:space="preserve"> la Ley de la Jurisdicción Contencioso-</w:t>
      </w:r>
      <w:r>
        <w:rPr>
          <w:spacing w:val="-3"/>
        </w:rPr>
        <w:t>A</w:t>
      </w:r>
      <w:r w:rsidRPr="007672AB">
        <w:rPr>
          <w:spacing w:val="-3"/>
        </w:rPr>
        <w:t>dministrativa</w:t>
      </w:r>
      <w:r>
        <w:rPr>
          <w:spacing w:val="-3"/>
        </w:rPr>
        <w:t xml:space="preserve"> de 13 de julio de 1998.</w:t>
      </w:r>
    </w:p>
    <w:p w14:paraId="7CA89358" w14:textId="77777777" w:rsidR="00CB31B9" w:rsidRDefault="00CB31B9" w:rsidP="00D64629">
      <w:pPr>
        <w:spacing w:before="120" w:after="120" w:line="360" w:lineRule="auto"/>
        <w:ind w:firstLine="708"/>
        <w:jc w:val="both"/>
        <w:rPr>
          <w:spacing w:val="-3"/>
        </w:rPr>
      </w:pPr>
    </w:p>
    <w:p w14:paraId="7F1D1468" w14:textId="77777777" w:rsidR="00A56C2C" w:rsidRDefault="00A56C2C" w:rsidP="00D64629">
      <w:pPr>
        <w:spacing w:before="120" w:after="120" w:line="360" w:lineRule="auto"/>
        <w:ind w:firstLine="708"/>
        <w:jc w:val="both"/>
        <w:rPr>
          <w:spacing w:val="-3"/>
        </w:rPr>
      </w:pPr>
    </w:p>
    <w:p w14:paraId="7131A4B4" w14:textId="77777777" w:rsidR="00A56C2C" w:rsidRDefault="00A56C2C" w:rsidP="00D64629">
      <w:pPr>
        <w:spacing w:before="120" w:after="120" w:line="360" w:lineRule="auto"/>
        <w:ind w:firstLine="708"/>
        <w:jc w:val="both"/>
        <w:rPr>
          <w:spacing w:val="-3"/>
        </w:rPr>
      </w:pPr>
    </w:p>
    <w:p w14:paraId="25F0BC6E" w14:textId="77777777" w:rsidR="00B813F9" w:rsidRDefault="00B813F9" w:rsidP="00D64629">
      <w:pPr>
        <w:spacing w:before="120" w:after="120" w:line="360" w:lineRule="auto"/>
        <w:ind w:firstLine="708"/>
        <w:jc w:val="both"/>
        <w:rPr>
          <w:spacing w:val="-3"/>
        </w:rPr>
      </w:pPr>
    </w:p>
    <w:p w14:paraId="436C6738" w14:textId="77777777" w:rsidR="00A56C2C" w:rsidRDefault="00A56C2C" w:rsidP="00D64629">
      <w:pPr>
        <w:spacing w:before="120" w:after="120" w:line="360" w:lineRule="auto"/>
        <w:ind w:firstLine="708"/>
        <w:jc w:val="both"/>
        <w:rPr>
          <w:spacing w:val="-3"/>
        </w:rPr>
      </w:pPr>
    </w:p>
    <w:p w14:paraId="6994A857" w14:textId="77777777" w:rsidR="00A56C2C" w:rsidRPr="00140AA4" w:rsidRDefault="00A56C2C" w:rsidP="00D64629">
      <w:pPr>
        <w:spacing w:before="120" w:after="120" w:line="360" w:lineRule="auto"/>
        <w:ind w:firstLine="708"/>
        <w:jc w:val="both"/>
        <w:rPr>
          <w:spacing w:val="-3"/>
        </w:rPr>
      </w:pPr>
    </w:p>
    <w:p w14:paraId="429FDB45" w14:textId="77777777" w:rsidR="00602070" w:rsidRDefault="00602070"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FF6E449" w:rsidR="005726E8" w:rsidRPr="00FF4CC7" w:rsidRDefault="00B813F9" w:rsidP="009C4B47">
      <w:pPr>
        <w:spacing w:before="120" w:after="120" w:line="360" w:lineRule="auto"/>
        <w:ind w:firstLine="708"/>
        <w:jc w:val="right"/>
        <w:rPr>
          <w:spacing w:val="-3"/>
        </w:rPr>
      </w:pPr>
      <w:r>
        <w:rPr>
          <w:spacing w:val="-3"/>
        </w:rPr>
        <w:t>18</w:t>
      </w:r>
      <w:r w:rsidR="00FC39A8">
        <w:rPr>
          <w:spacing w:val="-3"/>
        </w:rPr>
        <w:t xml:space="preserve"> de </w:t>
      </w:r>
      <w:r w:rsidR="00084323">
        <w:rPr>
          <w:spacing w:val="-3"/>
        </w:rPr>
        <w:t>juni</w:t>
      </w:r>
      <w:r w:rsidR="00497BAA">
        <w:rPr>
          <w:spacing w:val="-3"/>
        </w:rPr>
        <w:t xml:space="preserve">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1F6EE" w14:textId="77777777" w:rsidR="00DD44D8" w:rsidRDefault="00DD44D8" w:rsidP="00DB250B">
      <w:r>
        <w:separator/>
      </w:r>
    </w:p>
  </w:endnote>
  <w:endnote w:type="continuationSeparator" w:id="0">
    <w:p w14:paraId="636F1F7D" w14:textId="77777777" w:rsidR="00DD44D8" w:rsidRDefault="00DD44D8" w:rsidP="00DB250B">
      <w:r>
        <w:continuationSeparator/>
      </w:r>
    </w:p>
  </w:endnote>
  <w:endnote w:type="continuationNotice" w:id="1">
    <w:p w14:paraId="64AFEB53" w14:textId="77777777" w:rsidR="00DD44D8" w:rsidRDefault="00DD4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84993" w14:textId="77777777" w:rsidR="00D14FB9" w:rsidRDefault="00D14FB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AC7F0" w14:textId="77777777" w:rsidR="00D14FB9" w:rsidRDefault="00D14FB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FBD27" w14:textId="77777777" w:rsidR="00DD44D8" w:rsidRDefault="00DD44D8" w:rsidP="00DB250B">
      <w:r>
        <w:separator/>
      </w:r>
    </w:p>
  </w:footnote>
  <w:footnote w:type="continuationSeparator" w:id="0">
    <w:p w14:paraId="07C55E16" w14:textId="77777777" w:rsidR="00DD44D8" w:rsidRDefault="00DD44D8" w:rsidP="00DB250B">
      <w:r>
        <w:continuationSeparator/>
      </w:r>
    </w:p>
  </w:footnote>
  <w:footnote w:type="continuationNotice" w:id="1">
    <w:p w14:paraId="4142287C" w14:textId="77777777" w:rsidR="00DD44D8" w:rsidRDefault="00DD44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ACFC1" w14:textId="77777777" w:rsidR="00D14FB9" w:rsidRDefault="00D14FB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079EB" w14:textId="4A21F417" w:rsidR="002220FE" w:rsidRDefault="0094606F" w:rsidP="00D14FB9">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FC070" w14:textId="77777777" w:rsidR="00D14FB9" w:rsidRDefault="00D14F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C8180A"/>
    <w:multiLevelType w:val="multilevel"/>
    <w:tmpl w:val="B4D4998A"/>
    <w:lvl w:ilvl="0">
      <w:start w:val="1"/>
      <w:numFmt w:val="decimal"/>
      <w:suff w:val="space"/>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 w15:restartNumberingAfterBreak="0">
    <w:nsid w:val="018E528D"/>
    <w:multiLevelType w:val="hybridMultilevel"/>
    <w:tmpl w:val="88DC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31B5600"/>
    <w:multiLevelType w:val="hybridMultilevel"/>
    <w:tmpl w:val="1D243B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8B35CD1"/>
    <w:multiLevelType w:val="hybridMultilevel"/>
    <w:tmpl w:val="35D6D9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DB15E7"/>
    <w:multiLevelType w:val="hybridMultilevel"/>
    <w:tmpl w:val="09DA39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F809AD"/>
    <w:multiLevelType w:val="hybridMultilevel"/>
    <w:tmpl w:val="C07269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1BA374C"/>
    <w:multiLevelType w:val="hybridMultilevel"/>
    <w:tmpl w:val="1F4633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56D3590"/>
    <w:multiLevelType w:val="hybridMultilevel"/>
    <w:tmpl w:val="2E527B9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15C8567E"/>
    <w:multiLevelType w:val="hybridMultilevel"/>
    <w:tmpl w:val="C958B5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C4126B8"/>
    <w:multiLevelType w:val="hybridMultilevel"/>
    <w:tmpl w:val="19821334"/>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1" w15:restartNumberingAfterBreak="0">
    <w:nsid w:val="1FAF2E18"/>
    <w:multiLevelType w:val="hybridMultilevel"/>
    <w:tmpl w:val="27F667C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172820"/>
    <w:multiLevelType w:val="hybridMultilevel"/>
    <w:tmpl w:val="2DF22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4BD2986"/>
    <w:multiLevelType w:val="hybridMultilevel"/>
    <w:tmpl w:val="7F2C2B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AA075C4"/>
    <w:multiLevelType w:val="hybridMultilevel"/>
    <w:tmpl w:val="529699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BCC7328"/>
    <w:multiLevelType w:val="multilevel"/>
    <w:tmpl w:val="16B43D3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10D7ABF"/>
    <w:multiLevelType w:val="hybridMultilevel"/>
    <w:tmpl w:val="259C164C"/>
    <w:lvl w:ilvl="0" w:tplc="0C0A0003">
      <w:start w:val="1"/>
      <w:numFmt w:val="bullet"/>
      <w:lvlText w:val="o"/>
      <w:lvlJc w:val="left"/>
      <w:pPr>
        <w:ind w:left="1428" w:hanging="360"/>
      </w:pPr>
      <w:rPr>
        <w:rFonts w:ascii="Courier New" w:hAnsi="Courier New" w:cs="Courier New"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32CB5886"/>
    <w:multiLevelType w:val="hybridMultilevel"/>
    <w:tmpl w:val="B676835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8" w15:restartNumberingAfterBreak="0">
    <w:nsid w:val="332F4D71"/>
    <w:multiLevelType w:val="hybridMultilevel"/>
    <w:tmpl w:val="7BF023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3B90AFC"/>
    <w:multiLevelType w:val="hybridMultilevel"/>
    <w:tmpl w:val="2FDEC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78F2EDA"/>
    <w:multiLevelType w:val="hybridMultilevel"/>
    <w:tmpl w:val="4A3424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A3A0A47"/>
    <w:multiLevelType w:val="hybridMultilevel"/>
    <w:tmpl w:val="F98898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DCB601D"/>
    <w:multiLevelType w:val="multilevel"/>
    <w:tmpl w:val="7F80AE4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3F71024B"/>
    <w:multiLevelType w:val="hybridMultilevel"/>
    <w:tmpl w:val="DD2A568A"/>
    <w:lvl w:ilvl="0" w:tplc="0C0A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F777244"/>
    <w:multiLevelType w:val="hybridMultilevel"/>
    <w:tmpl w:val="B89CC7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1034E27"/>
    <w:multiLevelType w:val="multilevel"/>
    <w:tmpl w:val="27F667C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53548C6"/>
    <w:multiLevelType w:val="hybridMultilevel"/>
    <w:tmpl w:val="31EC9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89E11A3"/>
    <w:multiLevelType w:val="hybridMultilevel"/>
    <w:tmpl w:val="05E21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841DFC"/>
    <w:multiLevelType w:val="multilevel"/>
    <w:tmpl w:val="7BF023A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4CF77828"/>
    <w:multiLevelType w:val="hybridMultilevel"/>
    <w:tmpl w:val="1820FF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5E8C7842"/>
    <w:multiLevelType w:val="hybridMultilevel"/>
    <w:tmpl w:val="7F80A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1486219"/>
    <w:multiLevelType w:val="hybridMultilevel"/>
    <w:tmpl w:val="30941F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6563D86"/>
    <w:multiLevelType w:val="hybridMultilevel"/>
    <w:tmpl w:val="0A7A2A5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3" w15:restartNumberingAfterBreak="0">
    <w:nsid w:val="69994D50"/>
    <w:multiLevelType w:val="hybridMultilevel"/>
    <w:tmpl w:val="C9926642"/>
    <w:lvl w:ilvl="0" w:tplc="0C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DB749D2"/>
    <w:multiLevelType w:val="hybridMultilevel"/>
    <w:tmpl w:val="7CEA967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6ED41CCE"/>
    <w:multiLevelType w:val="hybridMultilevel"/>
    <w:tmpl w:val="730AE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754261D"/>
    <w:multiLevelType w:val="hybridMultilevel"/>
    <w:tmpl w:val="5C6AE07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78523AEA"/>
    <w:multiLevelType w:val="hybridMultilevel"/>
    <w:tmpl w:val="BC0EFB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A7114DE"/>
    <w:multiLevelType w:val="hybridMultilevel"/>
    <w:tmpl w:val="8AC6387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9" w15:restartNumberingAfterBreak="0">
    <w:nsid w:val="7BDF5CF0"/>
    <w:multiLevelType w:val="hybridMultilevel"/>
    <w:tmpl w:val="7DF0FF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30130607">
    <w:abstractNumId w:val="0"/>
  </w:num>
  <w:num w:numId="2" w16cid:durableId="1470243811">
    <w:abstractNumId w:val="2"/>
  </w:num>
  <w:num w:numId="3" w16cid:durableId="1069883985">
    <w:abstractNumId w:val="20"/>
  </w:num>
  <w:num w:numId="4" w16cid:durableId="91586107">
    <w:abstractNumId w:val="38"/>
  </w:num>
  <w:num w:numId="5" w16cid:durableId="523174298">
    <w:abstractNumId w:val="13"/>
  </w:num>
  <w:num w:numId="6" w16cid:durableId="1990164074">
    <w:abstractNumId w:val="29"/>
  </w:num>
  <w:num w:numId="7" w16cid:durableId="9919193">
    <w:abstractNumId w:val="6"/>
  </w:num>
  <w:num w:numId="8" w16cid:durableId="1002898065">
    <w:abstractNumId w:val="7"/>
  </w:num>
  <w:num w:numId="9" w16cid:durableId="214512914">
    <w:abstractNumId w:val="18"/>
  </w:num>
  <w:num w:numId="10" w16cid:durableId="1478915321">
    <w:abstractNumId w:val="28"/>
  </w:num>
  <w:num w:numId="11" w16cid:durableId="558251436">
    <w:abstractNumId w:val="17"/>
  </w:num>
  <w:num w:numId="12" w16cid:durableId="1121654244">
    <w:abstractNumId w:val="16"/>
  </w:num>
  <w:num w:numId="13" w16cid:durableId="1646619460">
    <w:abstractNumId w:val="34"/>
  </w:num>
  <w:num w:numId="14" w16cid:durableId="985551582">
    <w:abstractNumId w:val="33"/>
  </w:num>
  <w:num w:numId="15" w16cid:durableId="610891762">
    <w:abstractNumId w:val="27"/>
  </w:num>
  <w:num w:numId="16" w16cid:durableId="1665816175">
    <w:abstractNumId w:val="11"/>
  </w:num>
  <w:num w:numId="17" w16cid:durableId="1675759965">
    <w:abstractNumId w:val="25"/>
  </w:num>
  <w:num w:numId="18" w16cid:durableId="2114742161">
    <w:abstractNumId w:val="1"/>
  </w:num>
  <w:num w:numId="19" w16cid:durableId="298457639">
    <w:abstractNumId w:val="4"/>
  </w:num>
  <w:num w:numId="20" w16cid:durableId="563370144">
    <w:abstractNumId w:val="24"/>
  </w:num>
  <w:num w:numId="21" w16cid:durableId="872040957">
    <w:abstractNumId w:val="21"/>
  </w:num>
  <w:num w:numId="22" w16cid:durableId="1494493636">
    <w:abstractNumId w:val="35"/>
  </w:num>
  <w:num w:numId="23" w16cid:durableId="1867021368">
    <w:abstractNumId w:val="19"/>
  </w:num>
  <w:num w:numId="24" w16cid:durableId="895433877">
    <w:abstractNumId w:val="31"/>
  </w:num>
  <w:num w:numId="25" w16cid:durableId="788865581">
    <w:abstractNumId w:val="26"/>
  </w:num>
  <w:num w:numId="26" w16cid:durableId="503201826">
    <w:abstractNumId w:val="15"/>
  </w:num>
  <w:num w:numId="27" w16cid:durableId="1952203548">
    <w:abstractNumId w:val="30"/>
  </w:num>
  <w:num w:numId="28" w16cid:durableId="1864399457">
    <w:abstractNumId w:val="22"/>
  </w:num>
  <w:num w:numId="29" w16cid:durableId="1991906375">
    <w:abstractNumId w:val="14"/>
  </w:num>
  <w:num w:numId="30" w16cid:durableId="1697845659">
    <w:abstractNumId w:val="5"/>
  </w:num>
  <w:num w:numId="31" w16cid:durableId="1272978447">
    <w:abstractNumId w:val="12"/>
  </w:num>
  <w:num w:numId="32" w16cid:durableId="457064574">
    <w:abstractNumId w:val="23"/>
  </w:num>
  <w:num w:numId="33" w16cid:durableId="1764186023">
    <w:abstractNumId w:val="37"/>
  </w:num>
  <w:num w:numId="34" w16cid:durableId="1705521759">
    <w:abstractNumId w:val="9"/>
  </w:num>
  <w:num w:numId="35" w16cid:durableId="2107146098">
    <w:abstractNumId w:val="32"/>
  </w:num>
  <w:num w:numId="36" w16cid:durableId="150633707">
    <w:abstractNumId w:val="8"/>
  </w:num>
  <w:num w:numId="37" w16cid:durableId="1243833090">
    <w:abstractNumId w:val="3"/>
  </w:num>
  <w:num w:numId="38" w16cid:durableId="997808988">
    <w:abstractNumId w:val="10"/>
  </w:num>
  <w:num w:numId="39" w16cid:durableId="866262508">
    <w:abstractNumId w:val="39"/>
  </w:num>
  <w:num w:numId="40" w16cid:durableId="461122329">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341"/>
    <w:rsid w:val="00012516"/>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2ED"/>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2C"/>
    <w:rsid w:val="000311FD"/>
    <w:rsid w:val="000314B9"/>
    <w:rsid w:val="00031A3A"/>
    <w:rsid w:val="00031ED8"/>
    <w:rsid w:val="00031F05"/>
    <w:rsid w:val="00031F91"/>
    <w:rsid w:val="00032240"/>
    <w:rsid w:val="0003232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86F"/>
    <w:rsid w:val="00037976"/>
    <w:rsid w:val="00037FFB"/>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8D2"/>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B9D"/>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BD0"/>
    <w:rsid w:val="00061C67"/>
    <w:rsid w:val="00062141"/>
    <w:rsid w:val="000625ED"/>
    <w:rsid w:val="00062762"/>
    <w:rsid w:val="000629A3"/>
    <w:rsid w:val="00062CDA"/>
    <w:rsid w:val="00062CE1"/>
    <w:rsid w:val="0006319E"/>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A4B"/>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1FB"/>
    <w:rsid w:val="0007482F"/>
    <w:rsid w:val="000750B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87"/>
    <w:rsid w:val="00083AAA"/>
    <w:rsid w:val="00083C8B"/>
    <w:rsid w:val="00083FAB"/>
    <w:rsid w:val="000842B8"/>
    <w:rsid w:val="000842EB"/>
    <w:rsid w:val="00084323"/>
    <w:rsid w:val="00084361"/>
    <w:rsid w:val="00084892"/>
    <w:rsid w:val="00084A3B"/>
    <w:rsid w:val="00084DCD"/>
    <w:rsid w:val="00084DE3"/>
    <w:rsid w:val="00085518"/>
    <w:rsid w:val="0008551E"/>
    <w:rsid w:val="000855E5"/>
    <w:rsid w:val="00085D31"/>
    <w:rsid w:val="00085E7B"/>
    <w:rsid w:val="00085F01"/>
    <w:rsid w:val="0008625D"/>
    <w:rsid w:val="00086337"/>
    <w:rsid w:val="0008641E"/>
    <w:rsid w:val="0008670F"/>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24A"/>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0E"/>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8AA"/>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58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9E0"/>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9C4"/>
    <w:rsid w:val="00110D48"/>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50F"/>
    <w:rsid w:val="00116BCD"/>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165"/>
    <w:rsid w:val="001232DC"/>
    <w:rsid w:val="00123B7F"/>
    <w:rsid w:val="00123CD9"/>
    <w:rsid w:val="00123DB4"/>
    <w:rsid w:val="00123FF1"/>
    <w:rsid w:val="00124006"/>
    <w:rsid w:val="001246BC"/>
    <w:rsid w:val="0012478E"/>
    <w:rsid w:val="00124953"/>
    <w:rsid w:val="00124C66"/>
    <w:rsid w:val="00124F71"/>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A01"/>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AA4"/>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604B"/>
    <w:rsid w:val="001464E5"/>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149"/>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E35"/>
    <w:rsid w:val="00183F79"/>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DC5"/>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C3"/>
    <w:rsid w:val="001D2920"/>
    <w:rsid w:val="001D2BB8"/>
    <w:rsid w:val="001D302E"/>
    <w:rsid w:val="001D3511"/>
    <w:rsid w:val="001D38F5"/>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676"/>
    <w:rsid w:val="00223957"/>
    <w:rsid w:val="002239FB"/>
    <w:rsid w:val="00223C06"/>
    <w:rsid w:val="00223D56"/>
    <w:rsid w:val="00224254"/>
    <w:rsid w:val="002242E5"/>
    <w:rsid w:val="00224403"/>
    <w:rsid w:val="002246B9"/>
    <w:rsid w:val="00224961"/>
    <w:rsid w:val="00224C53"/>
    <w:rsid w:val="00224CBB"/>
    <w:rsid w:val="00224F28"/>
    <w:rsid w:val="00225144"/>
    <w:rsid w:val="00225890"/>
    <w:rsid w:val="00225A3D"/>
    <w:rsid w:val="00225E03"/>
    <w:rsid w:val="0022628C"/>
    <w:rsid w:val="00226385"/>
    <w:rsid w:val="0022638D"/>
    <w:rsid w:val="0022644E"/>
    <w:rsid w:val="002264E5"/>
    <w:rsid w:val="002265BF"/>
    <w:rsid w:val="0022670B"/>
    <w:rsid w:val="002267B3"/>
    <w:rsid w:val="0022692A"/>
    <w:rsid w:val="00226B2C"/>
    <w:rsid w:val="00226B6E"/>
    <w:rsid w:val="00226F2F"/>
    <w:rsid w:val="00227097"/>
    <w:rsid w:val="002271BF"/>
    <w:rsid w:val="0022746A"/>
    <w:rsid w:val="002274FA"/>
    <w:rsid w:val="00227A39"/>
    <w:rsid w:val="00227D23"/>
    <w:rsid w:val="00230E2E"/>
    <w:rsid w:val="00231158"/>
    <w:rsid w:val="002316BB"/>
    <w:rsid w:val="002316BD"/>
    <w:rsid w:val="0023182E"/>
    <w:rsid w:val="00231A00"/>
    <w:rsid w:val="00231A0C"/>
    <w:rsid w:val="00231B57"/>
    <w:rsid w:val="00231D68"/>
    <w:rsid w:val="002324CD"/>
    <w:rsid w:val="00232858"/>
    <w:rsid w:val="00232A2A"/>
    <w:rsid w:val="00232A70"/>
    <w:rsid w:val="00232A9B"/>
    <w:rsid w:val="00232AA2"/>
    <w:rsid w:val="00232C00"/>
    <w:rsid w:val="00232E3B"/>
    <w:rsid w:val="00232F8C"/>
    <w:rsid w:val="002331BD"/>
    <w:rsid w:val="00233336"/>
    <w:rsid w:val="002335A2"/>
    <w:rsid w:val="002335A3"/>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18"/>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47E75"/>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3FB"/>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3396"/>
    <w:rsid w:val="0026351D"/>
    <w:rsid w:val="0026406A"/>
    <w:rsid w:val="00264204"/>
    <w:rsid w:val="00264552"/>
    <w:rsid w:val="00264973"/>
    <w:rsid w:val="00264AA9"/>
    <w:rsid w:val="00264B7A"/>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8D1"/>
    <w:rsid w:val="00280A73"/>
    <w:rsid w:val="00280CA5"/>
    <w:rsid w:val="00280CAE"/>
    <w:rsid w:val="00280E62"/>
    <w:rsid w:val="0028145E"/>
    <w:rsid w:val="002814BA"/>
    <w:rsid w:val="0028152B"/>
    <w:rsid w:val="00281F35"/>
    <w:rsid w:val="00281F44"/>
    <w:rsid w:val="002828C6"/>
    <w:rsid w:val="00283235"/>
    <w:rsid w:val="002834AC"/>
    <w:rsid w:val="002839CB"/>
    <w:rsid w:val="00283A41"/>
    <w:rsid w:val="0028401A"/>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ABB"/>
    <w:rsid w:val="002B7E03"/>
    <w:rsid w:val="002B7E64"/>
    <w:rsid w:val="002C0222"/>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B6"/>
    <w:rsid w:val="002D342A"/>
    <w:rsid w:val="002D379B"/>
    <w:rsid w:val="002D3EA5"/>
    <w:rsid w:val="002D40C3"/>
    <w:rsid w:val="002D41AC"/>
    <w:rsid w:val="002D4299"/>
    <w:rsid w:val="002D48C6"/>
    <w:rsid w:val="002D4D95"/>
    <w:rsid w:val="002D4FED"/>
    <w:rsid w:val="002D51ED"/>
    <w:rsid w:val="002D5265"/>
    <w:rsid w:val="002D54D5"/>
    <w:rsid w:val="002D5629"/>
    <w:rsid w:val="002D5682"/>
    <w:rsid w:val="002D56EB"/>
    <w:rsid w:val="002D5822"/>
    <w:rsid w:val="002D5BE8"/>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E6"/>
    <w:rsid w:val="0030517D"/>
    <w:rsid w:val="0030595E"/>
    <w:rsid w:val="00305BBC"/>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4C9"/>
    <w:rsid w:val="0031077B"/>
    <w:rsid w:val="003108A6"/>
    <w:rsid w:val="00310BF3"/>
    <w:rsid w:val="00310E2F"/>
    <w:rsid w:val="0031105A"/>
    <w:rsid w:val="003110D3"/>
    <w:rsid w:val="003116C7"/>
    <w:rsid w:val="00311AB2"/>
    <w:rsid w:val="00311AE2"/>
    <w:rsid w:val="00311B81"/>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B27"/>
    <w:rsid w:val="00316C25"/>
    <w:rsid w:val="00316F98"/>
    <w:rsid w:val="00316FF8"/>
    <w:rsid w:val="00317187"/>
    <w:rsid w:val="00317426"/>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37"/>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732"/>
    <w:rsid w:val="00333B3F"/>
    <w:rsid w:val="00334000"/>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1A3E"/>
    <w:rsid w:val="003420CF"/>
    <w:rsid w:val="003420DD"/>
    <w:rsid w:val="003420EF"/>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3D"/>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1"/>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1A"/>
    <w:rsid w:val="00366E38"/>
    <w:rsid w:val="00366F0F"/>
    <w:rsid w:val="003671A9"/>
    <w:rsid w:val="003672C9"/>
    <w:rsid w:val="00367AC9"/>
    <w:rsid w:val="00367C4D"/>
    <w:rsid w:val="00367C99"/>
    <w:rsid w:val="00370385"/>
    <w:rsid w:val="0037073A"/>
    <w:rsid w:val="00370974"/>
    <w:rsid w:val="00371975"/>
    <w:rsid w:val="00371AC4"/>
    <w:rsid w:val="00371D8B"/>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5EF0"/>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A98"/>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A7A"/>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29"/>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676"/>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3A5"/>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511"/>
    <w:rsid w:val="00416603"/>
    <w:rsid w:val="00416710"/>
    <w:rsid w:val="0041684B"/>
    <w:rsid w:val="00416890"/>
    <w:rsid w:val="004168E0"/>
    <w:rsid w:val="0041692F"/>
    <w:rsid w:val="00416B83"/>
    <w:rsid w:val="004171E6"/>
    <w:rsid w:val="00417454"/>
    <w:rsid w:val="00417681"/>
    <w:rsid w:val="0041783C"/>
    <w:rsid w:val="00417AF5"/>
    <w:rsid w:val="00417D44"/>
    <w:rsid w:val="00417FDA"/>
    <w:rsid w:val="004200DB"/>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1E5"/>
    <w:rsid w:val="00433541"/>
    <w:rsid w:val="00433566"/>
    <w:rsid w:val="00433574"/>
    <w:rsid w:val="00433740"/>
    <w:rsid w:val="00433741"/>
    <w:rsid w:val="00433909"/>
    <w:rsid w:val="004339BF"/>
    <w:rsid w:val="00433AA8"/>
    <w:rsid w:val="00433EC9"/>
    <w:rsid w:val="004340F9"/>
    <w:rsid w:val="004341C8"/>
    <w:rsid w:val="004344CA"/>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5AD7"/>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272"/>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4F79"/>
    <w:rsid w:val="0048520F"/>
    <w:rsid w:val="0048569F"/>
    <w:rsid w:val="00485712"/>
    <w:rsid w:val="00485D07"/>
    <w:rsid w:val="00485D5A"/>
    <w:rsid w:val="00485E0A"/>
    <w:rsid w:val="004864A4"/>
    <w:rsid w:val="0048656F"/>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4881"/>
    <w:rsid w:val="0049553D"/>
    <w:rsid w:val="004959C6"/>
    <w:rsid w:val="00495C7A"/>
    <w:rsid w:val="00495D93"/>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825"/>
    <w:rsid w:val="004A1962"/>
    <w:rsid w:val="004A197E"/>
    <w:rsid w:val="004A1CAA"/>
    <w:rsid w:val="004A1D07"/>
    <w:rsid w:val="004A1D36"/>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24D"/>
    <w:rsid w:val="004B01F1"/>
    <w:rsid w:val="004B0208"/>
    <w:rsid w:val="004B0B18"/>
    <w:rsid w:val="004B10FC"/>
    <w:rsid w:val="004B12D9"/>
    <w:rsid w:val="004B1625"/>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1E13"/>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42"/>
    <w:rsid w:val="004D42F9"/>
    <w:rsid w:val="004D49E4"/>
    <w:rsid w:val="004D4E12"/>
    <w:rsid w:val="004D4EA5"/>
    <w:rsid w:val="004D51A7"/>
    <w:rsid w:val="004D5204"/>
    <w:rsid w:val="004D54BA"/>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782"/>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CB0"/>
    <w:rsid w:val="00500EBF"/>
    <w:rsid w:val="005010CC"/>
    <w:rsid w:val="00501284"/>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8D4"/>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93"/>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C0C"/>
    <w:rsid w:val="00531D46"/>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65E8"/>
    <w:rsid w:val="00556884"/>
    <w:rsid w:val="005568F2"/>
    <w:rsid w:val="00556940"/>
    <w:rsid w:val="00556A68"/>
    <w:rsid w:val="00556AF0"/>
    <w:rsid w:val="00557006"/>
    <w:rsid w:val="0055750A"/>
    <w:rsid w:val="00557554"/>
    <w:rsid w:val="00557F55"/>
    <w:rsid w:val="00560642"/>
    <w:rsid w:val="00560A89"/>
    <w:rsid w:val="00560BBF"/>
    <w:rsid w:val="005617B7"/>
    <w:rsid w:val="00561A7A"/>
    <w:rsid w:val="00562725"/>
    <w:rsid w:val="00562871"/>
    <w:rsid w:val="00562DBF"/>
    <w:rsid w:val="00563129"/>
    <w:rsid w:val="00563150"/>
    <w:rsid w:val="00563221"/>
    <w:rsid w:val="00563BCB"/>
    <w:rsid w:val="00563C43"/>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902"/>
    <w:rsid w:val="00567D14"/>
    <w:rsid w:val="00570662"/>
    <w:rsid w:val="00570870"/>
    <w:rsid w:val="00570BCA"/>
    <w:rsid w:val="00570D0F"/>
    <w:rsid w:val="00570D74"/>
    <w:rsid w:val="0057113E"/>
    <w:rsid w:val="0057129A"/>
    <w:rsid w:val="005716F6"/>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876"/>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22"/>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08"/>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1F1"/>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49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1A6"/>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070"/>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19"/>
    <w:rsid w:val="006137BD"/>
    <w:rsid w:val="006137CD"/>
    <w:rsid w:val="00613E75"/>
    <w:rsid w:val="00613EEC"/>
    <w:rsid w:val="00614023"/>
    <w:rsid w:val="00614348"/>
    <w:rsid w:val="006147FB"/>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53"/>
    <w:rsid w:val="00641897"/>
    <w:rsid w:val="0064190C"/>
    <w:rsid w:val="00641D0A"/>
    <w:rsid w:val="00641F5C"/>
    <w:rsid w:val="00641FEB"/>
    <w:rsid w:val="006420BF"/>
    <w:rsid w:val="006420F5"/>
    <w:rsid w:val="006421BB"/>
    <w:rsid w:val="00642334"/>
    <w:rsid w:val="006423D5"/>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A81"/>
    <w:rsid w:val="00646B68"/>
    <w:rsid w:val="00646B8C"/>
    <w:rsid w:val="00646EA1"/>
    <w:rsid w:val="00646FE9"/>
    <w:rsid w:val="0064749A"/>
    <w:rsid w:val="00647A3E"/>
    <w:rsid w:val="006503C6"/>
    <w:rsid w:val="0065041A"/>
    <w:rsid w:val="0065045C"/>
    <w:rsid w:val="00650771"/>
    <w:rsid w:val="006507B8"/>
    <w:rsid w:val="0065089A"/>
    <w:rsid w:val="00650B1D"/>
    <w:rsid w:val="00650B65"/>
    <w:rsid w:val="00650C36"/>
    <w:rsid w:val="00650FEA"/>
    <w:rsid w:val="00651665"/>
    <w:rsid w:val="006517D6"/>
    <w:rsid w:val="00651806"/>
    <w:rsid w:val="00651A0F"/>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68A"/>
    <w:rsid w:val="00662A6D"/>
    <w:rsid w:val="00662B4B"/>
    <w:rsid w:val="00663299"/>
    <w:rsid w:val="0066347A"/>
    <w:rsid w:val="006635F6"/>
    <w:rsid w:val="006636D9"/>
    <w:rsid w:val="006638B1"/>
    <w:rsid w:val="00663A75"/>
    <w:rsid w:val="00663BA4"/>
    <w:rsid w:val="00663F49"/>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4B9"/>
    <w:rsid w:val="00667763"/>
    <w:rsid w:val="00667A26"/>
    <w:rsid w:val="00667D38"/>
    <w:rsid w:val="00667EA7"/>
    <w:rsid w:val="00667F80"/>
    <w:rsid w:val="00667FB4"/>
    <w:rsid w:val="0067048E"/>
    <w:rsid w:val="006704EB"/>
    <w:rsid w:val="00670559"/>
    <w:rsid w:val="00670630"/>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EFD"/>
    <w:rsid w:val="00682FDE"/>
    <w:rsid w:val="00683063"/>
    <w:rsid w:val="00683366"/>
    <w:rsid w:val="00683912"/>
    <w:rsid w:val="00683C68"/>
    <w:rsid w:val="00683DFF"/>
    <w:rsid w:val="00683F08"/>
    <w:rsid w:val="0068401C"/>
    <w:rsid w:val="006840F7"/>
    <w:rsid w:val="006841C1"/>
    <w:rsid w:val="00684589"/>
    <w:rsid w:val="00684813"/>
    <w:rsid w:val="006849E4"/>
    <w:rsid w:val="00684D86"/>
    <w:rsid w:val="00684E6B"/>
    <w:rsid w:val="00684EA9"/>
    <w:rsid w:val="00685164"/>
    <w:rsid w:val="00685696"/>
    <w:rsid w:val="006857B6"/>
    <w:rsid w:val="0068598F"/>
    <w:rsid w:val="00685A07"/>
    <w:rsid w:val="00685A38"/>
    <w:rsid w:val="00685F7B"/>
    <w:rsid w:val="00685FCA"/>
    <w:rsid w:val="00686134"/>
    <w:rsid w:val="0068667B"/>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EC"/>
    <w:rsid w:val="00693C1B"/>
    <w:rsid w:val="00693D74"/>
    <w:rsid w:val="00693E22"/>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B5"/>
    <w:rsid w:val="006A3C2B"/>
    <w:rsid w:val="006A4074"/>
    <w:rsid w:val="006A43A7"/>
    <w:rsid w:val="006A4C87"/>
    <w:rsid w:val="006A4E41"/>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BFE"/>
    <w:rsid w:val="006D1CA1"/>
    <w:rsid w:val="006D2017"/>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BCE"/>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2E4F"/>
    <w:rsid w:val="007031EF"/>
    <w:rsid w:val="007034D1"/>
    <w:rsid w:val="0070371E"/>
    <w:rsid w:val="0070396C"/>
    <w:rsid w:val="00703B03"/>
    <w:rsid w:val="0070449F"/>
    <w:rsid w:val="0070468A"/>
    <w:rsid w:val="0070474A"/>
    <w:rsid w:val="0070504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2EB7"/>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4F5"/>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A"/>
    <w:rsid w:val="0074595C"/>
    <w:rsid w:val="00745B84"/>
    <w:rsid w:val="00745C2A"/>
    <w:rsid w:val="00745C50"/>
    <w:rsid w:val="00745CCB"/>
    <w:rsid w:val="00745D31"/>
    <w:rsid w:val="00745EFB"/>
    <w:rsid w:val="00746093"/>
    <w:rsid w:val="0074613A"/>
    <w:rsid w:val="0074635D"/>
    <w:rsid w:val="0074691D"/>
    <w:rsid w:val="00747676"/>
    <w:rsid w:val="00747734"/>
    <w:rsid w:val="00747968"/>
    <w:rsid w:val="00747978"/>
    <w:rsid w:val="00747D53"/>
    <w:rsid w:val="007500C3"/>
    <w:rsid w:val="007502D6"/>
    <w:rsid w:val="0075036C"/>
    <w:rsid w:val="007506C2"/>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4D5F"/>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4B0"/>
    <w:rsid w:val="00760606"/>
    <w:rsid w:val="00760670"/>
    <w:rsid w:val="00760818"/>
    <w:rsid w:val="00761039"/>
    <w:rsid w:val="007610DC"/>
    <w:rsid w:val="0076118B"/>
    <w:rsid w:val="00761392"/>
    <w:rsid w:val="00761565"/>
    <w:rsid w:val="007618E2"/>
    <w:rsid w:val="00761C50"/>
    <w:rsid w:val="00762320"/>
    <w:rsid w:val="00762361"/>
    <w:rsid w:val="007623E1"/>
    <w:rsid w:val="00762700"/>
    <w:rsid w:val="00762AA3"/>
    <w:rsid w:val="00762B4F"/>
    <w:rsid w:val="00762F44"/>
    <w:rsid w:val="00763319"/>
    <w:rsid w:val="007633C3"/>
    <w:rsid w:val="007634DE"/>
    <w:rsid w:val="00763548"/>
    <w:rsid w:val="0076369B"/>
    <w:rsid w:val="00763B1F"/>
    <w:rsid w:val="00763BC3"/>
    <w:rsid w:val="00763F35"/>
    <w:rsid w:val="0076440B"/>
    <w:rsid w:val="00764479"/>
    <w:rsid w:val="00764550"/>
    <w:rsid w:val="007655F8"/>
    <w:rsid w:val="0076589A"/>
    <w:rsid w:val="00766094"/>
    <w:rsid w:val="00766107"/>
    <w:rsid w:val="00766A87"/>
    <w:rsid w:val="00766C00"/>
    <w:rsid w:val="00766C27"/>
    <w:rsid w:val="007671EC"/>
    <w:rsid w:val="0076727D"/>
    <w:rsid w:val="007672AB"/>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21"/>
    <w:rsid w:val="00780498"/>
    <w:rsid w:val="007807ED"/>
    <w:rsid w:val="007809B7"/>
    <w:rsid w:val="00780BB4"/>
    <w:rsid w:val="00780CCF"/>
    <w:rsid w:val="00780D79"/>
    <w:rsid w:val="00780DFC"/>
    <w:rsid w:val="00780F67"/>
    <w:rsid w:val="00780F8A"/>
    <w:rsid w:val="00781305"/>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37"/>
    <w:rsid w:val="0079374F"/>
    <w:rsid w:val="007937B1"/>
    <w:rsid w:val="007937BD"/>
    <w:rsid w:val="007938C3"/>
    <w:rsid w:val="00793AE3"/>
    <w:rsid w:val="007942C6"/>
    <w:rsid w:val="007944DE"/>
    <w:rsid w:val="00794787"/>
    <w:rsid w:val="00794ACE"/>
    <w:rsid w:val="00794CCF"/>
    <w:rsid w:val="00795405"/>
    <w:rsid w:val="0079543E"/>
    <w:rsid w:val="00796387"/>
    <w:rsid w:val="00796443"/>
    <w:rsid w:val="00796551"/>
    <w:rsid w:val="0079684D"/>
    <w:rsid w:val="00796872"/>
    <w:rsid w:val="00796A5E"/>
    <w:rsid w:val="007973CA"/>
    <w:rsid w:val="0079786C"/>
    <w:rsid w:val="00797AE4"/>
    <w:rsid w:val="007A0426"/>
    <w:rsid w:val="007A0473"/>
    <w:rsid w:val="007A05A0"/>
    <w:rsid w:val="007A05DF"/>
    <w:rsid w:val="007A088C"/>
    <w:rsid w:val="007A08E1"/>
    <w:rsid w:val="007A0C17"/>
    <w:rsid w:val="007A10E9"/>
    <w:rsid w:val="007A125A"/>
    <w:rsid w:val="007A1382"/>
    <w:rsid w:val="007A14D3"/>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B8C"/>
    <w:rsid w:val="007B2D75"/>
    <w:rsid w:val="007B2E6B"/>
    <w:rsid w:val="007B336E"/>
    <w:rsid w:val="007B38E7"/>
    <w:rsid w:val="007B3ADD"/>
    <w:rsid w:val="007B3BBB"/>
    <w:rsid w:val="007B3BBF"/>
    <w:rsid w:val="007B3F8A"/>
    <w:rsid w:val="007B4141"/>
    <w:rsid w:val="007B4A52"/>
    <w:rsid w:val="007B4AA8"/>
    <w:rsid w:val="007B51EA"/>
    <w:rsid w:val="007B577A"/>
    <w:rsid w:val="007B5800"/>
    <w:rsid w:val="007B5FD7"/>
    <w:rsid w:val="007B6283"/>
    <w:rsid w:val="007B6536"/>
    <w:rsid w:val="007B6652"/>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D2"/>
    <w:rsid w:val="007C234E"/>
    <w:rsid w:val="007C2548"/>
    <w:rsid w:val="007C2631"/>
    <w:rsid w:val="007C2EAB"/>
    <w:rsid w:val="007C3092"/>
    <w:rsid w:val="007C3388"/>
    <w:rsid w:val="007C33FA"/>
    <w:rsid w:val="007C39CA"/>
    <w:rsid w:val="007C3A0B"/>
    <w:rsid w:val="007C3A3E"/>
    <w:rsid w:val="007C3B48"/>
    <w:rsid w:val="007C3CE5"/>
    <w:rsid w:val="007C438D"/>
    <w:rsid w:val="007C51D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7CA"/>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35D"/>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444"/>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27F"/>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B2E"/>
    <w:rsid w:val="00812C85"/>
    <w:rsid w:val="008135A2"/>
    <w:rsid w:val="008135D2"/>
    <w:rsid w:val="008136E8"/>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978"/>
    <w:rsid w:val="00820A41"/>
    <w:rsid w:val="00820AFB"/>
    <w:rsid w:val="00820CF1"/>
    <w:rsid w:val="00820D7F"/>
    <w:rsid w:val="00820E2C"/>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85C"/>
    <w:rsid w:val="00827B04"/>
    <w:rsid w:val="00827D91"/>
    <w:rsid w:val="0083001C"/>
    <w:rsid w:val="008300D9"/>
    <w:rsid w:val="00830146"/>
    <w:rsid w:val="00830ABE"/>
    <w:rsid w:val="00830D84"/>
    <w:rsid w:val="00830E9A"/>
    <w:rsid w:val="00831059"/>
    <w:rsid w:val="0083110A"/>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DD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90E"/>
    <w:rsid w:val="00834C7C"/>
    <w:rsid w:val="00834CD6"/>
    <w:rsid w:val="00835232"/>
    <w:rsid w:val="008352CA"/>
    <w:rsid w:val="008355DD"/>
    <w:rsid w:val="0083562F"/>
    <w:rsid w:val="00836291"/>
    <w:rsid w:val="00836570"/>
    <w:rsid w:val="008368D5"/>
    <w:rsid w:val="00836A0B"/>
    <w:rsid w:val="00836C9F"/>
    <w:rsid w:val="00836DF8"/>
    <w:rsid w:val="00836EC2"/>
    <w:rsid w:val="008372ED"/>
    <w:rsid w:val="00837345"/>
    <w:rsid w:val="008374C3"/>
    <w:rsid w:val="00837684"/>
    <w:rsid w:val="008377A3"/>
    <w:rsid w:val="008379D8"/>
    <w:rsid w:val="00837D3A"/>
    <w:rsid w:val="00837E23"/>
    <w:rsid w:val="00840280"/>
    <w:rsid w:val="0084029E"/>
    <w:rsid w:val="0084042D"/>
    <w:rsid w:val="00840532"/>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758"/>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A87"/>
    <w:rsid w:val="00854B4C"/>
    <w:rsid w:val="00854E01"/>
    <w:rsid w:val="008550E1"/>
    <w:rsid w:val="008554A5"/>
    <w:rsid w:val="008554FB"/>
    <w:rsid w:val="008555C9"/>
    <w:rsid w:val="008559D1"/>
    <w:rsid w:val="00855ACC"/>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299"/>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CC5"/>
    <w:rsid w:val="008A6EB1"/>
    <w:rsid w:val="008A6F00"/>
    <w:rsid w:val="008A71A5"/>
    <w:rsid w:val="008A71AB"/>
    <w:rsid w:val="008A72AD"/>
    <w:rsid w:val="008A73DE"/>
    <w:rsid w:val="008A744D"/>
    <w:rsid w:val="008A7645"/>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162"/>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822"/>
    <w:rsid w:val="008C79E3"/>
    <w:rsid w:val="008C7A26"/>
    <w:rsid w:val="008C7B20"/>
    <w:rsid w:val="008C7C46"/>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674D"/>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8F"/>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8FB"/>
    <w:rsid w:val="008F4B16"/>
    <w:rsid w:val="008F4C30"/>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85D"/>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69BB"/>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1A9C"/>
    <w:rsid w:val="009320AD"/>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2"/>
    <w:rsid w:val="00935ED3"/>
    <w:rsid w:val="00935F06"/>
    <w:rsid w:val="0093699D"/>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4EA6"/>
    <w:rsid w:val="0094528A"/>
    <w:rsid w:val="0094590F"/>
    <w:rsid w:val="00945B04"/>
    <w:rsid w:val="00945B2D"/>
    <w:rsid w:val="0094606F"/>
    <w:rsid w:val="0094623B"/>
    <w:rsid w:val="00946AED"/>
    <w:rsid w:val="00946F2C"/>
    <w:rsid w:val="00946F70"/>
    <w:rsid w:val="0094733F"/>
    <w:rsid w:val="00947376"/>
    <w:rsid w:val="0094796B"/>
    <w:rsid w:val="00947A61"/>
    <w:rsid w:val="00947E04"/>
    <w:rsid w:val="00947F3C"/>
    <w:rsid w:val="0095015E"/>
    <w:rsid w:val="009506CE"/>
    <w:rsid w:val="00950C9B"/>
    <w:rsid w:val="00950D00"/>
    <w:rsid w:val="00950D01"/>
    <w:rsid w:val="00950D91"/>
    <w:rsid w:val="00950EFE"/>
    <w:rsid w:val="00951142"/>
    <w:rsid w:val="00951602"/>
    <w:rsid w:val="00951E05"/>
    <w:rsid w:val="00952073"/>
    <w:rsid w:val="00952518"/>
    <w:rsid w:val="009526DE"/>
    <w:rsid w:val="00952BE6"/>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C22"/>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4A92"/>
    <w:rsid w:val="0096550D"/>
    <w:rsid w:val="00965907"/>
    <w:rsid w:val="00965A94"/>
    <w:rsid w:val="00965EE6"/>
    <w:rsid w:val="00965FC5"/>
    <w:rsid w:val="0096621F"/>
    <w:rsid w:val="00966240"/>
    <w:rsid w:val="00966372"/>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085"/>
    <w:rsid w:val="00974B30"/>
    <w:rsid w:val="00974BD5"/>
    <w:rsid w:val="00974C60"/>
    <w:rsid w:val="0097584E"/>
    <w:rsid w:val="009763FA"/>
    <w:rsid w:val="00976472"/>
    <w:rsid w:val="009764E5"/>
    <w:rsid w:val="009767A0"/>
    <w:rsid w:val="00976D00"/>
    <w:rsid w:val="0097703A"/>
    <w:rsid w:val="0097713F"/>
    <w:rsid w:val="00977274"/>
    <w:rsid w:val="0097753F"/>
    <w:rsid w:val="00977B4F"/>
    <w:rsid w:val="00977B56"/>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0DC4"/>
    <w:rsid w:val="00991A0A"/>
    <w:rsid w:val="00992140"/>
    <w:rsid w:val="00992285"/>
    <w:rsid w:val="00992357"/>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725"/>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754"/>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23"/>
    <w:rsid w:val="009B2FEB"/>
    <w:rsid w:val="009B36BD"/>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100"/>
    <w:rsid w:val="009C3260"/>
    <w:rsid w:val="009C32E2"/>
    <w:rsid w:val="009C34C3"/>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2"/>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736"/>
    <w:rsid w:val="009D58F3"/>
    <w:rsid w:val="009D5A1D"/>
    <w:rsid w:val="009D5AE2"/>
    <w:rsid w:val="009D5D44"/>
    <w:rsid w:val="009D5F2F"/>
    <w:rsid w:val="009D6002"/>
    <w:rsid w:val="009D65EE"/>
    <w:rsid w:val="009D6793"/>
    <w:rsid w:val="009D69EC"/>
    <w:rsid w:val="009D6E2D"/>
    <w:rsid w:val="009D705D"/>
    <w:rsid w:val="009D7119"/>
    <w:rsid w:val="009D717C"/>
    <w:rsid w:val="009D75CE"/>
    <w:rsid w:val="009D7AFC"/>
    <w:rsid w:val="009D7CC4"/>
    <w:rsid w:val="009E0025"/>
    <w:rsid w:val="009E0A6D"/>
    <w:rsid w:val="009E1200"/>
    <w:rsid w:val="009E18B5"/>
    <w:rsid w:val="009E18C5"/>
    <w:rsid w:val="009E2220"/>
    <w:rsid w:val="009E2464"/>
    <w:rsid w:val="009E251A"/>
    <w:rsid w:val="009E2A04"/>
    <w:rsid w:val="009E2A62"/>
    <w:rsid w:val="009E2BB6"/>
    <w:rsid w:val="009E351B"/>
    <w:rsid w:val="009E3967"/>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0E80"/>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368"/>
    <w:rsid w:val="009F77C3"/>
    <w:rsid w:val="009F78F2"/>
    <w:rsid w:val="009F7927"/>
    <w:rsid w:val="009F7AB1"/>
    <w:rsid w:val="00A00227"/>
    <w:rsid w:val="00A00D63"/>
    <w:rsid w:val="00A00DE1"/>
    <w:rsid w:val="00A01090"/>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EB3"/>
    <w:rsid w:val="00A03EEE"/>
    <w:rsid w:val="00A045CF"/>
    <w:rsid w:val="00A04962"/>
    <w:rsid w:val="00A04AB6"/>
    <w:rsid w:val="00A04D38"/>
    <w:rsid w:val="00A04E68"/>
    <w:rsid w:val="00A050F6"/>
    <w:rsid w:val="00A050F7"/>
    <w:rsid w:val="00A053AB"/>
    <w:rsid w:val="00A05454"/>
    <w:rsid w:val="00A054EE"/>
    <w:rsid w:val="00A0565E"/>
    <w:rsid w:val="00A05748"/>
    <w:rsid w:val="00A05835"/>
    <w:rsid w:val="00A05F45"/>
    <w:rsid w:val="00A06088"/>
    <w:rsid w:val="00A06284"/>
    <w:rsid w:val="00A066E1"/>
    <w:rsid w:val="00A06831"/>
    <w:rsid w:val="00A06B92"/>
    <w:rsid w:val="00A06FDF"/>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5"/>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5BE"/>
    <w:rsid w:val="00A228D3"/>
    <w:rsid w:val="00A228F3"/>
    <w:rsid w:val="00A22920"/>
    <w:rsid w:val="00A2295D"/>
    <w:rsid w:val="00A22A78"/>
    <w:rsid w:val="00A22FFA"/>
    <w:rsid w:val="00A23593"/>
    <w:rsid w:val="00A2394A"/>
    <w:rsid w:val="00A23AA7"/>
    <w:rsid w:val="00A23B75"/>
    <w:rsid w:val="00A23F98"/>
    <w:rsid w:val="00A244B8"/>
    <w:rsid w:val="00A244E2"/>
    <w:rsid w:val="00A24752"/>
    <w:rsid w:val="00A2498E"/>
    <w:rsid w:val="00A25547"/>
    <w:rsid w:val="00A257DF"/>
    <w:rsid w:val="00A25B2E"/>
    <w:rsid w:val="00A25BD0"/>
    <w:rsid w:val="00A25C90"/>
    <w:rsid w:val="00A262EB"/>
    <w:rsid w:val="00A265DC"/>
    <w:rsid w:val="00A26B28"/>
    <w:rsid w:val="00A26CD3"/>
    <w:rsid w:val="00A272E0"/>
    <w:rsid w:val="00A274A4"/>
    <w:rsid w:val="00A275DD"/>
    <w:rsid w:val="00A2775E"/>
    <w:rsid w:val="00A277AE"/>
    <w:rsid w:val="00A278B1"/>
    <w:rsid w:val="00A27A20"/>
    <w:rsid w:val="00A300D4"/>
    <w:rsid w:val="00A3028E"/>
    <w:rsid w:val="00A304D8"/>
    <w:rsid w:val="00A30694"/>
    <w:rsid w:val="00A30AAE"/>
    <w:rsid w:val="00A30B4E"/>
    <w:rsid w:val="00A30CF5"/>
    <w:rsid w:val="00A30E2E"/>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CE6"/>
    <w:rsid w:val="00A3461E"/>
    <w:rsid w:val="00A34EF5"/>
    <w:rsid w:val="00A35027"/>
    <w:rsid w:val="00A3568F"/>
    <w:rsid w:val="00A35ABC"/>
    <w:rsid w:val="00A35BFF"/>
    <w:rsid w:val="00A35E18"/>
    <w:rsid w:val="00A35FF9"/>
    <w:rsid w:val="00A361A5"/>
    <w:rsid w:val="00A36782"/>
    <w:rsid w:val="00A36A51"/>
    <w:rsid w:val="00A36B9E"/>
    <w:rsid w:val="00A3797A"/>
    <w:rsid w:val="00A37C20"/>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9D9"/>
    <w:rsid w:val="00A45C31"/>
    <w:rsid w:val="00A45C8B"/>
    <w:rsid w:val="00A463CF"/>
    <w:rsid w:val="00A468C5"/>
    <w:rsid w:val="00A469C0"/>
    <w:rsid w:val="00A46B5B"/>
    <w:rsid w:val="00A46D84"/>
    <w:rsid w:val="00A47033"/>
    <w:rsid w:val="00A4726E"/>
    <w:rsid w:val="00A473E2"/>
    <w:rsid w:val="00A47635"/>
    <w:rsid w:val="00A47AE8"/>
    <w:rsid w:val="00A47BF3"/>
    <w:rsid w:val="00A503C8"/>
    <w:rsid w:val="00A50612"/>
    <w:rsid w:val="00A50942"/>
    <w:rsid w:val="00A509C8"/>
    <w:rsid w:val="00A50B56"/>
    <w:rsid w:val="00A50C42"/>
    <w:rsid w:val="00A50D31"/>
    <w:rsid w:val="00A50DE0"/>
    <w:rsid w:val="00A50DFA"/>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B96"/>
    <w:rsid w:val="00A56C2C"/>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88"/>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CB0"/>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965"/>
    <w:rsid w:val="00A85A6F"/>
    <w:rsid w:val="00A85E8B"/>
    <w:rsid w:val="00A862F0"/>
    <w:rsid w:val="00A86346"/>
    <w:rsid w:val="00A869F0"/>
    <w:rsid w:val="00A86A7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3FB"/>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8BA"/>
    <w:rsid w:val="00A96978"/>
    <w:rsid w:val="00A96C5C"/>
    <w:rsid w:val="00A96D4A"/>
    <w:rsid w:val="00A96E8C"/>
    <w:rsid w:val="00A9701B"/>
    <w:rsid w:val="00A97214"/>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3D"/>
    <w:rsid w:val="00AB629B"/>
    <w:rsid w:val="00AB63AA"/>
    <w:rsid w:val="00AB6734"/>
    <w:rsid w:val="00AB68AB"/>
    <w:rsid w:val="00AB6FAB"/>
    <w:rsid w:val="00AB76AC"/>
    <w:rsid w:val="00AB7BF0"/>
    <w:rsid w:val="00AB7C79"/>
    <w:rsid w:val="00AC060D"/>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283"/>
    <w:rsid w:val="00AC65E0"/>
    <w:rsid w:val="00AC664D"/>
    <w:rsid w:val="00AC66BE"/>
    <w:rsid w:val="00AC6711"/>
    <w:rsid w:val="00AC69E2"/>
    <w:rsid w:val="00AC7249"/>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6"/>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595"/>
    <w:rsid w:val="00AF298F"/>
    <w:rsid w:val="00AF2B1B"/>
    <w:rsid w:val="00AF320A"/>
    <w:rsid w:val="00AF35C0"/>
    <w:rsid w:val="00AF3B78"/>
    <w:rsid w:val="00AF3BDC"/>
    <w:rsid w:val="00AF3C39"/>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82"/>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D35"/>
    <w:rsid w:val="00B12F93"/>
    <w:rsid w:val="00B12FA5"/>
    <w:rsid w:val="00B13075"/>
    <w:rsid w:val="00B1329A"/>
    <w:rsid w:val="00B133E0"/>
    <w:rsid w:val="00B13491"/>
    <w:rsid w:val="00B13630"/>
    <w:rsid w:val="00B1387E"/>
    <w:rsid w:val="00B13A67"/>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009"/>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1BB9"/>
    <w:rsid w:val="00B420A4"/>
    <w:rsid w:val="00B423A0"/>
    <w:rsid w:val="00B426D7"/>
    <w:rsid w:val="00B42EEB"/>
    <w:rsid w:val="00B42F55"/>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6E4"/>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2E27"/>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1C"/>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3DAA"/>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729"/>
    <w:rsid w:val="00B7788A"/>
    <w:rsid w:val="00B77DD2"/>
    <w:rsid w:val="00B80108"/>
    <w:rsid w:val="00B8010F"/>
    <w:rsid w:val="00B8027A"/>
    <w:rsid w:val="00B80660"/>
    <w:rsid w:val="00B80774"/>
    <w:rsid w:val="00B80882"/>
    <w:rsid w:val="00B80C7A"/>
    <w:rsid w:val="00B80E5E"/>
    <w:rsid w:val="00B810E9"/>
    <w:rsid w:val="00B813F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45C"/>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0E38"/>
    <w:rsid w:val="00BA1455"/>
    <w:rsid w:val="00BA14A7"/>
    <w:rsid w:val="00BA16B7"/>
    <w:rsid w:val="00BA16C8"/>
    <w:rsid w:val="00BA175E"/>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1F8E"/>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5C19"/>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492"/>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7F"/>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432"/>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498"/>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ECE"/>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C12"/>
    <w:rsid w:val="00BF0D76"/>
    <w:rsid w:val="00BF126F"/>
    <w:rsid w:val="00BF14B4"/>
    <w:rsid w:val="00BF1633"/>
    <w:rsid w:val="00BF17F2"/>
    <w:rsid w:val="00BF1BAE"/>
    <w:rsid w:val="00BF1DB8"/>
    <w:rsid w:val="00BF22C8"/>
    <w:rsid w:val="00BF23E8"/>
    <w:rsid w:val="00BF2408"/>
    <w:rsid w:val="00BF26E3"/>
    <w:rsid w:val="00BF278E"/>
    <w:rsid w:val="00BF2A27"/>
    <w:rsid w:val="00BF2B4F"/>
    <w:rsid w:val="00BF2BE5"/>
    <w:rsid w:val="00BF319E"/>
    <w:rsid w:val="00BF321C"/>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0D81"/>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01"/>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3D80"/>
    <w:rsid w:val="00C23DB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37"/>
    <w:rsid w:val="00C27F91"/>
    <w:rsid w:val="00C27F9C"/>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D52"/>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982"/>
    <w:rsid w:val="00C47C24"/>
    <w:rsid w:val="00C47CC4"/>
    <w:rsid w:val="00C47F45"/>
    <w:rsid w:val="00C5014A"/>
    <w:rsid w:val="00C503AB"/>
    <w:rsid w:val="00C503F7"/>
    <w:rsid w:val="00C50636"/>
    <w:rsid w:val="00C50C11"/>
    <w:rsid w:val="00C510AB"/>
    <w:rsid w:val="00C5178E"/>
    <w:rsid w:val="00C51947"/>
    <w:rsid w:val="00C51C9B"/>
    <w:rsid w:val="00C5213C"/>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494"/>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57E47"/>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B5"/>
    <w:rsid w:val="00C65F65"/>
    <w:rsid w:val="00C6604C"/>
    <w:rsid w:val="00C661E5"/>
    <w:rsid w:val="00C662D3"/>
    <w:rsid w:val="00C662EC"/>
    <w:rsid w:val="00C66701"/>
    <w:rsid w:val="00C6699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18EF"/>
    <w:rsid w:val="00C71A44"/>
    <w:rsid w:val="00C71E15"/>
    <w:rsid w:val="00C72289"/>
    <w:rsid w:val="00C72305"/>
    <w:rsid w:val="00C7273C"/>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214F"/>
    <w:rsid w:val="00C82308"/>
    <w:rsid w:val="00C824D7"/>
    <w:rsid w:val="00C82550"/>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4F2D"/>
    <w:rsid w:val="00C85736"/>
    <w:rsid w:val="00C85D14"/>
    <w:rsid w:val="00C85E95"/>
    <w:rsid w:val="00C85E97"/>
    <w:rsid w:val="00C85F4F"/>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B74"/>
    <w:rsid w:val="00CA1FA0"/>
    <w:rsid w:val="00CA2043"/>
    <w:rsid w:val="00CA2183"/>
    <w:rsid w:val="00CA22C2"/>
    <w:rsid w:val="00CA236D"/>
    <w:rsid w:val="00CA2948"/>
    <w:rsid w:val="00CA2CE3"/>
    <w:rsid w:val="00CA30B1"/>
    <w:rsid w:val="00CA34AD"/>
    <w:rsid w:val="00CA37E3"/>
    <w:rsid w:val="00CA389A"/>
    <w:rsid w:val="00CA4014"/>
    <w:rsid w:val="00CA40D2"/>
    <w:rsid w:val="00CA416A"/>
    <w:rsid w:val="00CA4187"/>
    <w:rsid w:val="00CA448E"/>
    <w:rsid w:val="00CA486B"/>
    <w:rsid w:val="00CA4BDB"/>
    <w:rsid w:val="00CA4D12"/>
    <w:rsid w:val="00CA4D1C"/>
    <w:rsid w:val="00CA4FAE"/>
    <w:rsid w:val="00CA5018"/>
    <w:rsid w:val="00CA542B"/>
    <w:rsid w:val="00CA5466"/>
    <w:rsid w:val="00CA567F"/>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1B9"/>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04B"/>
    <w:rsid w:val="00CB6482"/>
    <w:rsid w:val="00CB6527"/>
    <w:rsid w:val="00CB6907"/>
    <w:rsid w:val="00CB6D87"/>
    <w:rsid w:val="00CB711B"/>
    <w:rsid w:val="00CB778E"/>
    <w:rsid w:val="00CB7D2D"/>
    <w:rsid w:val="00CB7D95"/>
    <w:rsid w:val="00CB7F1F"/>
    <w:rsid w:val="00CC018D"/>
    <w:rsid w:val="00CC01ED"/>
    <w:rsid w:val="00CC0310"/>
    <w:rsid w:val="00CC0371"/>
    <w:rsid w:val="00CC04FF"/>
    <w:rsid w:val="00CC097D"/>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118"/>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1E"/>
    <w:rsid w:val="00CD759C"/>
    <w:rsid w:val="00CD782F"/>
    <w:rsid w:val="00CD7950"/>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DD"/>
    <w:rsid w:val="00CE53D6"/>
    <w:rsid w:val="00CE577A"/>
    <w:rsid w:val="00CE5ADB"/>
    <w:rsid w:val="00CE5E9B"/>
    <w:rsid w:val="00CE60B5"/>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C9F"/>
    <w:rsid w:val="00CF5CFF"/>
    <w:rsid w:val="00CF658E"/>
    <w:rsid w:val="00CF66CB"/>
    <w:rsid w:val="00CF671D"/>
    <w:rsid w:val="00CF6A84"/>
    <w:rsid w:val="00CF6EF0"/>
    <w:rsid w:val="00CF7933"/>
    <w:rsid w:val="00CF7AB7"/>
    <w:rsid w:val="00CF7B93"/>
    <w:rsid w:val="00CF7FD8"/>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100"/>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4FB9"/>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896"/>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64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629"/>
    <w:rsid w:val="00D647B8"/>
    <w:rsid w:val="00D649F7"/>
    <w:rsid w:val="00D64A56"/>
    <w:rsid w:val="00D64B95"/>
    <w:rsid w:val="00D64B98"/>
    <w:rsid w:val="00D64EDF"/>
    <w:rsid w:val="00D6500C"/>
    <w:rsid w:val="00D654FB"/>
    <w:rsid w:val="00D6590C"/>
    <w:rsid w:val="00D65A8A"/>
    <w:rsid w:val="00D65AAC"/>
    <w:rsid w:val="00D65F48"/>
    <w:rsid w:val="00D66059"/>
    <w:rsid w:val="00D667D3"/>
    <w:rsid w:val="00D66D54"/>
    <w:rsid w:val="00D67242"/>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3DA"/>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ADA"/>
    <w:rsid w:val="00D77BFC"/>
    <w:rsid w:val="00D77E7B"/>
    <w:rsid w:val="00D77F25"/>
    <w:rsid w:val="00D80055"/>
    <w:rsid w:val="00D808AA"/>
    <w:rsid w:val="00D81391"/>
    <w:rsid w:val="00D816D1"/>
    <w:rsid w:val="00D8188D"/>
    <w:rsid w:val="00D8189A"/>
    <w:rsid w:val="00D81A20"/>
    <w:rsid w:val="00D81C3A"/>
    <w:rsid w:val="00D81E13"/>
    <w:rsid w:val="00D81FBD"/>
    <w:rsid w:val="00D82075"/>
    <w:rsid w:val="00D82616"/>
    <w:rsid w:val="00D82896"/>
    <w:rsid w:val="00D82C49"/>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065"/>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ED"/>
    <w:rsid w:val="00DA18A2"/>
    <w:rsid w:val="00DA1B6A"/>
    <w:rsid w:val="00DA1F6D"/>
    <w:rsid w:val="00DA219E"/>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C87"/>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7C6"/>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D8"/>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BA1"/>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7F2"/>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7CC"/>
    <w:rsid w:val="00E36C16"/>
    <w:rsid w:val="00E36E24"/>
    <w:rsid w:val="00E36E39"/>
    <w:rsid w:val="00E36F20"/>
    <w:rsid w:val="00E370DC"/>
    <w:rsid w:val="00E373C5"/>
    <w:rsid w:val="00E376C7"/>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5A"/>
    <w:rsid w:val="00E46DCC"/>
    <w:rsid w:val="00E46E6E"/>
    <w:rsid w:val="00E46F81"/>
    <w:rsid w:val="00E471C6"/>
    <w:rsid w:val="00E47304"/>
    <w:rsid w:val="00E473A3"/>
    <w:rsid w:val="00E475D7"/>
    <w:rsid w:val="00E476C5"/>
    <w:rsid w:val="00E47C1E"/>
    <w:rsid w:val="00E47DE8"/>
    <w:rsid w:val="00E501C4"/>
    <w:rsid w:val="00E503CB"/>
    <w:rsid w:val="00E5063A"/>
    <w:rsid w:val="00E50836"/>
    <w:rsid w:val="00E50AC0"/>
    <w:rsid w:val="00E50B24"/>
    <w:rsid w:val="00E51D26"/>
    <w:rsid w:val="00E5218C"/>
    <w:rsid w:val="00E5228F"/>
    <w:rsid w:val="00E52679"/>
    <w:rsid w:val="00E52FD5"/>
    <w:rsid w:val="00E53424"/>
    <w:rsid w:val="00E53DA4"/>
    <w:rsid w:val="00E54651"/>
    <w:rsid w:val="00E549D2"/>
    <w:rsid w:val="00E54E79"/>
    <w:rsid w:val="00E54E91"/>
    <w:rsid w:val="00E54FC7"/>
    <w:rsid w:val="00E551FF"/>
    <w:rsid w:val="00E5585A"/>
    <w:rsid w:val="00E55A58"/>
    <w:rsid w:val="00E56088"/>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5FC"/>
    <w:rsid w:val="00E71AAE"/>
    <w:rsid w:val="00E71AAF"/>
    <w:rsid w:val="00E71C3B"/>
    <w:rsid w:val="00E71EFE"/>
    <w:rsid w:val="00E721A9"/>
    <w:rsid w:val="00E72263"/>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7F2"/>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51D6"/>
    <w:rsid w:val="00E96B35"/>
    <w:rsid w:val="00E96CE2"/>
    <w:rsid w:val="00E9749C"/>
    <w:rsid w:val="00E97702"/>
    <w:rsid w:val="00E9795D"/>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A6D"/>
    <w:rsid w:val="00EB0FAE"/>
    <w:rsid w:val="00EB182A"/>
    <w:rsid w:val="00EB18C2"/>
    <w:rsid w:val="00EB198C"/>
    <w:rsid w:val="00EB1AF6"/>
    <w:rsid w:val="00EB1ED4"/>
    <w:rsid w:val="00EB1FD5"/>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06"/>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52"/>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10E"/>
    <w:rsid w:val="00EC7530"/>
    <w:rsid w:val="00EC7A52"/>
    <w:rsid w:val="00EC7B58"/>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284"/>
    <w:rsid w:val="00ED44EC"/>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D7F36"/>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85"/>
    <w:rsid w:val="00EE3DCA"/>
    <w:rsid w:val="00EE43E9"/>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97A"/>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5C73"/>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705"/>
    <w:rsid w:val="00F169D3"/>
    <w:rsid w:val="00F16AC5"/>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0F95"/>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7F5"/>
    <w:rsid w:val="00F41835"/>
    <w:rsid w:val="00F41A8F"/>
    <w:rsid w:val="00F41B6A"/>
    <w:rsid w:val="00F41B90"/>
    <w:rsid w:val="00F41BFD"/>
    <w:rsid w:val="00F424A3"/>
    <w:rsid w:val="00F42578"/>
    <w:rsid w:val="00F426A2"/>
    <w:rsid w:val="00F42FB5"/>
    <w:rsid w:val="00F4302E"/>
    <w:rsid w:val="00F4305D"/>
    <w:rsid w:val="00F4314F"/>
    <w:rsid w:val="00F437E6"/>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B5C"/>
    <w:rsid w:val="00F65C93"/>
    <w:rsid w:val="00F65EAC"/>
    <w:rsid w:val="00F6621B"/>
    <w:rsid w:val="00F66339"/>
    <w:rsid w:val="00F666B5"/>
    <w:rsid w:val="00F66771"/>
    <w:rsid w:val="00F66A58"/>
    <w:rsid w:val="00F6723D"/>
    <w:rsid w:val="00F67363"/>
    <w:rsid w:val="00F676B7"/>
    <w:rsid w:val="00F677D6"/>
    <w:rsid w:val="00F67852"/>
    <w:rsid w:val="00F678FF"/>
    <w:rsid w:val="00F67E88"/>
    <w:rsid w:val="00F70171"/>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008"/>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2F09"/>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678"/>
    <w:rsid w:val="00FB6700"/>
    <w:rsid w:val="00FB675D"/>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2F11"/>
    <w:rsid w:val="00FC32C5"/>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357"/>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E7F8C"/>
    <w:rsid w:val="00FF06D5"/>
    <w:rsid w:val="00FF092B"/>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920"/>
    <w:rsid w:val="00FF5F78"/>
    <w:rsid w:val="00FF613B"/>
    <w:rsid w:val="00FF68CD"/>
    <w:rsid w:val="00FF6CDC"/>
    <w:rsid w:val="00FF6E30"/>
    <w:rsid w:val="00FF6F61"/>
    <w:rsid w:val="00FF7326"/>
    <w:rsid w:val="00FF74AC"/>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109</TotalTime>
  <Pages>9</Pages>
  <Words>2892</Words>
  <Characters>15911</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70</cp:revision>
  <dcterms:created xsi:type="dcterms:W3CDTF">2023-06-10T09:11:00Z</dcterms:created>
  <dcterms:modified xsi:type="dcterms:W3CDTF">2023-06-18T17:53:00Z</dcterms:modified>
</cp:coreProperties>
</file>