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1364A2" w:rsidRDefault="000968BC" w:rsidP="000968BC">
      <w:pPr>
        <w:spacing w:before="120" w:after="120" w:line="360" w:lineRule="auto"/>
        <w:jc w:val="center"/>
        <w:rPr>
          <w:b/>
          <w:bCs/>
          <w:sz w:val="28"/>
          <w:szCs w:val="28"/>
          <w:u w:val="single"/>
        </w:rPr>
      </w:pPr>
      <w:r w:rsidRPr="001364A2">
        <w:rPr>
          <w:b/>
          <w:bCs/>
          <w:sz w:val="28"/>
          <w:szCs w:val="28"/>
          <w:u w:val="single"/>
        </w:rPr>
        <w:t xml:space="preserve">DERECHO </w:t>
      </w:r>
      <w:r w:rsidR="00E31236" w:rsidRPr="001364A2">
        <w:rPr>
          <w:b/>
          <w:bCs/>
          <w:sz w:val="28"/>
          <w:szCs w:val="28"/>
          <w:u w:val="single"/>
        </w:rPr>
        <w:t>CONSTITUCIONAL</w:t>
      </w:r>
    </w:p>
    <w:p w14:paraId="0B7EBCB1" w14:textId="77777777" w:rsidR="000968BC" w:rsidRPr="001364A2" w:rsidRDefault="000968BC" w:rsidP="000968BC">
      <w:pPr>
        <w:spacing w:before="120" w:after="120" w:line="360" w:lineRule="auto"/>
        <w:jc w:val="center"/>
        <w:rPr>
          <w:b/>
          <w:bCs/>
          <w:sz w:val="28"/>
          <w:szCs w:val="28"/>
        </w:rPr>
      </w:pPr>
    </w:p>
    <w:p w14:paraId="181984A8" w14:textId="6CEE4CCD" w:rsidR="000968BC" w:rsidRPr="001364A2" w:rsidRDefault="000968BC" w:rsidP="000968BC">
      <w:pPr>
        <w:spacing w:before="120" w:after="120" w:line="360" w:lineRule="auto"/>
        <w:jc w:val="center"/>
        <w:rPr>
          <w:sz w:val="28"/>
          <w:szCs w:val="28"/>
        </w:rPr>
      </w:pPr>
      <w:r w:rsidRPr="001364A2">
        <w:rPr>
          <w:b/>
          <w:bCs/>
          <w:sz w:val="28"/>
          <w:szCs w:val="28"/>
        </w:rPr>
        <w:t xml:space="preserve">TEMA </w:t>
      </w:r>
      <w:r w:rsidR="004F512A" w:rsidRPr="001364A2">
        <w:rPr>
          <w:b/>
          <w:bCs/>
          <w:sz w:val="28"/>
          <w:szCs w:val="28"/>
        </w:rPr>
        <w:t>3</w:t>
      </w:r>
    </w:p>
    <w:p w14:paraId="2602D6E8" w14:textId="77777777" w:rsidR="000968BC" w:rsidRPr="001364A2" w:rsidRDefault="000968BC" w:rsidP="000968BC">
      <w:pPr>
        <w:pStyle w:val="Default"/>
        <w:spacing w:before="120" w:after="120" w:line="360" w:lineRule="auto"/>
        <w:rPr>
          <w:rFonts w:ascii="Times New Roman" w:hAnsi="Times New Roman" w:cs="Times New Roman"/>
        </w:rPr>
      </w:pPr>
    </w:p>
    <w:p w14:paraId="6DEB0EEB" w14:textId="3D460D9C" w:rsidR="003A564C" w:rsidRPr="001364A2" w:rsidRDefault="004F512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1364A2">
        <w:rPr>
          <w:b/>
          <w:bCs/>
          <w:color w:val="000000"/>
          <w:sz w:val="28"/>
          <w:szCs w:val="28"/>
        </w:rPr>
        <w:t>EL ESTADO EN LA CONSTITUCIÓN: EL ESTADO SOCIAL Y DEMOCRÁTICO DE DERECHO. EL ESTADO ESPAÑOL COMO ESTADO COMPUESTO. MUTACIÓN CONSTITUCIONAL. REFORMA CONSTITUCIONAL EN EL DERECHO ESPAÑOL.</w:t>
      </w:r>
      <w:bookmarkEnd w:id="0"/>
      <w:bookmarkEnd w:id="1"/>
      <w:bookmarkEnd w:id="2"/>
      <w:bookmarkEnd w:id="3"/>
      <w:bookmarkEnd w:id="4"/>
    </w:p>
    <w:p w14:paraId="4B5C6DAB" w14:textId="77777777" w:rsidR="0085735E" w:rsidRPr="001364A2" w:rsidRDefault="0085735E" w:rsidP="0085735E">
      <w:pPr>
        <w:spacing w:before="120" w:after="120" w:line="360" w:lineRule="auto"/>
        <w:ind w:firstLine="708"/>
        <w:jc w:val="both"/>
        <w:rPr>
          <w:rFonts w:eastAsiaTheme="minorHAnsi"/>
          <w:color w:val="000000"/>
          <w:lang w:eastAsia="en-US"/>
        </w:rPr>
      </w:pPr>
    </w:p>
    <w:p w14:paraId="000E5BE2" w14:textId="1E82E7BC" w:rsidR="00B76831" w:rsidRPr="001364A2" w:rsidRDefault="004F512A" w:rsidP="00AF4FAA">
      <w:pPr>
        <w:spacing w:before="120" w:after="120" w:line="360" w:lineRule="auto"/>
        <w:jc w:val="both"/>
        <w:rPr>
          <w:b/>
          <w:bCs/>
          <w:spacing w:val="-3"/>
        </w:rPr>
      </w:pPr>
      <w:r w:rsidRPr="001364A2">
        <w:rPr>
          <w:b/>
          <w:bCs/>
          <w:spacing w:val="-3"/>
        </w:rPr>
        <w:t>EL ESTADO EN LA CONSTITUCIÓN: EL ESTADO SOCIAL Y DEMOCRÁTICO DE DERECHO</w:t>
      </w:r>
      <w:r w:rsidR="00AF4FAA" w:rsidRPr="001364A2">
        <w:rPr>
          <w:b/>
          <w:bCs/>
          <w:spacing w:val="-3"/>
        </w:rPr>
        <w:t>.</w:t>
      </w:r>
    </w:p>
    <w:p w14:paraId="4AE5CCEA" w14:textId="7B627724" w:rsidR="00F12225" w:rsidRPr="001364A2" w:rsidRDefault="000C66E3" w:rsidP="001F1EE1">
      <w:pPr>
        <w:spacing w:before="120" w:after="120" w:line="360" w:lineRule="auto"/>
        <w:ind w:firstLine="708"/>
        <w:jc w:val="both"/>
        <w:rPr>
          <w:spacing w:val="-3"/>
        </w:rPr>
      </w:pPr>
      <w:r w:rsidRPr="001364A2">
        <w:rPr>
          <w:spacing w:val="-3"/>
        </w:rPr>
        <w:t xml:space="preserve">El </w:t>
      </w:r>
      <w:r w:rsidR="00F61028" w:rsidRPr="001364A2">
        <w:rPr>
          <w:spacing w:val="-3"/>
        </w:rPr>
        <w:t>e</w:t>
      </w:r>
      <w:r w:rsidRPr="001364A2">
        <w:rPr>
          <w:spacing w:val="-3"/>
        </w:rPr>
        <w:t>stado es la forma de organización política, dotada de poder soberano e independiente, que integra la población de un territorio</w:t>
      </w:r>
      <w:r w:rsidR="0058280B" w:rsidRPr="001364A2">
        <w:rPr>
          <w:spacing w:val="-3"/>
        </w:rPr>
        <w:t xml:space="preserve">. Desde la edad moderna, el </w:t>
      </w:r>
      <w:r w:rsidR="00F61028" w:rsidRPr="001364A2">
        <w:rPr>
          <w:spacing w:val="-3"/>
        </w:rPr>
        <w:t>e</w:t>
      </w:r>
      <w:r w:rsidR="0058280B" w:rsidRPr="001364A2">
        <w:rPr>
          <w:spacing w:val="-3"/>
        </w:rPr>
        <w:t xml:space="preserve">stado </w:t>
      </w:r>
      <w:r w:rsidR="00560A89" w:rsidRPr="001364A2">
        <w:rPr>
          <w:spacing w:val="-3"/>
        </w:rPr>
        <w:t>es nacional, es decir, se identifica con la nación, hasta el punto de que tod</w:t>
      </w:r>
      <w:r w:rsidR="00470508" w:rsidRPr="001364A2">
        <w:rPr>
          <w:spacing w:val="-3"/>
        </w:rPr>
        <w:t>o</w:t>
      </w:r>
      <w:r w:rsidR="00560A89" w:rsidRPr="001364A2">
        <w:rPr>
          <w:spacing w:val="-3"/>
        </w:rPr>
        <w:t xml:space="preserve">s </w:t>
      </w:r>
      <w:r w:rsidR="00470508" w:rsidRPr="001364A2">
        <w:rPr>
          <w:spacing w:val="-3"/>
        </w:rPr>
        <w:t xml:space="preserve">los </w:t>
      </w:r>
      <w:r w:rsidR="005A3C94" w:rsidRPr="001364A2">
        <w:rPr>
          <w:spacing w:val="-3"/>
        </w:rPr>
        <w:t xml:space="preserve">miembros de la Organización de las Naciones Unidas son </w:t>
      </w:r>
      <w:r w:rsidR="00F61028" w:rsidRPr="001364A2">
        <w:rPr>
          <w:spacing w:val="-3"/>
        </w:rPr>
        <w:t>e</w:t>
      </w:r>
      <w:r w:rsidR="005A3C94" w:rsidRPr="001364A2">
        <w:rPr>
          <w:spacing w:val="-3"/>
        </w:rPr>
        <w:t>stados.</w:t>
      </w:r>
    </w:p>
    <w:p w14:paraId="1989F47E" w14:textId="0739788B" w:rsidR="001F1EE1" w:rsidRPr="001364A2" w:rsidRDefault="00F12225" w:rsidP="001F1EE1">
      <w:pPr>
        <w:spacing w:before="120" w:after="120" w:line="360" w:lineRule="auto"/>
        <w:ind w:firstLine="708"/>
        <w:jc w:val="both"/>
        <w:rPr>
          <w:spacing w:val="-3"/>
        </w:rPr>
      </w:pPr>
      <w:r w:rsidRPr="001364A2">
        <w:rPr>
          <w:spacing w:val="-3"/>
        </w:rPr>
        <w:t xml:space="preserve">La </w:t>
      </w:r>
      <w:r w:rsidR="001F1EE1" w:rsidRPr="001364A2">
        <w:rPr>
          <w:spacing w:val="-3"/>
        </w:rPr>
        <w:t>teoría de</w:t>
      </w:r>
      <w:r w:rsidRPr="001364A2">
        <w:rPr>
          <w:spacing w:val="-3"/>
        </w:rPr>
        <w:t xml:space="preserve">l </w:t>
      </w:r>
      <w:r w:rsidR="00F61028" w:rsidRPr="001364A2">
        <w:rPr>
          <w:spacing w:val="-3"/>
        </w:rPr>
        <w:t>e</w:t>
      </w:r>
      <w:r w:rsidRPr="001364A2">
        <w:rPr>
          <w:spacing w:val="-3"/>
        </w:rPr>
        <w:t>stado</w:t>
      </w:r>
      <w:r w:rsidR="003259F8" w:rsidRPr="001364A2">
        <w:rPr>
          <w:spacing w:val="-3"/>
        </w:rPr>
        <w:t xml:space="preserve"> los</w:t>
      </w:r>
      <w:r w:rsidRPr="001364A2">
        <w:rPr>
          <w:spacing w:val="-3"/>
        </w:rPr>
        <w:t xml:space="preserve"> clasifica atendiendo </w:t>
      </w:r>
      <w:r w:rsidR="003259F8" w:rsidRPr="001364A2">
        <w:rPr>
          <w:spacing w:val="-3"/>
        </w:rPr>
        <w:t xml:space="preserve">principalmente </w:t>
      </w:r>
      <w:r w:rsidRPr="001364A2">
        <w:rPr>
          <w:spacing w:val="-3"/>
        </w:rPr>
        <w:t xml:space="preserve">a </w:t>
      </w:r>
      <w:r w:rsidR="003259F8" w:rsidRPr="001364A2">
        <w:rPr>
          <w:spacing w:val="-3"/>
        </w:rPr>
        <w:t>los siguientes criterios</w:t>
      </w:r>
      <w:r w:rsidR="001F1EE1" w:rsidRPr="001364A2">
        <w:rPr>
          <w:spacing w:val="-3"/>
        </w:rPr>
        <w:t>:</w:t>
      </w:r>
    </w:p>
    <w:p w14:paraId="5C753D4B" w14:textId="12B4DB78" w:rsidR="001F1EE1" w:rsidRPr="001364A2" w:rsidRDefault="003259F8" w:rsidP="00672357">
      <w:pPr>
        <w:pStyle w:val="Prrafodelista"/>
        <w:numPr>
          <w:ilvl w:val="0"/>
          <w:numId w:val="41"/>
        </w:numPr>
        <w:spacing w:before="120" w:after="120" w:line="360" w:lineRule="auto"/>
        <w:ind w:left="993" w:hanging="284"/>
        <w:jc w:val="both"/>
        <w:rPr>
          <w:spacing w:val="-3"/>
        </w:rPr>
      </w:pPr>
      <w:r w:rsidRPr="001364A2">
        <w:rPr>
          <w:spacing w:val="-3"/>
        </w:rPr>
        <w:t xml:space="preserve">A la distribución territorial del poder político en el </w:t>
      </w:r>
      <w:r w:rsidR="00F61028" w:rsidRPr="001364A2">
        <w:rPr>
          <w:spacing w:val="-3"/>
        </w:rPr>
        <w:t>e</w:t>
      </w:r>
      <w:r w:rsidRPr="001364A2">
        <w:rPr>
          <w:spacing w:val="-3"/>
        </w:rPr>
        <w:t xml:space="preserve">stado, distinguiéndose así entre </w:t>
      </w:r>
      <w:r w:rsidR="00F61028" w:rsidRPr="001364A2">
        <w:rPr>
          <w:spacing w:val="-3"/>
        </w:rPr>
        <w:t>e</w:t>
      </w:r>
      <w:r w:rsidRPr="001364A2">
        <w:rPr>
          <w:spacing w:val="-3"/>
        </w:rPr>
        <w:t>stados centralistas o unitarios y descentralizados o federales.</w:t>
      </w:r>
    </w:p>
    <w:p w14:paraId="18BD56F1" w14:textId="65DBF103" w:rsidR="001F1EE1" w:rsidRPr="001364A2" w:rsidRDefault="003259F8" w:rsidP="00672357">
      <w:pPr>
        <w:pStyle w:val="Prrafodelista"/>
        <w:numPr>
          <w:ilvl w:val="0"/>
          <w:numId w:val="41"/>
        </w:numPr>
        <w:spacing w:before="120" w:after="120" w:line="360" w:lineRule="auto"/>
        <w:ind w:left="993" w:hanging="284"/>
        <w:jc w:val="both"/>
        <w:rPr>
          <w:spacing w:val="-3"/>
        </w:rPr>
      </w:pPr>
      <w:r w:rsidRPr="001364A2">
        <w:rPr>
          <w:spacing w:val="-3"/>
        </w:rPr>
        <w:t xml:space="preserve">Al carácter </w:t>
      </w:r>
      <w:r w:rsidR="003F68C6" w:rsidRPr="001364A2">
        <w:rPr>
          <w:spacing w:val="-3"/>
        </w:rPr>
        <w:t xml:space="preserve">hereditario o </w:t>
      </w:r>
      <w:r w:rsidRPr="001364A2">
        <w:rPr>
          <w:spacing w:val="-3"/>
        </w:rPr>
        <w:t xml:space="preserve">electivo de la </w:t>
      </w:r>
      <w:r w:rsidR="00F61028" w:rsidRPr="001364A2">
        <w:rPr>
          <w:spacing w:val="-3"/>
        </w:rPr>
        <w:t>j</w:t>
      </w:r>
      <w:r w:rsidR="003F68C6" w:rsidRPr="001364A2">
        <w:rPr>
          <w:spacing w:val="-3"/>
        </w:rPr>
        <w:t xml:space="preserve">efatura del </w:t>
      </w:r>
      <w:r w:rsidR="00F61028" w:rsidRPr="001364A2">
        <w:rPr>
          <w:spacing w:val="-3"/>
        </w:rPr>
        <w:t>e</w:t>
      </w:r>
      <w:r w:rsidR="003F68C6" w:rsidRPr="001364A2">
        <w:rPr>
          <w:spacing w:val="-3"/>
        </w:rPr>
        <w:t>stado, distinguiéndose así entre m</w:t>
      </w:r>
      <w:r w:rsidR="001F1EE1" w:rsidRPr="001364A2">
        <w:rPr>
          <w:spacing w:val="-3"/>
        </w:rPr>
        <w:t>onarquía</w:t>
      </w:r>
      <w:r w:rsidR="003F68C6" w:rsidRPr="001364A2">
        <w:rPr>
          <w:spacing w:val="-3"/>
        </w:rPr>
        <w:t>s</w:t>
      </w:r>
      <w:r w:rsidR="001F1EE1" w:rsidRPr="001364A2">
        <w:rPr>
          <w:spacing w:val="-3"/>
        </w:rPr>
        <w:t xml:space="preserve"> y </w:t>
      </w:r>
      <w:r w:rsidR="003F68C6" w:rsidRPr="001364A2">
        <w:rPr>
          <w:spacing w:val="-3"/>
        </w:rPr>
        <w:t>r</w:t>
      </w:r>
      <w:r w:rsidR="001F1EE1" w:rsidRPr="001364A2">
        <w:rPr>
          <w:spacing w:val="-3"/>
        </w:rPr>
        <w:t>epública</w:t>
      </w:r>
      <w:r w:rsidR="003F68C6" w:rsidRPr="001364A2">
        <w:rPr>
          <w:spacing w:val="-3"/>
        </w:rPr>
        <w:t>s</w:t>
      </w:r>
      <w:r w:rsidR="001F1EE1" w:rsidRPr="001364A2">
        <w:rPr>
          <w:spacing w:val="-3"/>
        </w:rPr>
        <w:t>.</w:t>
      </w:r>
    </w:p>
    <w:p w14:paraId="32BD1639" w14:textId="1DA9E84F" w:rsidR="001F1EE1" w:rsidRPr="001364A2" w:rsidRDefault="00484675" w:rsidP="00672357">
      <w:pPr>
        <w:pStyle w:val="Prrafodelista"/>
        <w:numPr>
          <w:ilvl w:val="0"/>
          <w:numId w:val="41"/>
        </w:numPr>
        <w:spacing w:before="120" w:after="120" w:line="360" w:lineRule="auto"/>
        <w:ind w:left="993" w:hanging="284"/>
        <w:jc w:val="both"/>
        <w:rPr>
          <w:spacing w:val="-3"/>
        </w:rPr>
      </w:pPr>
      <w:r w:rsidRPr="001364A2">
        <w:rPr>
          <w:spacing w:val="-3"/>
        </w:rPr>
        <w:t xml:space="preserve">A la </w:t>
      </w:r>
      <w:r w:rsidR="001F1EE1" w:rsidRPr="001364A2">
        <w:rPr>
          <w:spacing w:val="-3"/>
        </w:rPr>
        <w:t xml:space="preserve">interrelación entre los supremos órganos del estado, </w:t>
      </w:r>
      <w:r w:rsidRPr="001364A2">
        <w:rPr>
          <w:spacing w:val="-3"/>
        </w:rPr>
        <w:t xml:space="preserve">distinguiéndose así entre </w:t>
      </w:r>
      <w:r w:rsidR="001F1EE1" w:rsidRPr="001364A2">
        <w:rPr>
          <w:spacing w:val="-3"/>
        </w:rPr>
        <w:t xml:space="preserve">sistemas </w:t>
      </w:r>
      <w:r w:rsidRPr="001364A2">
        <w:rPr>
          <w:spacing w:val="-3"/>
        </w:rPr>
        <w:t>p</w:t>
      </w:r>
      <w:r w:rsidR="001F1EE1" w:rsidRPr="001364A2">
        <w:rPr>
          <w:spacing w:val="-3"/>
        </w:rPr>
        <w:t>arlamentario</w:t>
      </w:r>
      <w:r w:rsidRPr="001364A2">
        <w:rPr>
          <w:spacing w:val="-3"/>
        </w:rPr>
        <w:t>s</w:t>
      </w:r>
      <w:r w:rsidR="001F1EE1" w:rsidRPr="001364A2">
        <w:rPr>
          <w:spacing w:val="-3"/>
        </w:rPr>
        <w:t xml:space="preserve"> y presidencialista</w:t>
      </w:r>
      <w:r w:rsidRPr="001364A2">
        <w:rPr>
          <w:spacing w:val="-3"/>
        </w:rPr>
        <w:t>s</w:t>
      </w:r>
      <w:r w:rsidR="001F1EE1" w:rsidRPr="001364A2">
        <w:rPr>
          <w:spacing w:val="-3"/>
        </w:rPr>
        <w:t>.</w:t>
      </w:r>
    </w:p>
    <w:p w14:paraId="1B0A44CD" w14:textId="6F6AF6D4" w:rsidR="001F1EE1" w:rsidRPr="001364A2" w:rsidRDefault="00484675" w:rsidP="00672357">
      <w:pPr>
        <w:pStyle w:val="Prrafodelista"/>
        <w:numPr>
          <w:ilvl w:val="0"/>
          <w:numId w:val="41"/>
        </w:numPr>
        <w:spacing w:before="120" w:after="120" w:line="360" w:lineRule="auto"/>
        <w:ind w:left="993" w:hanging="284"/>
        <w:jc w:val="both"/>
        <w:rPr>
          <w:spacing w:val="-3"/>
        </w:rPr>
      </w:pPr>
      <w:r w:rsidRPr="001364A2">
        <w:rPr>
          <w:spacing w:val="-3"/>
        </w:rPr>
        <w:t xml:space="preserve">A la </w:t>
      </w:r>
      <w:r w:rsidR="001F1EE1" w:rsidRPr="001364A2">
        <w:rPr>
          <w:spacing w:val="-3"/>
        </w:rPr>
        <w:t xml:space="preserve">orientación político-ideológica y </w:t>
      </w:r>
      <w:r w:rsidR="00672357" w:rsidRPr="001364A2">
        <w:rPr>
          <w:spacing w:val="-3"/>
        </w:rPr>
        <w:t>participación política de los ciudadanos, distinguiéndose así entre dictaduras autoritarias y democracias liberales</w:t>
      </w:r>
      <w:r w:rsidR="001F1EE1" w:rsidRPr="001364A2">
        <w:rPr>
          <w:spacing w:val="-3"/>
        </w:rPr>
        <w:t>.</w:t>
      </w:r>
    </w:p>
    <w:p w14:paraId="73FE39DF" w14:textId="556AF66E" w:rsidR="001F1EE1" w:rsidRPr="001364A2" w:rsidRDefault="00672357" w:rsidP="001F1EE1">
      <w:pPr>
        <w:spacing w:before="120" w:after="120" w:line="360" w:lineRule="auto"/>
        <w:ind w:firstLine="708"/>
        <w:jc w:val="both"/>
        <w:rPr>
          <w:spacing w:val="-3"/>
        </w:rPr>
      </w:pPr>
      <w:r w:rsidRPr="001364A2">
        <w:rPr>
          <w:spacing w:val="-3"/>
        </w:rPr>
        <w:t xml:space="preserve">Naturalmente, estos criterios clasificatorios no son rígidos, </w:t>
      </w:r>
      <w:r w:rsidR="00714A11" w:rsidRPr="001364A2">
        <w:rPr>
          <w:spacing w:val="-3"/>
        </w:rPr>
        <w:t>y existen</w:t>
      </w:r>
      <w:r w:rsidRPr="001364A2">
        <w:rPr>
          <w:spacing w:val="-3"/>
        </w:rPr>
        <w:t xml:space="preserve"> excepciones y situaciones </w:t>
      </w:r>
      <w:r w:rsidR="001B6BEB" w:rsidRPr="001364A2">
        <w:rPr>
          <w:spacing w:val="-3"/>
        </w:rPr>
        <w:t xml:space="preserve">intermedias </w:t>
      </w:r>
      <w:r w:rsidRPr="001364A2">
        <w:rPr>
          <w:spacing w:val="-3"/>
        </w:rPr>
        <w:t xml:space="preserve">que no encajan plenamente con </w:t>
      </w:r>
      <w:r w:rsidR="00467226" w:rsidRPr="001364A2">
        <w:rPr>
          <w:spacing w:val="-3"/>
        </w:rPr>
        <w:t>ninguno de los prototipos.</w:t>
      </w:r>
    </w:p>
    <w:p w14:paraId="46ED1EA1" w14:textId="7C2C1173" w:rsidR="001F1EE1" w:rsidRPr="001364A2" w:rsidRDefault="00934F08" w:rsidP="001F1EE1">
      <w:pPr>
        <w:spacing w:before="120" w:after="120" w:line="360" w:lineRule="auto"/>
        <w:ind w:firstLine="708"/>
        <w:jc w:val="both"/>
        <w:rPr>
          <w:spacing w:val="-3"/>
        </w:rPr>
      </w:pPr>
      <w:r w:rsidRPr="001364A2">
        <w:rPr>
          <w:spacing w:val="-3"/>
        </w:rPr>
        <w:t xml:space="preserve">La Constitución Española de 27 de diciembre de 1978 caracteriza al </w:t>
      </w:r>
      <w:r w:rsidR="00440A1D" w:rsidRPr="001364A2">
        <w:rPr>
          <w:spacing w:val="-3"/>
        </w:rPr>
        <w:t>e</w:t>
      </w:r>
      <w:r w:rsidRPr="001364A2">
        <w:rPr>
          <w:spacing w:val="-3"/>
        </w:rPr>
        <w:t xml:space="preserve">stado en </w:t>
      </w:r>
      <w:r w:rsidR="008A0256" w:rsidRPr="001364A2">
        <w:rPr>
          <w:spacing w:val="-3"/>
        </w:rPr>
        <w:t xml:space="preserve">varios preceptos de </w:t>
      </w:r>
      <w:r w:rsidRPr="001364A2">
        <w:rPr>
          <w:spacing w:val="-3"/>
        </w:rPr>
        <w:t>su Título Preliminar, comen</w:t>
      </w:r>
      <w:r w:rsidR="008A0256" w:rsidRPr="001364A2">
        <w:rPr>
          <w:spacing w:val="-3"/>
        </w:rPr>
        <w:t>zando por su artículo 1.1, cuyo primer inci</w:t>
      </w:r>
      <w:r w:rsidR="009C1EB4" w:rsidRPr="001364A2">
        <w:rPr>
          <w:spacing w:val="-3"/>
        </w:rPr>
        <w:t>s</w:t>
      </w:r>
      <w:r w:rsidR="008A0256" w:rsidRPr="001364A2">
        <w:rPr>
          <w:spacing w:val="-3"/>
        </w:rPr>
        <w:t>o afirma que “</w:t>
      </w:r>
      <w:r w:rsidR="00A15DB7" w:rsidRPr="001364A2">
        <w:rPr>
          <w:spacing w:val="-3"/>
        </w:rPr>
        <w:t>España se constituye en un Estado social y democrático de Derecho”</w:t>
      </w:r>
      <w:r w:rsidR="0003050A" w:rsidRPr="001364A2">
        <w:rPr>
          <w:spacing w:val="-3"/>
        </w:rPr>
        <w:t>, de forma que:</w:t>
      </w:r>
    </w:p>
    <w:p w14:paraId="4A88EFCC" w14:textId="52C8D2A6" w:rsidR="009B136A" w:rsidRPr="001364A2" w:rsidRDefault="001F092D" w:rsidP="00430D0A">
      <w:pPr>
        <w:pStyle w:val="Prrafodelista"/>
        <w:numPr>
          <w:ilvl w:val="0"/>
          <w:numId w:val="42"/>
        </w:numPr>
        <w:spacing w:before="120" w:after="120" w:line="360" w:lineRule="auto"/>
        <w:ind w:left="993" w:hanging="284"/>
        <w:jc w:val="both"/>
        <w:rPr>
          <w:spacing w:val="-3"/>
        </w:rPr>
      </w:pPr>
      <w:r w:rsidRPr="001364A2">
        <w:rPr>
          <w:spacing w:val="-3"/>
        </w:rPr>
        <w:lastRenderedPageBreak/>
        <w:t xml:space="preserve">España es un </w:t>
      </w:r>
      <w:r w:rsidR="00027BB7" w:rsidRPr="001364A2">
        <w:rPr>
          <w:i/>
          <w:iCs/>
          <w:spacing w:val="-3"/>
        </w:rPr>
        <w:t>e</w:t>
      </w:r>
      <w:r w:rsidRPr="001364A2">
        <w:rPr>
          <w:i/>
          <w:iCs/>
          <w:spacing w:val="-3"/>
        </w:rPr>
        <w:t>stado democrático</w:t>
      </w:r>
      <w:r w:rsidRPr="001364A2">
        <w:rPr>
          <w:spacing w:val="-3"/>
        </w:rPr>
        <w:t xml:space="preserve"> </w:t>
      </w:r>
      <w:r w:rsidR="00430D0A" w:rsidRPr="001364A2">
        <w:rPr>
          <w:spacing w:val="-3"/>
        </w:rPr>
        <w:t>por que e</w:t>
      </w:r>
      <w:r w:rsidR="006D2017" w:rsidRPr="001364A2">
        <w:rPr>
          <w:spacing w:val="-3"/>
        </w:rPr>
        <w:t xml:space="preserve">l principio democrático es un principio legitimador de la Constitución misma, en cuanto el </w:t>
      </w:r>
      <w:r w:rsidR="00430D0A" w:rsidRPr="001364A2">
        <w:rPr>
          <w:spacing w:val="-3"/>
        </w:rPr>
        <w:t xml:space="preserve">propio </w:t>
      </w:r>
      <w:r w:rsidR="006D2017" w:rsidRPr="001364A2">
        <w:rPr>
          <w:spacing w:val="-3"/>
        </w:rPr>
        <w:t>poder constituyente es democrático</w:t>
      </w:r>
      <w:r w:rsidR="00B516B2" w:rsidRPr="001364A2">
        <w:rPr>
          <w:spacing w:val="-3"/>
        </w:rPr>
        <w:t>.</w:t>
      </w:r>
    </w:p>
    <w:p w14:paraId="13A32EA8" w14:textId="0569CAF7" w:rsidR="00B516B2" w:rsidRPr="001364A2" w:rsidRDefault="0003050A" w:rsidP="0003050A">
      <w:pPr>
        <w:pStyle w:val="Prrafodelista"/>
        <w:spacing w:before="120" w:after="120" w:line="360" w:lineRule="auto"/>
        <w:ind w:left="993" w:firstLine="283"/>
        <w:jc w:val="both"/>
        <w:rPr>
          <w:spacing w:val="-3"/>
        </w:rPr>
      </w:pPr>
      <w:r w:rsidRPr="001364A2">
        <w:rPr>
          <w:spacing w:val="-3"/>
        </w:rPr>
        <w:t>A</w:t>
      </w:r>
      <w:r w:rsidR="00416890" w:rsidRPr="001364A2">
        <w:rPr>
          <w:spacing w:val="-3"/>
        </w:rPr>
        <w:t xml:space="preserve">demás, el principio democrático se proyecta sobre el poder constituido, es decir, sobre el </w:t>
      </w:r>
      <w:r w:rsidR="00027BB7" w:rsidRPr="001364A2">
        <w:rPr>
          <w:spacing w:val="-3"/>
        </w:rPr>
        <w:t>e</w:t>
      </w:r>
      <w:r w:rsidR="00416890" w:rsidRPr="001364A2">
        <w:rPr>
          <w:spacing w:val="-3"/>
        </w:rPr>
        <w:t>stado como organización del poder público</w:t>
      </w:r>
      <w:r w:rsidR="00E25B61" w:rsidRPr="001364A2">
        <w:rPr>
          <w:spacing w:val="-3"/>
        </w:rPr>
        <w:t>, y ello tanto en la dimensión material</w:t>
      </w:r>
      <w:r w:rsidR="00A82997" w:rsidRPr="001364A2">
        <w:rPr>
          <w:spacing w:val="-3"/>
        </w:rPr>
        <w:t>,</w:t>
      </w:r>
      <w:r w:rsidR="00EB5194" w:rsidRPr="001364A2">
        <w:rPr>
          <w:spacing w:val="-3"/>
        </w:rPr>
        <w:t xml:space="preserve"> relativa al </w:t>
      </w:r>
      <w:r w:rsidR="008E43DF" w:rsidRPr="001364A2">
        <w:rPr>
          <w:spacing w:val="-3"/>
        </w:rPr>
        <w:t>reconocimiento y garantía de los derechos fundamentales y libertades públicas</w:t>
      </w:r>
      <w:r w:rsidR="00A82997" w:rsidRPr="001364A2">
        <w:rPr>
          <w:spacing w:val="-3"/>
        </w:rPr>
        <w:t>,</w:t>
      </w:r>
      <w:r w:rsidR="008E43DF" w:rsidRPr="001364A2">
        <w:rPr>
          <w:spacing w:val="-3"/>
        </w:rPr>
        <w:t xml:space="preserve"> como en su dimensión estructural</w:t>
      </w:r>
      <w:r w:rsidR="00A82997" w:rsidRPr="001364A2">
        <w:rPr>
          <w:spacing w:val="-3"/>
        </w:rPr>
        <w:t>,</w:t>
      </w:r>
      <w:r w:rsidR="00EB5194" w:rsidRPr="001364A2">
        <w:rPr>
          <w:spacing w:val="-3"/>
        </w:rPr>
        <w:t xml:space="preserve"> relativa a la </w:t>
      </w:r>
      <w:r w:rsidR="008E43DF" w:rsidRPr="001364A2">
        <w:rPr>
          <w:spacing w:val="-3"/>
        </w:rPr>
        <w:t>división de poderes</w:t>
      </w:r>
      <w:r w:rsidR="00EA74D9" w:rsidRPr="001364A2">
        <w:rPr>
          <w:spacing w:val="-3"/>
        </w:rPr>
        <w:t xml:space="preserve"> o el</w:t>
      </w:r>
      <w:r w:rsidR="008E43DF" w:rsidRPr="001364A2">
        <w:rPr>
          <w:spacing w:val="-3"/>
        </w:rPr>
        <w:t xml:space="preserve"> sufragio universal, libre, igual, directo y secreto</w:t>
      </w:r>
      <w:r w:rsidR="00EA74D9" w:rsidRPr="001364A2">
        <w:rPr>
          <w:spacing w:val="-3"/>
        </w:rPr>
        <w:t xml:space="preserve"> o los mecanismos de participación política directa como el referéndum.</w:t>
      </w:r>
    </w:p>
    <w:p w14:paraId="7FDCE9EF" w14:textId="35C479DE" w:rsidR="00EA74D9" w:rsidRPr="001364A2" w:rsidRDefault="00EA74D9" w:rsidP="0003050A">
      <w:pPr>
        <w:pStyle w:val="Prrafodelista"/>
        <w:spacing w:before="120" w:after="120" w:line="360" w:lineRule="auto"/>
        <w:ind w:left="993" w:firstLine="283"/>
        <w:jc w:val="both"/>
        <w:rPr>
          <w:spacing w:val="-3"/>
        </w:rPr>
      </w:pPr>
      <w:r w:rsidRPr="001364A2">
        <w:rPr>
          <w:spacing w:val="-3"/>
        </w:rPr>
        <w:t xml:space="preserve">En especial, el Tribunal Constitucional ha puesto de relieve reiteradamente que </w:t>
      </w:r>
      <w:r w:rsidR="00502DB4" w:rsidRPr="001364A2">
        <w:rPr>
          <w:spacing w:val="-3"/>
        </w:rPr>
        <w:t xml:space="preserve">la Constitución opta por una determinada </w:t>
      </w:r>
      <w:r w:rsidR="00E03E6F" w:rsidRPr="001364A2">
        <w:rPr>
          <w:spacing w:val="-3"/>
        </w:rPr>
        <w:t xml:space="preserve">forma </w:t>
      </w:r>
      <w:r w:rsidR="00502DB4" w:rsidRPr="001364A2">
        <w:rPr>
          <w:spacing w:val="-3"/>
        </w:rPr>
        <w:t xml:space="preserve">del principio democrático, </w:t>
      </w:r>
      <w:r w:rsidR="00E03E6F" w:rsidRPr="001364A2">
        <w:rPr>
          <w:spacing w:val="-3"/>
        </w:rPr>
        <w:t xml:space="preserve">cual es </w:t>
      </w:r>
      <w:r w:rsidR="00502DB4" w:rsidRPr="001364A2">
        <w:rPr>
          <w:spacing w:val="-3"/>
        </w:rPr>
        <w:t>la democracia representativa</w:t>
      </w:r>
      <w:r w:rsidRPr="001364A2">
        <w:rPr>
          <w:spacing w:val="-3"/>
        </w:rPr>
        <w:t xml:space="preserve"> como sistema general de participación política a todos los niveles territoriales</w:t>
      </w:r>
      <w:r w:rsidR="00DA1F6D" w:rsidRPr="001364A2">
        <w:rPr>
          <w:spacing w:val="-3"/>
        </w:rPr>
        <w:t xml:space="preserve">, que se configura además como un derecho fundamental consagrado por el artículo 23.1 de la Constitución, el de los ciudadanos a </w:t>
      </w:r>
      <w:r w:rsidR="006B1EDD" w:rsidRPr="001364A2">
        <w:rPr>
          <w:spacing w:val="-3"/>
        </w:rPr>
        <w:t>“</w:t>
      </w:r>
      <w:r w:rsidR="00DA1F6D" w:rsidRPr="001364A2">
        <w:rPr>
          <w:spacing w:val="-3"/>
        </w:rPr>
        <w:t>participar en los asuntos públicos (…) por medio de representantes libremente elegidos por medio de elecciones periódicas, por sufragio universal</w:t>
      </w:r>
      <w:r w:rsidR="006B1EDD" w:rsidRPr="001364A2">
        <w:rPr>
          <w:spacing w:val="-3"/>
        </w:rPr>
        <w:t>”</w:t>
      </w:r>
      <w:r w:rsidR="00DA1F6D" w:rsidRPr="001364A2">
        <w:rPr>
          <w:spacing w:val="-3"/>
        </w:rPr>
        <w:t>.</w:t>
      </w:r>
    </w:p>
    <w:p w14:paraId="6BE026B3" w14:textId="6F3A8402" w:rsidR="005C54C6" w:rsidRPr="001364A2" w:rsidRDefault="00BB0481" w:rsidP="00C54DDE">
      <w:pPr>
        <w:pStyle w:val="Prrafodelista"/>
        <w:numPr>
          <w:ilvl w:val="0"/>
          <w:numId w:val="42"/>
        </w:numPr>
        <w:spacing w:before="120" w:after="120" w:line="360" w:lineRule="auto"/>
        <w:ind w:left="993" w:hanging="284"/>
        <w:jc w:val="both"/>
      </w:pPr>
      <w:r w:rsidRPr="001364A2">
        <w:rPr>
          <w:spacing w:val="-3"/>
        </w:rPr>
        <w:t xml:space="preserve">España es un </w:t>
      </w:r>
      <w:r w:rsidR="00027BB7" w:rsidRPr="001364A2">
        <w:rPr>
          <w:i/>
          <w:iCs/>
          <w:spacing w:val="-3"/>
        </w:rPr>
        <w:t>e</w:t>
      </w:r>
      <w:r w:rsidRPr="001364A2">
        <w:rPr>
          <w:i/>
          <w:iCs/>
          <w:spacing w:val="-3"/>
        </w:rPr>
        <w:t>stado de Derecho</w:t>
      </w:r>
      <w:r w:rsidR="0060582C" w:rsidRPr="001364A2">
        <w:rPr>
          <w:spacing w:val="-3"/>
        </w:rPr>
        <w:t>, lo que significa que los actos de los poderes públicos están sometidos a las normas, “a la Constitución y al resto del ordenamiento jurídico”, como afirma el artículo 9.1 de la Constitució</w:t>
      </w:r>
      <w:r w:rsidR="00273AB4" w:rsidRPr="001364A2">
        <w:rPr>
          <w:spacing w:val="-3"/>
        </w:rPr>
        <w:t>n</w:t>
      </w:r>
      <w:r w:rsidR="009144BD" w:rsidRPr="001364A2">
        <w:rPr>
          <w:spacing w:val="-3"/>
        </w:rPr>
        <w:t>, de forma que</w:t>
      </w:r>
      <w:r w:rsidR="0060582C" w:rsidRPr="001364A2">
        <w:rPr>
          <w:spacing w:val="-3"/>
        </w:rPr>
        <w:t xml:space="preserve"> </w:t>
      </w:r>
      <w:r w:rsidR="009144BD" w:rsidRPr="001364A2">
        <w:t>es la norma, y no la voluntad del gobernante, la que rige la vida de los ciudadanos</w:t>
      </w:r>
      <w:r w:rsidR="005C54C6" w:rsidRPr="001364A2">
        <w:t>.</w:t>
      </w:r>
    </w:p>
    <w:p w14:paraId="2C854436" w14:textId="7CECB710" w:rsidR="00273AB4" w:rsidRPr="001364A2" w:rsidRDefault="005C54C6" w:rsidP="00C54DDE">
      <w:pPr>
        <w:pStyle w:val="Prrafodelista"/>
        <w:spacing w:before="120" w:after="120" w:line="360" w:lineRule="auto"/>
        <w:ind w:left="993" w:firstLine="283"/>
        <w:jc w:val="both"/>
      </w:pPr>
      <w:r w:rsidRPr="001364A2">
        <w:t xml:space="preserve">Esta </w:t>
      </w:r>
      <w:r w:rsidR="009144BD" w:rsidRPr="001364A2">
        <w:t xml:space="preserve">afirmación es común a la </w:t>
      </w:r>
      <w:r w:rsidR="009144BD" w:rsidRPr="001364A2">
        <w:rPr>
          <w:i/>
          <w:iCs/>
        </w:rPr>
        <w:t xml:space="preserve">Rule </w:t>
      </w:r>
      <w:proofErr w:type="spellStart"/>
      <w:r w:rsidR="009144BD" w:rsidRPr="001364A2">
        <w:rPr>
          <w:i/>
          <w:iCs/>
        </w:rPr>
        <w:t>of</w:t>
      </w:r>
      <w:proofErr w:type="spellEnd"/>
      <w:r w:rsidR="009144BD" w:rsidRPr="001364A2">
        <w:rPr>
          <w:i/>
          <w:iCs/>
        </w:rPr>
        <w:t xml:space="preserve"> Law</w:t>
      </w:r>
      <w:r w:rsidR="009144BD" w:rsidRPr="001364A2">
        <w:t xml:space="preserve"> del parlamentarismo británico, al </w:t>
      </w:r>
      <w:proofErr w:type="spellStart"/>
      <w:r w:rsidR="009144BD" w:rsidRPr="001364A2">
        <w:rPr>
          <w:i/>
          <w:iCs/>
        </w:rPr>
        <w:t>Regne</w:t>
      </w:r>
      <w:proofErr w:type="spellEnd"/>
      <w:r w:rsidR="009144BD" w:rsidRPr="001364A2">
        <w:rPr>
          <w:i/>
          <w:iCs/>
        </w:rPr>
        <w:t xml:space="preserve"> de la </w:t>
      </w:r>
      <w:proofErr w:type="spellStart"/>
      <w:r w:rsidR="009144BD" w:rsidRPr="001364A2">
        <w:rPr>
          <w:i/>
          <w:iCs/>
        </w:rPr>
        <w:t>Loi</w:t>
      </w:r>
      <w:proofErr w:type="spellEnd"/>
      <w:r w:rsidR="009144BD" w:rsidRPr="001364A2">
        <w:t xml:space="preserve"> de los revolucionarios franceses, o al </w:t>
      </w:r>
      <w:proofErr w:type="spellStart"/>
      <w:r w:rsidR="009144BD" w:rsidRPr="001364A2">
        <w:rPr>
          <w:i/>
          <w:iCs/>
        </w:rPr>
        <w:t>Rechtstaat</w:t>
      </w:r>
      <w:proofErr w:type="spellEnd"/>
      <w:r w:rsidR="009144BD" w:rsidRPr="001364A2">
        <w:t xml:space="preserve"> de hondas raíces kantianas que tanto ha influido en las constituciones de las últimas décadas</w:t>
      </w:r>
      <w:r w:rsidRPr="001364A2">
        <w:t xml:space="preserve">, y se contiene en el propio preámbulo de la Constitución, que proclama la voluntad de la </w:t>
      </w:r>
      <w:r w:rsidR="001364A2">
        <w:t>nación</w:t>
      </w:r>
      <w:r w:rsidRPr="001364A2">
        <w:t xml:space="preserve"> española de “consolidar un Estado de Derecho que asegure el imperio de la ley como expresión de la voluntad popular”.</w:t>
      </w:r>
    </w:p>
    <w:p w14:paraId="3A249248" w14:textId="62E35AC5" w:rsidR="00B4615F" w:rsidRPr="001364A2" w:rsidRDefault="00B4615F" w:rsidP="00C54DDE">
      <w:pPr>
        <w:pStyle w:val="Prrafodelista"/>
        <w:spacing w:before="120" w:after="120" w:line="360" w:lineRule="auto"/>
        <w:ind w:left="993" w:firstLine="283"/>
        <w:jc w:val="both"/>
        <w:rPr>
          <w:spacing w:val="-3"/>
        </w:rPr>
      </w:pPr>
      <w:r w:rsidRPr="001364A2">
        <w:t xml:space="preserve">Este sometimiento es, en primer lugar, a la legalidad, proclamada como principio del ordenamiento jurídico por el artículo 9.3 de la Constitución. Sin embargo, </w:t>
      </w:r>
      <w:r w:rsidR="004F5802" w:rsidRPr="001364A2">
        <w:rPr>
          <w:spacing w:val="-3"/>
        </w:rPr>
        <w:t xml:space="preserve">tal sometimiento no es sólo al de las </w:t>
      </w:r>
      <w:r w:rsidRPr="001364A2">
        <w:rPr>
          <w:spacing w:val="-3"/>
        </w:rPr>
        <w:t xml:space="preserve">normas en sentido estricto, ya que la propia Constitución reconoce que lo jurídico excede de lo simplemente normativo al indicar en su artículo 10.1 que hay unos derechos de las personas que les son </w:t>
      </w:r>
      <w:r w:rsidRPr="001364A2">
        <w:rPr>
          <w:i/>
          <w:iCs/>
          <w:spacing w:val="-3"/>
        </w:rPr>
        <w:t>inherentes</w:t>
      </w:r>
      <w:r w:rsidRPr="001364A2">
        <w:rPr>
          <w:spacing w:val="-3"/>
        </w:rPr>
        <w:t xml:space="preserve"> y, por ende, previos a la propia Constitución, al indicar en su artículo 53.1 que la ley debe respetar el </w:t>
      </w:r>
      <w:r w:rsidRPr="001364A2">
        <w:rPr>
          <w:i/>
          <w:iCs/>
          <w:spacing w:val="-3"/>
        </w:rPr>
        <w:t>contenido esencial</w:t>
      </w:r>
      <w:r w:rsidRPr="001364A2">
        <w:rPr>
          <w:spacing w:val="-3"/>
        </w:rPr>
        <w:t xml:space="preserve"> de los derechos y </w:t>
      </w:r>
      <w:r w:rsidRPr="001364A2">
        <w:rPr>
          <w:spacing w:val="-3"/>
        </w:rPr>
        <w:lastRenderedPageBreak/>
        <w:t xml:space="preserve">libertades al regularlos, y al someter en su artículo 103.1 actuación de la Administración Pública a la ley, pero también </w:t>
      </w:r>
      <w:r w:rsidRPr="001364A2">
        <w:rPr>
          <w:i/>
          <w:iCs/>
          <w:spacing w:val="-3"/>
        </w:rPr>
        <w:t>al Derecho</w:t>
      </w:r>
      <w:r w:rsidRPr="001364A2">
        <w:rPr>
          <w:spacing w:val="-3"/>
        </w:rPr>
        <w:t>.</w:t>
      </w:r>
    </w:p>
    <w:p w14:paraId="072A0D58" w14:textId="7F0FBA59" w:rsidR="008F1811" w:rsidRPr="001364A2" w:rsidRDefault="00887B45" w:rsidP="00C54DDE">
      <w:pPr>
        <w:pStyle w:val="Prrafodelista"/>
        <w:spacing w:before="120" w:after="120" w:line="360" w:lineRule="auto"/>
        <w:ind w:left="993" w:firstLine="283"/>
        <w:jc w:val="both"/>
      </w:pPr>
      <w:r w:rsidRPr="001364A2">
        <w:t>Este sometimiento</w:t>
      </w:r>
      <w:r w:rsidR="00826A76" w:rsidRPr="001364A2">
        <w:t xml:space="preserve"> al ordenamiento constitucional lo reitera la Constitución con relación a los tres poderes, de forma que:</w:t>
      </w:r>
    </w:p>
    <w:p w14:paraId="196CEDDB" w14:textId="7A76F8F5" w:rsidR="00826A76" w:rsidRPr="001364A2" w:rsidRDefault="001A4BFE" w:rsidP="00C54DDE">
      <w:pPr>
        <w:pStyle w:val="Prrafodelista"/>
        <w:numPr>
          <w:ilvl w:val="0"/>
          <w:numId w:val="45"/>
        </w:numPr>
        <w:spacing w:before="120" w:after="120" w:line="360" w:lineRule="auto"/>
        <w:ind w:left="1560" w:hanging="284"/>
        <w:jc w:val="both"/>
      </w:pPr>
      <w:r w:rsidRPr="001364A2">
        <w:t xml:space="preserve">El artículo 103.1 </w:t>
      </w:r>
      <w:r w:rsidR="007502D6" w:rsidRPr="001364A2">
        <w:t xml:space="preserve">exige a la Administración actuar “con sometimiento pleno a la ley y al Derecho”, </w:t>
      </w:r>
      <w:r w:rsidR="00830146" w:rsidRPr="001364A2">
        <w:t>encomendando el artículo 106.1 a los tribunales “controla(r) la potestad reglamentaria y la legalidad de la actuación administrativa, así como el sometimiento de ésta a los fines que la justifican”.</w:t>
      </w:r>
    </w:p>
    <w:p w14:paraId="4139C025" w14:textId="071322CF" w:rsidR="00830146" w:rsidRPr="001364A2" w:rsidRDefault="00C53221" w:rsidP="00C54DDE">
      <w:pPr>
        <w:pStyle w:val="Prrafodelista"/>
        <w:numPr>
          <w:ilvl w:val="0"/>
          <w:numId w:val="45"/>
        </w:numPr>
        <w:spacing w:before="120" w:after="120" w:line="360" w:lineRule="auto"/>
        <w:ind w:left="1560" w:hanging="284"/>
        <w:jc w:val="both"/>
      </w:pPr>
      <w:r w:rsidRPr="001364A2">
        <w:t>El artículo 117.1 indica que cuando los jueces y magistrados integrantes del Poder Judicial administra</w:t>
      </w:r>
      <w:r w:rsidR="000F21CC" w:rsidRPr="001364A2">
        <w:t>n justicia lo hacen “sometidos únicamente al imperio de la ley”.</w:t>
      </w:r>
    </w:p>
    <w:p w14:paraId="042B1B85" w14:textId="7330A8CD" w:rsidR="000F21CC" w:rsidRPr="001364A2" w:rsidRDefault="00321B2D" w:rsidP="00C54DDE">
      <w:pPr>
        <w:pStyle w:val="Prrafodelista"/>
        <w:numPr>
          <w:ilvl w:val="0"/>
          <w:numId w:val="45"/>
        </w:numPr>
        <w:spacing w:before="120" w:after="120" w:line="360" w:lineRule="auto"/>
        <w:ind w:left="1560" w:hanging="284"/>
        <w:jc w:val="both"/>
      </w:pPr>
      <w:r w:rsidRPr="001364A2">
        <w:t>Los artículos 161 y 163</w:t>
      </w:r>
      <w:r w:rsidR="00951602" w:rsidRPr="001364A2">
        <w:t xml:space="preserve"> garantizan la sumisión del propio legislador a la Constitución, atribuyendo al Tribunal Constitucional la función de declarar nulas y expulsar del ordenamiento jurídico a las</w:t>
      </w:r>
      <w:r w:rsidR="00193BF8" w:rsidRPr="001364A2">
        <w:t xml:space="preserve"> leyes y disposiciones normativas con fuerza de ley</w:t>
      </w:r>
      <w:r w:rsidR="00951602" w:rsidRPr="001364A2">
        <w:t xml:space="preserve"> </w:t>
      </w:r>
      <w:r w:rsidR="00193BF8" w:rsidRPr="001364A2">
        <w:t xml:space="preserve">que </w:t>
      </w:r>
      <w:r w:rsidR="00C62EEB" w:rsidRPr="001364A2">
        <w:t>infrinjan la Constitución.</w:t>
      </w:r>
    </w:p>
    <w:p w14:paraId="3A676AC2" w14:textId="41433957" w:rsidR="00CC2B4E" w:rsidRPr="001364A2" w:rsidRDefault="00CC2B4E" w:rsidP="00CC2B4E">
      <w:pPr>
        <w:pStyle w:val="Prrafodelista"/>
        <w:spacing w:before="120" w:after="120" w:line="360" w:lineRule="auto"/>
        <w:ind w:left="993" w:firstLine="283"/>
        <w:jc w:val="both"/>
        <w:rPr>
          <w:spacing w:val="-3"/>
        </w:rPr>
      </w:pPr>
      <w:r w:rsidRPr="001364A2">
        <w:t>Por</w:t>
      </w:r>
      <w:r w:rsidRPr="001364A2">
        <w:rPr>
          <w:spacing w:val="-3"/>
        </w:rPr>
        <w:t xml:space="preserve"> último, la cláusula del </w:t>
      </w:r>
      <w:r w:rsidR="001364A2">
        <w:rPr>
          <w:spacing w:val="-3"/>
        </w:rPr>
        <w:t>estado</w:t>
      </w:r>
      <w:r w:rsidRPr="001364A2">
        <w:rPr>
          <w:spacing w:val="-3"/>
        </w:rPr>
        <w:t xml:space="preserve"> de Derecho se completa con la proclamación de cuatro valores superiores del ordenamiento jurídico, la libertad, la igualdad, la justicia y el pluralismo político, que se estudian en el tema anterior del programa.</w:t>
      </w:r>
    </w:p>
    <w:p w14:paraId="08212968" w14:textId="3213F394" w:rsidR="001F1EE1" w:rsidRPr="001364A2" w:rsidRDefault="00C54DDE" w:rsidP="002030C1">
      <w:pPr>
        <w:pStyle w:val="Prrafodelista"/>
        <w:numPr>
          <w:ilvl w:val="0"/>
          <w:numId w:val="42"/>
        </w:numPr>
        <w:spacing w:before="120" w:after="120" w:line="360" w:lineRule="auto"/>
        <w:ind w:left="993" w:hanging="284"/>
        <w:jc w:val="both"/>
        <w:rPr>
          <w:spacing w:val="-3"/>
        </w:rPr>
      </w:pPr>
      <w:r w:rsidRPr="001364A2">
        <w:rPr>
          <w:spacing w:val="-3"/>
        </w:rPr>
        <w:t xml:space="preserve">España es un </w:t>
      </w:r>
      <w:r w:rsidR="00E6576F" w:rsidRPr="001364A2">
        <w:rPr>
          <w:i/>
          <w:iCs/>
          <w:spacing w:val="-3"/>
        </w:rPr>
        <w:t>e</w:t>
      </w:r>
      <w:r w:rsidR="001F1EE1" w:rsidRPr="001364A2">
        <w:rPr>
          <w:i/>
          <w:iCs/>
          <w:spacing w:val="-3"/>
        </w:rPr>
        <w:t>stado social</w:t>
      </w:r>
      <w:r w:rsidRPr="001364A2">
        <w:rPr>
          <w:spacing w:val="-3"/>
        </w:rPr>
        <w:t xml:space="preserve">, </w:t>
      </w:r>
      <w:r w:rsidR="00CC2B4E" w:rsidRPr="001364A2">
        <w:rPr>
          <w:spacing w:val="-3"/>
        </w:rPr>
        <w:t>como resultado de la</w:t>
      </w:r>
      <w:r w:rsidR="0003013A" w:rsidRPr="001364A2">
        <w:rPr>
          <w:spacing w:val="-3"/>
        </w:rPr>
        <w:t xml:space="preserve"> transformación</w:t>
      </w:r>
      <w:r w:rsidR="00CC2B4E" w:rsidRPr="001364A2">
        <w:rPr>
          <w:spacing w:val="-3"/>
        </w:rPr>
        <w:t xml:space="preserve"> </w:t>
      </w:r>
      <w:r w:rsidR="0003013A" w:rsidRPr="001364A2">
        <w:rPr>
          <w:spacing w:val="-3"/>
        </w:rPr>
        <w:t xml:space="preserve">de las funciones del </w:t>
      </w:r>
      <w:r w:rsidR="00E6576F" w:rsidRPr="001364A2">
        <w:rPr>
          <w:spacing w:val="-3"/>
        </w:rPr>
        <w:t>e</w:t>
      </w:r>
      <w:r w:rsidR="0003013A" w:rsidRPr="001364A2">
        <w:rPr>
          <w:spacing w:val="-3"/>
        </w:rPr>
        <w:t xml:space="preserve">stado liberal decimonónico </w:t>
      </w:r>
      <w:r w:rsidR="00CC2B4E" w:rsidRPr="001364A2">
        <w:rPr>
          <w:spacing w:val="-3"/>
        </w:rPr>
        <w:t xml:space="preserve">durante el siglo XX </w:t>
      </w:r>
      <w:r w:rsidR="0003013A" w:rsidRPr="001364A2">
        <w:rPr>
          <w:spacing w:val="-3"/>
        </w:rPr>
        <w:t xml:space="preserve">y, especialmente, tras la Segunda Guerra Mundial, con el reconocimiento de los derechos sociales como los laborales </w:t>
      </w:r>
      <w:r w:rsidR="00740432" w:rsidRPr="001364A2">
        <w:rPr>
          <w:spacing w:val="-3"/>
        </w:rPr>
        <w:t xml:space="preserve">o de Seguridad Social, así como con la proclamación del deber del </w:t>
      </w:r>
      <w:r w:rsidR="001364A2">
        <w:rPr>
          <w:spacing w:val="-3"/>
        </w:rPr>
        <w:t>estado</w:t>
      </w:r>
      <w:r w:rsidR="0003013A" w:rsidRPr="001364A2">
        <w:rPr>
          <w:spacing w:val="-3"/>
        </w:rPr>
        <w:t xml:space="preserve"> de </w:t>
      </w:r>
      <w:r w:rsidR="00740432" w:rsidRPr="001364A2">
        <w:rPr>
          <w:spacing w:val="-3"/>
        </w:rPr>
        <w:t xml:space="preserve">proporcionar educación, </w:t>
      </w:r>
      <w:r w:rsidR="0003013A" w:rsidRPr="001364A2">
        <w:rPr>
          <w:spacing w:val="-3"/>
        </w:rPr>
        <w:t>proteger la salud y, en general, de disminuir la</w:t>
      </w:r>
      <w:r w:rsidR="00F97D01" w:rsidRPr="001364A2">
        <w:rPr>
          <w:spacing w:val="-3"/>
        </w:rPr>
        <w:t>s</w:t>
      </w:r>
      <w:r w:rsidR="0003013A" w:rsidRPr="001364A2">
        <w:rPr>
          <w:spacing w:val="-3"/>
        </w:rPr>
        <w:t xml:space="preserve"> desigualdad</w:t>
      </w:r>
      <w:r w:rsidR="00F97D01" w:rsidRPr="001364A2">
        <w:rPr>
          <w:spacing w:val="-3"/>
        </w:rPr>
        <w:t>es</w:t>
      </w:r>
      <w:r w:rsidR="0003013A" w:rsidRPr="001364A2">
        <w:rPr>
          <w:spacing w:val="-3"/>
        </w:rPr>
        <w:t xml:space="preserve"> social</w:t>
      </w:r>
      <w:r w:rsidR="00F97D01" w:rsidRPr="001364A2">
        <w:rPr>
          <w:spacing w:val="-3"/>
        </w:rPr>
        <w:t>es con su intervención</w:t>
      </w:r>
      <w:r w:rsidR="0003013A" w:rsidRPr="001364A2">
        <w:rPr>
          <w:spacing w:val="-3"/>
        </w:rPr>
        <w:t>.</w:t>
      </w:r>
    </w:p>
    <w:p w14:paraId="7B3E209E" w14:textId="7FAE27DF" w:rsidR="001F1EE1" w:rsidRPr="001364A2" w:rsidRDefault="00484E29" w:rsidP="00646FE9">
      <w:pPr>
        <w:pStyle w:val="Prrafodelista"/>
        <w:spacing w:before="120" w:after="120" w:line="360" w:lineRule="auto"/>
        <w:ind w:left="993" w:firstLine="283"/>
        <w:jc w:val="both"/>
        <w:rPr>
          <w:spacing w:val="-3"/>
        </w:rPr>
      </w:pPr>
      <w:r w:rsidRPr="001364A2">
        <w:rPr>
          <w:spacing w:val="-3"/>
        </w:rPr>
        <w:t xml:space="preserve">A diferencia de las cláusulas de </w:t>
      </w:r>
      <w:r w:rsidR="001364A2">
        <w:rPr>
          <w:spacing w:val="-3"/>
        </w:rPr>
        <w:t>estado</w:t>
      </w:r>
      <w:r w:rsidRPr="001364A2">
        <w:rPr>
          <w:spacing w:val="-3"/>
        </w:rPr>
        <w:t xml:space="preserve"> democrático y de </w:t>
      </w:r>
      <w:r w:rsidR="00E6576F" w:rsidRPr="001364A2">
        <w:rPr>
          <w:spacing w:val="-3"/>
        </w:rPr>
        <w:t>e</w:t>
      </w:r>
      <w:r w:rsidRPr="001364A2">
        <w:rPr>
          <w:spacing w:val="-3"/>
        </w:rPr>
        <w:t xml:space="preserve">stado de Derecho, la de </w:t>
      </w:r>
      <w:r w:rsidR="00E6576F" w:rsidRPr="001364A2">
        <w:rPr>
          <w:spacing w:val="-3"/>
        </w:rPr>
        <w:t>e</w:t>
      </w:r>
      <w:r w:rsidRPr="001364A2">
        <w:rPr>
          <w:spacing w:val="-3"/>
        </w:rPr>
        <w:t xml:space="preserve">stado social no afecta a la estructura del </w:t>
      </w:r>
      <w:r w:rsidR="00E6576F" w:rsidRPr="001364A2">
        <w:rPr>
          <w:spacing w:val="-3"/>
        </w:rPr>
        <w:t>e</w:t>
      </w:r>
      <w:r w:rsidRPr="001364A2">
        <w:rPr>
          <w:spacing w:val="-3"/>
        </w:rPr>
        <w:t>stado, sino a sus fines</w:t>
      </w:r>
      <w:r w:rsidR="00F3501C" w:rsidRPr="001364A2">
        <w:rPr>
          <w:spacing w:val="-3"/>
        </w:rPr>
        <w:t>,</w:t>
      </w:r>
      <w:r w:rsidR="00A9701B" w:rsidRPr="001364A2">
        <w:rPr>
          <w:spacing w:val="-3"/>
        </w:rPr>
        <w:t xml:space="preserve"> suponiendo para los poderes públicos una manera de actuar tendente a procurar una mayor igualdad social y una mejor protección de los sectores sociales menos favorecidos</w:t>
      </w:r>
      <w:r w:rsidR="002D2CF9" w:rsidRPr="001364A2">
        <w:rPr>
          <w:spacing w:val="-3"/>
        </w:rPr>
        <w:t>, lo que legitima constitucionalmente las situaciones de discriminación positiva.</w:t>
      </w:r>
    </w:p>
    <w:p w14:paraId="21BFEA6E" w14:textId="523CB585" w:rsidR="00145610" w:rsidRPr="001364A2" w:rsidRDefault="001F1EE1" w:rsidP="00C02E92">
      <w:pPr>
        <w:pStyle w:val="Prrafodelista"/>
        <w:spacing w:before="120" w:after="120" w:line="360" w:lineRule="auto"/>
        <w:ind w:left="993" w:firstLine="283"/>
        <w:jc w:val="both"/>
        <w:rPr>
          <w:spacing w:val="-3"/>
        </w:rPr>
      </w:pPr>
      <w:r w:rsidRPr="001364A2">
        <w:rPr>
          <w:spacing w:val="-3"/>
        </w:rPr>
        <w:t xml:space="preserve">El reflejo de esta característica del </w:t>
      </w:r>
      <w:r w:rsidR="00E6576F" w:rsidRPr="001364A2">
        <w:rPr>
          <w:spacing w:val="-3"/>
        </w:rPr>
        <w:t>e</w:t>
      </w:r>
      <w:r w:rsidRPr="001364A2">
        <w:rPr>
          <w:spacing w:val="-3"/>
        </w:rPr>
        <w:t>stado aparece especialmente en</w:t>
      </w:r>
      <w:r w:rsidR="00145610" w:rsidRPr="001364A2">
        <w:rPr>
          <w:spacing w:val="-3"/>
        </w:rPr>
        <w:t>:</w:t>
      </w:r>
    </w:p>
    <w:p w14:paraId="68FC5097" w14:textId="0BBC7DD0" w:rsidR="001F1EE1" w:rsidRPr="001364A2" w:rsidRDefault="00145610" w:rsidP="00C02E92">
      <w:pPr>
        <w:pStyle w:val="Prrafodelista"/>
        <w:numPr>
          <w:ilvl w:val="0"/>
          <w:numId w:val="46"/>
        </w:numPr>
        <w:spacing w:before="120" w:after="120" w:line="360" w:lineRule="auto"/>
        <w:ind w:left="1560" w:hanging="284"/>
        <w:jc w:val="both"/>
        <w:rPr>
          <w:spacing w:val="-3"/>
        </w:rPr>
      </w:pPr>
      <w:r w:rsidRPr="001364A2">
        <w:rPr>
          <w:spacing w:val="-3"/>
        </w:rPr>
        <w:t>E</w:t>
      </w:r>
      <w:r w:rsidR="001F1EE1" w:rsidRPr="001364A2">
        <w:rPr>
          <w:spacing w:val="-3"/>
        </w:rPr>
        <w:t>l art</w:t>
      </w:r>
      <w:r w:rsidR="00646FE9" w:rsidRPr="001364A2">
        <w:rPr>
          <w:spacing w:val="-3"/>
        </w:rPr>
        <w:t xml:space="preserve">ículo </w:t>
      </w:r>
      <w:r w:rsidR="001F1EE1" w:rsidRPr="001364A2">
        <w:rPr>
          <w:spacing w:val="-3"/>
        </w:rPr>
        <w:t xml:space="preserve">9.2 </w:t>
      </w:r>
      <w:r w:rsidR="00646FE9" w:rsidRPr="001364A2">
        <w:rPr>
          <w:spacing w:val="-3"/>
        </w:rPr>
        <w:t xml:space="preserve">de la Constitución, que </w:t>
      </w:r>
      <w:r w:rsidRPr="001364A2">
        <w:rPr>
          <w:spacing w:val="-3"/>
        </w:rPr>
        <w:t>establece la regla general de</w:t>
      </w:r>
      <w:r w:rsidR="00646FE9" w:rsidRPr="001364A2">
        <w:rPr>
          <w:spacing w:val="-3"/>
        </w:rPr>
        <w:t xml:space="preserve"> que “</w:t>
      </w:r>
      <w:r w:rsidR="001F1EE1" w:rsidRPr="001364A2">
        <w:rPr>
          <w:spacing w:val="-3"/>
        </w:rPr>
        <w:t xml:space="preserve">corresponde a los poderes públicos promover las condiciones para que la </w:t>
      </w:r>
      <w:r w:rsidR="001F1EE1" w:rsidRPr="001364A2">
        <w:rPr>
          <w:spacing w:val="-3"/>
        </w:rPr>
        <w:lastRenderedPageBreak/>
        <w:t>libertad y la igualdad del individuo y de los grupos en que se integra sean reales y efectivos; remover los obstáculos que impidan o dificulten su plenitud y facilitar la participación de todos los ciudadanos en la vida política, económica, cultural y social</w:t>
      </w:r>
      <w:r w:rsidR="00646FE9" w:rsidRPr="001364A2">
        <w:rPr>
          <w:spacing w:val="-3"/>
        </w:rPr>
        <w:t>”</w:t>
      </w:r>
      <w:r w:rsidR="001F1EE1" w:rsidRPr="001364A2">
        <w:rPr>
          <w:spacing w:val="-3"/>
        </w:rPr>
        <w:t>.</w:t>
      </w:r>
    </w:p>
    <w:p w14:paraId="32ACADFD" w14:textId="7019F969" w:rsidR="001F1EE1" w:rsidRPr="001364A2" w:rsidRDefault="00145610" w:rsidP="00C02E92">
      <w:pPr>
        <w:pStyle w:val="Prrafodelista"/>
        <w:numPr>
          <w:ilvl w:val="0"/>
          <w:numId w:val="46"/>
        </w:numPr>
        <w:spacing w:before="120" w:after="120" w:line="360" w:lineRule="auto"/>
        <w:ind w:left="1560" w:hanging="284"/>
        <w:jc w:val="both"/>
        <w:rPr>
          <w:spacing w:val="-3"/>
        </w:rPr>
      </w:pPr>
      <w:r w:rsidRPr="001364A2">
        <w:rPr>
          <w:spacing w:val="-3"/>
        </w:rPr>
        <w:t>El Capítulo III del Título I de la Constitución, que recoge los denominados principios rectores de la política social y económica, entre los que se inc</w:t>
      </w:r>
      <w:r w:rsidR="00C22ADB" w:rsidRPr="001364A2">
        <w:rPr>
          <w:spacing w:val="-3"/>
        </w:rPr>
        <w:t xml:space="preserve">luyen los derechos sociales clásicos relacionados con el trabajo, la protección social y la salud, y otros más </w:t>
      </w:r>
      <w:r w:rsidR="007C6B1B" w:rsidRPr="001364A2">
        <w:rPr>
          <w:spacing w:val="-3"/>
        </w:rPr>
        <w:t xml:space="preserve">modernos como los relativos al medio ambiente, </w:t>
      </w:r>
      <w:r w:rsidR="00401D70" w:rsidRPr="001364A2">
        <w:rPr>
          <w:spacing w:val="-3"/>
        </w:rPr>
        <w:t xml:space="preserve">al acceso a la cultura </w:t>
      </w:r>
      <w:r w:rsidR="0081721A" w:rsidRPr="001364A2">
        <w:rPr>
          <w:spacing w:val="-3"/>
        </w:rPr>
        <w:t>o a la vivienda.</w:t>
      </w:r>
    </w:p>
    <w:p w14:paraId="2AD8BD1C" w14:textId="55DC5C4A" w:rsidR="001F1EE1" w:rsidRPr="001364A2" w:rsidRDefault="0081721A" w:rsidP="00C02E92">
      <w:pPr>
        <w:pStyle w:val="Prrafodelista"/>
        <w:spacing w:before="120" w:after="120" w:line="360" w:lineRule="auto"/>
        <w:ind w:left="1560" w:firstLine="283"/>
        <w:jc w:val="both"/>
        <w:rPr>
          <w:spacing w:val="-3"/>
        </w:rPr>
      </w:pPr>
      <w:r w:rsidRPr="001364A2">
        <w:rPr>
          <w:spacing w:val="-3"/>
        </w:rPr>
        <w:t xml:space="preserve">No obstante, </w:t>
      </w:r>
      <w:r w:rsidR="00A35BFF" w:rsidRPr="001364A2">
        <w:rPr>
          <w:spacing w:val="-3"/>
        </w:rPr>
        <w:t xml:space="preserve">conforme al artículo 53 de la Constitución, </w:t>
      </w:r>
      <w:r w:rsidRPr="001364A2">
        <w:rPr>
          <w:spacing w:val="-3"/>
        </w:rPr>
        <w:t xml:space="preserve">a diferencia de los derechos y libertades proclamados por el Capítulo II del Título I, cuyo ejercicio solo puede </w:t>
      </w:r>
      <w:r w:rsidR="00F004DF" w:rsidRPr="001364A2">
        <w:rPr>
          <w:spacing w:val="-3"/>
        </w:rPr>
        <w:t>ser regulado por ley que, en todo caso, debe respetar su contenido esencial</w:t>
      </w:r>
      <w:r w:rsidR="000D1F72" w:rsidRPr="001364A2">
        <w:rPr>
          <w:spacing w:val="-3"/>
        </w:rPr>
        <w:t xml:space="preserve">, si bien el </w:t>
      </w:r>
      <w:r w:rsidR="001F1EE1" w:rsidRPr="001364A2">
        <w:rPr>
          <w:spacing w:val="-3"/>
        </w:rPr>
        <w:t>reconocimiento, respeto y protección</w:t>
      </w:r>
      <w:r w:rsidR="000D1F72" w:rsidRPr="001364A2">
        <w:rPr>
          <w:spacing w:val="-3"/>
        </w:rPr>
        <w:t xml:space="preserve"> de estos derechos sociales y económicos “</w:t>
      </w:r>
      <w:r w:rsidR="001F1EE1" w:rsidRPr="001364A2">
        <w:rPr>
          <w:spacing w:val="-3"/>
        </w:rPr>
        <w:t>informará la legislación positiva, la práctica judicial y la actuación de los poderes públicos</w:t>
      </w:r>
      <w:r w:rsidR="000D1F72" w:rsidRPr="001364A2">
        <w:rPr>
          <w:spacing w:val="-3"/>
        </w:rPr>
        <w:t>”, los mismos</w:t>
      </w:r>
      <w:r w:rsidR="00333557" w:rsidRPr="001364A2">
        <w:rPr>
          <w:spacing w:val="-3"/>
        </w:rPr>
        <w:t xml:space="preserve"> “sólo </w:t>
      </w:r>
      <w:r w:rsidR="001F1EE1" w:rsidRPr="001364A2">
        <w:rPr>
          <w:spacing w:val="-3"/>
        </w:rPr>
        <w:t xml:space="preserve">podrán ser alegados ante la </w:t>
      </w:r>
      <w:r w:rsidR="00333557" w:rsidRPr="001364A2">
        <w:rPr>
          <w:spacing w:val="-3"/>
        </w:rPr>
        <w:t>j</w:t>
      </w:r>
      <w:r w:rsidR="001F1EE1" w:rsidRPr="001364A2">
        <w:rPr>
          <w:spacing w:val="-3"/>
        </w:rPr>
        <w:t>urisdicción ordinaria de acuerdo con lo que dispongan las leyes que los desarrollen</w:t>
      </w:r>
      <w:r w:rsidR="00333557" w:rsidRPr="001364A2">
        <w:rPr>
          <w:spacing w:val="-3"/>
        </w:rPr>
        <w:t>”</w:t>
      </w:r>
      <w:r w:rsidR="001F1EE1" w:rsidRPr="001364A2">
        <w:rPr>
          <w:spacing w:val="-3"/>
        </w:rPr>
        <w:t>.</w:t>
      </w:r>
    </w:p>
    <w:p w14:paraId="08BE4274" w14:textId="47451138" w:rsidR="001F1EE1" w:rsidRPr="001364A2" w:rsidRDefault="0052727E" w:rsidP="00AA63B9">
      <w:pPr>
        <w:pStyle w:val="Prrafodelista"/>
        <w:spacing w:before="120" w:after="120" w:line="360" w:lineRule="auto"/>
        <w:ind w:left="993" w:firstLine="283"/>
        <w:jc w:val="both"/>
        <w:rPr>
          <w:spacing w:val="-3"/>
        </w:rPr>
      </w:pPr>
      <w:r w:rsidRPr="001364A2">
        <w:rPr>
          <w:spacing w:val="-3"/>
        </w:rPr>
        <w:t xml:space="preserve">Con todo, el Tribunal Constitucional ha puesto de relieve que la cláusula del </w:t>
      </w:r>
      <w:r w:rsidR="001364A2">
        <w:rPr>
          <w:spacing w:val="-3"/>
        </w:rPr>
        <w:t>estado</w:t>
      </w:r>
      <w:r w:rsidRPr="001364A2">
        <w:rPr>
          <w:spacing w:val="-3"/>
        </w:rPr>
        <w:t xml:space="preserve"> social debe ponerse en conexión con el principio democrático y con el pluralismo político, </w:t>
      </w:r>
      <w:r w:rsidR="00AA63B9" w:rsidRPr="001364A2">
        <w:rPr>
          <w:spacing w:val="-3"/>
        </w:rPr>
        <w:t xml:space="preserve">lo </w:t>
      </w:r>
      <w:r w:rsidRPr="001364A2">
        <w:rPr>
          <w:spacing w:val="-3"/>
        </w:rPr>
        <w:t xml:space="preserve">que impone una interpretación lo suficientemente flexible acerca del significado material del </w:t>
      </w:r>
      <w:r w:rsidR="00E6576F" w:rsidRPr="001364A2">
        <w:rPr>
          <w:spacing w:val="-3"/>
        </w:rPr>
        <w:t>e</w:t>
      </w:r>
      <w:r w:rsidRPr="001364A2">
        <w:rPr>
          <w:spacing w:val="-3"/>
        </w:rPr>
        <w:t xml:space="preserve">stado social </w:t>
      </w:r>
      <w:r w:rsidR="00AA63B9" w:rsidRPr="001364A2">
        <w:rPr>
          <w:spacing w:val="-3"/>
        </w:rPr>
        <w:t xml:space="preserve">y de los principios rectores de la política social y económica </w:t>
      </w:r>
      <w:r w:rsidRPr="001364A2">
        <w:rPr>
          <w:spacing w:val="-3"/>
        </w:rPr>
        <w:t>como para que sean posibles políticas distintas sobre la orientación social de la acción pública según la mayoría que en cada momento alcance el poder.</w:t>
      </w:r>
    </w:p>
    <w:p w14:paraId="61D69BCF" w14:textId="77777777" w:rsidR="00C02E92" w:rsidRPr="001364A2" w:rsidRDefault="00C02E92" w:rsidP="001F1EE1">
      <w:pPr>
        <w:spacing w:before="120" w:after="120" w:line="360" w:lineRule="auto"/>
        <w:ind w:firstLine="708"/>
        <w:jc w:val="both"/>
        <w:rPr>
          <w:spacing w:val="-3"/>
        </w:rPr>
      </w:pPr>
    </w:p>
    <w:p w14:paraId="060814CA" w14:textId="77777777" w:rsidR="001F1EE1" w:rsidRPr="001364A2" w:rsidRDefault="001F1EE1" w:rsidP="002511A0">
      <w:pPr>
        <w:spacing w:before="120" w:after="120" w:line="360" w:lineRule="auto"/>
        <w:jc w:val="both"/>
        <w:rPr>
          <w:b/>
          <w:bCs/>
          <w:spacing w:val="-3"/>
        </w:rPr>
      </w:pPr>
      <w:r w:rsidRPr="001364A2">
        <w:rPr>
          <w:b/>
          <w:bCs/>
          <w:spacing w:val="-3"/>
        </w:rPr>
        <w:t>EL ESTADO ESPAÑOL COMO ESTADO COMPUESTO.</w:t>
      </w:r>
    </w:p>
    <w:p w14:paraId="7B8D0062" w14:textId="796C680C" w:rsidR="001F1EE1" w:rsidRPr="001364A2" w:rsidRDefault="002F7CBB" w:rsidP="001F1EE1">
      <w:pPr>
        <w:spacing w:before="120" w:after="120" w:line="360" w:lineRule="auto"/>
        <w:ind w:firstLine="708"/>
        <w:jc w:val="both"/>
        <w:rPr>
          <w:spacing w:val="-3"/>
        </w:rPr>
      </w:pPr>
      <w:r w:rsidRPr="001364A2">
        <w:rPr>
          <w:spacing w:val="-3"/>
        </w:rPr>
        <w:t xml:space="preserve">Establece el artículo </w:t>
      </w:r>
      <w:r w:rsidR="006A05B0" w:rsidRPr="001364A2">
        <w:rPr>
          <w:spacing w:val="-3"/>
        </w:rPr>
        <w:t xml:space="preserve">2 de la Constitución que </w:t>
      </w:r>
      <w:r w:rsidR="001F1EE1" w:rsidRPr="001364A2">
        <w:rPr>
          <w:spacing w:val="-3"/>
        </w:rPr>
        <w:t>“la Constitución se fundamenta en la indisoluble unidad de la Nación española, patria común e indivisible de todos los españoles, y reconoce y garantiza el derecho a la autonomía de las nacionalidades y regiones que la integran y la solidaridad entre todas ellas”.</w:t>
      </w:r>
    </w:p>
    <w:p w14:paraId="11AC31C6" w14:textId="77777777" w:rsidR="006F65E9" w:rsidRPr="001364A2" w:rsidRDefault="00CB0E96" w:rsidP="001F1EE1">
      <w:pPr>
        <w:spacing w:before="120" w:after="120" w:line="360" w:lineRule="auto"/>
        <w:ind w:firstLine="708"/>
        <w:jc w:val="both"/>
        <w:rPr>
          <w:spacing w:val="-3"/>
        </w:rPr>
      </w:pPr>
      <w:r w:rsidRPr="001364A2">
        <w:rPr>
          <w:spacing w:val="-3"/>
        </w:rPr>
        <w:t>Este precepto está íntimamente relacionado con el artículo 1.2 de la Constitución, que dispone que “</w:t>
      </w:r>
      <w:r w:rsidR="006F65E9" w:rsidRPr="001364A2">
        <w:rPr>
          <w:spacing w:val="-3"/>
        </w:rPr>
        <w:t>la soberanía nacional reside en el pueblo español, del que emanan los poderes del Estado” y que se estudia en el tema anterior del programa.</w:t>
      </w:r>
    </w:p>
    <w:p w14:paraId="1E39EECA" w14:textId="1764AECC" w:rsidR="00973E96" w:rsidRPr="001364A2" w:rsidRDefault="00CB6907" w:rsidP="00973E96">
      <w:pPr>
        <w:spacing w:before="120" w:after="120" w:line="360" w:lineRule="auto"/>
        <w:ind w:firstLine="708"/>
        <w:jc w:val="both"/>
        <w:rPr>
          <w:spacing w:val="-3"/>
        </w:rPr>
      </w:pPr>
      <w:r w:rsidRPr="001364A2">
        <w:rPr>
          <w:spacing w:val="-3"/>
        </w:rPr>
        <w:lastRenderedPageBreak/>
        <w:t xml:space="preserve">La fundamentación de la Constitución en la </w:t>
      </w:r>
      <w:r w:rsidR="00696293" w:rsidRPr="001364A2">
        <w:rPr>
          <w:spacing w:val="-3"/>
        </w:rPr>
        <w:t>n</w:t>
      </w:r>
      <w:r w:rsidRPr="001364A2">
        <w:rPr>
          <w:spacing w:val="-3"/>
        </w:rPr>
        <w:t xml:space="preserve">ación española </w:t>
      </w:r>
      <w:r w:rsidR="005732A6" w:rsidRPr="001364A2">
        <w:rPr>
          <w:spacing w:val="-3"/>
        </w:rPr>
        <w:t>supone que</w:t>
      </w:r>
      <w:r w:rsidRPr="001364A2">
        <w:rPr>
          <w:spacing w:val="-3"/>
        </w:rPr>
        <w:t xml:space="preserve"> la Constitución es el resultado del ejercicio del poder constituyente por su titular, la </w:t>
      </w:r>
      <w:r w:rsidR="001364A2">
        <w:rPr>
          <w:spacing w:val="-3"/>
        </w:rPr>
        <w:t>nación</w:t>
      </w:r>
      <w:r w:rsidRPr="001364A2">
        <w:rPr>
          <w:spacing w:val="-3"/>
        </w:rPr>
        <w:t xml:space="preserve"> española</w:t>
      </w:r>
      <w:r w:rsidR="001762BF" w:rsidRPr="001364A2">
        <w:rPr>
          <w:spacing w:val="-3"/>
        </w:rPr>
        <w:t xml:space="preserve">, que </w:t>
      </w:r>
      <w:r w:rsidR="00973E96" w:rsidRPr="001364A2">
        <w:rPr>
          <w:spacing w:val="-3"/>
        </w:rPr>
        <w:t xml:space="preserve">es identificada por el artículo 2 de la Constitución con la patria, al disponer este precepto que “la Constitución se fundamenta en la indisoluble unidad de la Nación española, patria común e indivisible de todos los españoles”, siendo precisamente </w:t>
      </w:r>
      <w:r w:rsidR="00973E96" w:rsidRPr="001364A2">
        <w:rPr>
          <w:i/>
          <w:iCs/>
          <w:spacing w:val="-3"/>
        </w:rPr>
        <w:t>todos los españoles</w:t>
      </w:r>
      <w:r w:rsidR="00973E96" w:rsidRPr="001364A2">
        <w:rPr>
          <w:spacing w:val="-3"/>
        </w:rPr>
        <w:t xml:space="preserve"> en su conjunto y de forma única, homogénea e indivisible los titulares del poder soberano de la </w:t>
      </w:r>
      <w:r w:rsidR="000B7790" w:rsidRPr="001364A2">
        <w:rPr>
          <w:i/>
          <w:iCs/>
          <w:spacing w:val="-3"/>
        </w:rPr>
        <w:t>n</w:t>
      </w:r>
      <w:r w:rsidR="00973E96" w:rsidRPr="001364A2">
        <w:rPr>
          <w:i/>
          <w:iCs/>
          <w:spacing w:val="-3"/>
        </w:rPr>
        <w:t>ación española</w:t>
      </w:r>
      <w:r w:rsidR="00973E96" w:rsidRPr="001364A2">
        <w:rPr>
          <w:spacing w:val="-3"/>
        </w:rPr>
        <w:t>.</w:t>
      </w:r>
    </w:p>
    <w:p w14:paraId="6B5497D3" w14:textId="64092D0F" w:rsidR="001F1EE1" w:rsidRPr="001364A2" w:rsidRDefault="00973E96" w:rsidP="00E1356D">
      <w:pPr>
        <w:spacing w:before="120" w:after="120" w:line="360" w:lineRule="auto"/>
        <w:ind w:firstLine="708"/>
        <w:jc w:val="both"/>
        <w:rPr>
          <w:spacing w:val="-3"/>
        </w:rPr>
      </w:pPr>
      <w:r w:rsidRPr="001364A2">
        <w:rPr>
          <w:spacing w:val="-3"/>
        </w:rPr>
        <w:t xml:space="preserve">El preámbulo de la Constitución, junto a todos los españoles, invoca a los </w:t>
      </w:r>
      <w:r w:rsidRPr="001364A2">
        <w:rPr>
          <w:i/>
          <w:iCs/>
          <w:spacing w:val="-3"/>
        </w:rPr>
        <w:t>pueblos de España</w:t>
      </w:r>
      <w:r w:rsidRPr="001364A2">
        <w:rPr>
          <w:spacing w:val="-3"/>
        </w:rPr>
        <w:t xml:space="preserve">, lo cual no supone merma de la unidad e indivisibilidad de la </w:t>
      </w:r>
      <w:r w:rsidR="000B7790" w:rsidRPr="001364A2">
        <w:rPr>
          <w:spacing w:val="-3"/>
        </w:rPr>
        <w:t>n</w:t>
      </w:r>
      <w:r w:rsidRPr="001364A2">
        <w:rPr>
          <w:spacing w:val="-3"/>
        </w:rPr>
        <w:t xml:space="preserve">ación española que </w:t>
      </w:r>
      <w:r w:rsidRPr="001364A2">
        <w:rPr>
          <w:i/>
          <w:iCs/>
          <w:spacing w:val="-3"/>
        </w:rPr>
        <w:t>integran</w:t>
      </w:r>
      <w:r w:rsidRPr="001364A2">
        <w:rPr>
          <w:spacing w:val="-3"/>
        </w:rPr>
        <w:t xml:space="preserve"> las </w:t>
      </w:r>
      <w:r w:rsidRPr="001364A2">
        <w:rPr>
          <w:i/>
          <w:iCs/>
          <w:spacing w:val="-3"/>
        </w:rPr>
        <w:t>nacionalidades y regiones</w:t>
      </w:r>
      <w:r w:rsidRPr="001364A2">
        <w:rPr>
          <w:spacing w:val="-3"/>
        </w:rPr>
        <w:t xml:space="preserve"> que existen en la misma, a las que se </w:t>
      </w:r>
      <w:r w:rsidRPr="001364A2">
        <w:rPr>
          <w:i/>
          <w:iCs/>
          <w:spacing w:val="-3"/>
        </w:rPr>
        <w:t>reconoce y garantiza</w:t>
      </w:r>
      <w:r w:rsidRPr="001364A2">
        <w:rPr>
          <w:spacing w:val="-3"/>
        </w:rPr>
        <w:t xml:space="preserve"> un </w:t>
      </w:r>
      <w:r w:rsidRPr="001364A2">
        <w:rPr>
          <w:i/>
          <w:iCs/>
          <w:spacing w:val="-3"/>
        </w:rPr>
        <w:t>derecho a la autonomía</w:t>
      </w:r>
      <w:r w:rsidRPr="001364A2">
        <w:rPr>
          <w:spacing w:val="-3"/>
        </w:rPr>
        <w:t xml:space="preserve"> que sólo cobra sentido a la luz de la unidad nacional</w:t>
      </w:r>
      <w:r w:rsidR="00E1356D" w:rsidRPr="001364A2">
        <w:rPr>
          <w:spacing w:val="-3"/>
        </w:rPr>
        <w:t xml:space="preserve">, ya que la autonomía </w:t>
      </w:r>
      <w:r w:rsidR="001F1EE1" w:rsidRPr="001364A2">
        <w:rPr>
          <w:spacing w:val="-3"/>
        </w:rPr>
        <w:t>solamente puede predicarse respecto de un poder más amplio en cuyo seno se incardina</w:t>
      </w:r>
      <w:r w:rsidR="006E53AB" w:rsidRPr="001364A2">
        <w:rPr>
          <w:spacing w:val="-3"/>
        </w:rPr>
        <w:t>, el poder del pueblo español.</w:t>
      </w:r>
    </w:p>
    <w:p w14:paraId="337D15DC" w14:textId="1006CD50" w:rsidR="00CB474F" w:rsidRPr="001364A2" w:rsidRDefault="00CB474F" w:rsidP="00E1356D">
      <w:pPr>
        <w:spacing w:before="120" w:after="120" w:line="360" w:lineRule="auto"/>
        <w:ind w:firstLine="708"/>
        <w:jc w:val="both"/>
        <w:rPr>
          <w:spacing w:val="-3"/>
        </w:rPr>
      </w:pPr>
      <w:r w:rsidRPr="001364A2">
        <w:rPr>
          <w:spacing w:val="-3"/>
        </w:rPr>
        <w:t xml:space="preserve">En atención a lo anterior, el Tribunal Constitucional en su sentencia </w:t>
      </w:r>
      <w:r w:rsidR="001B01E0" w:rsidRPr="001364A2">
        <w:rPr>
          <w:spacing w:val="-3"/>
        </w:rPr>
        <w:t xml:space="preserve">de 25 de marzo de 2014, </w:t>
      </w:r>
      <w:r w:rsidRPr="001364A2">
        <w:rPr>
          <w:spacing w:val="-3"/>
        </w:rPr>
        <w:t>sobre la declaración soberanista y el derecho a decidir de Cataluña</w:t>
      </w:r>
      <w:r w:rsidR="001B01E0" w:rsidRPr="001364A2">
        <w:rPr>
          <w:spacing w:val="-3"/>
        </w:rPr>
        <w:t xml:space="preserve">, destacó que </w:t>
      </w:r>
      <w:r w:rsidRPr="001364A2">
        <w:rPr>
          <w:spacing w:val="-3"/>
        </w:rPr>
        <w:t xml:space="preserve">el principio de autonomía no permite a un poder constituido, como el Parlamento de Cataluña, decidir </w:t>
      </w:r>
      <w:r w:rsidR="00491E0E" w:rsidRPr="001364A2">
        <w:rPr>
          <w:spacing w:val="-3"/>
        </w:rPr>
        <w:t xml:space="preserve">dónde reside </w:t>
      </w:r>
      <w:r w:rsidRPr="001364A2">
        <w:rPr>
          <w:spacing w:val="-3"/>
        </w:rPr>
        <w:t xml:space="preserve">la soberanía, atribuyendo su titularidad a una fracción o parte del </w:t>
      </w:r>
      <w:r w:rsidR="006E53AB" w:rsidRPr="001364A2">
        <w:rPr>
          <w:spacing w:val="-3"/>
        </w:rPr>
        <w:t>pueblo español.</w:t>
      </w:r>
    </w:p>
    <w:p w14:paraId="73DE65E4" w14:textId="158FFED3" w:rsidR="0045792B" w:rsidRPr="001364A2" w:rsidRDefault="0045792B" w:rsidP="00E1356D">
      <w:pPr>
        <w:spacing w:before="120" w:after="120" w:line="360" w:lineRule="auto"/>
        <w:ind w:firstLine="708"/>
        <w:jc w:val="both"/>
        <w:rPr>
          <w:spacing w:val="-3"/>
        </w:rPr>
      </w:pPr>
      <w:r w:rsidRPr="001364A2">
        <w:rPr>
          <w:spacing w:val="-3"/>
        </w:rPr>
        <w:t>Precisamente por ello, la Constitución prevé diversos mecanismos de control de</w:t>
      </w:r>
      <w:r w:rsidR="003612C3" w:rsidRPr="001364A2">
        <w:rPr>
          <w:spacing w:val="-3"/>
        </w:rPr>
        <w:t xml:space="preserve">l Estado sobre las Comunidades Autónomas, estudiados en el tema 18 de esta parte del programa, entre los que destaca el regulado por el artículo 155 de la Constitución, </w:t>
      </w:r>
      <w:r w:rsidR="003317DB" w:rsidRPr="001364A2">
        <w:rPr>
          <w:spacing w:val="-3"/>
        </w:rPr>
        <w:t xml:space="preserve">cuyo apartado primero </w:t>
      </w:r>
      <w:r w:rsidR="003612C3" w:rsidRPr="001364A2">
        <w:rPr>
          <w:spacing w:val="-3"/>
        </w:rPr>
        <w:t>dispone que “</w:t>
      </w:r>
      <w:r w:rsidR="003317DB" w:rsidRPr="001364A2">
        <w:rPr>
          <w:spacing w:val="-3"/>
        </w:rPr>
        <w:t>si una Comunidad Autónoma no cumpliere las obligaciones que la Constitución u otras leyes le impongan, o actuare de forma que atente gravemente al interés general de España, el Gobierno, previo requerimiento al Presidente de la Comunidad Autónoma y, en el caso de no ser atendido, con la aprobación por mayoría absoluta del Senado, podrá adoptar las medidas necesarias para obligar a aquélla al cumplimiento forzoso de dichas obligaciones o para la protección del mencionado interés general”.</w:t>
      </w:r>
    </w:p>
    <w:p w14:paraId="19A3CFED" w14:textId="137AB542" w:rsidR="006250B3" w:rsidRPr="001364A2" w:rsidRDefault="00201AC7" w:rsidP="001F1EE1">
      <w:pPr>
        <w:spacing w:before="120" w:after="120" w:line="360" w:lineRule="auto"/>
        <w:ind w:firstLine="708"/>
        <w:jc w:val="both"/>
        <w:rPr>
          <w:spacing w:val="-3"/>
        </w:rPr>
      </w:pPr>
      <w:r w:rsidRPr="001364A2">
        <w:rPr>
          <w:spacing w:val="-3"/>
        </w:rPr>
        <w:t xml:space="preserve">No obstante, el artículo 2 de la Constitución </w:t>
      </w:r>
      <w:r w:rsidR="00253281" w:rsidRPr="001364A2">
        <w:rPr>
          <w:spacing w:val="-3"/>
        </w:rPr>
        <w:t xml:space="preserve">constata también </w:t>
      </w:r>
      <w:r w:rsidR="007A05A0" w:rsidRPr="001364A2">
        <w:rPr>
          <w:spacing w:val="-3"/>
        </w:rPr>
        <w:t xml:space="preserve">la pluralidad constitutiva de España, </w:t>
      </w:r>
      <w:r w:rsidR="001762BF" w:rsidRPr="001364A2">
        <w:rPr>
          <w:spacing w:val="-3"/>
        </w:rPr>
        <w:t>ya que l</w:t>
      </w:r>
      <w:r w:rsidR="007A05A0" w:rsidRPr="001364A2">
        <w:rPr>
          <w:spacing w:val="-3"/>
        </w:rPr>
        <w:t xml:space="preserve">a homogeneidad de la </w:t>
      </w:r>
      <w:r w:rsidR="000B7790" w:rsidRPr="001364A2">
        <w:rPr>
          <w:spacing w:val="-3"/>
        </w:rPr>
        <w:t>n</w:t>
      </w:r>
      <w:r w:rsidR="007A05A0" w:rsidRPr="001364A2">
        <w:rPr>
          <w:spacing w:val="-3"/>
        </w:rPr>
        <w:t xml:space="preserve">ación española no está reñida con el reconocimiento en su seno de determinados </w:t>
      </w:r>
      <w:r w:rsidR="00E36E24" w:rsidRPr="001364A2">
        <w:rPr>
          <w:spacing w:val="-3"/>
        </w:rPr>
        <w:t>elementos</w:t>
      </w:r>
      <w:r w:rsidR="007A05A0" w:rsidRPr="001364A2">
        <w:rPr>
          <w:spacing w:val="-3"/>
        </w:rPr>
        <w:t xml:space="preserve"> </w:t>
      </w:r>
      <w:r w:rsidR="00102492" w:rsidRPr="001364A2">
        <w:rPr>
          <w:spacing w:val="-3"/>
        </w:rPr>
        <w:t xml:space="preserve">integrantes de base </w:t>
      </w:r>
      <w:r w:rsidR="007A05A0" w:rsidRPr="001364A2">
        <w:rPr>
          <w:spacing w:val="-3"/>
        </w:rPr>
        <w:t>territorial, a los que la Constitución denomina nacionalidades y regiones</w:t>
      </w:r>
      <w:r w:rsidR="00253281" w:rsidRPr="001364A2">
        <w:rPr>
          <w:spacing w:val="-3"/>
        </w:rPr>
        <w:t xml:space="preserve">, pero cuyo </w:t>
      </w:r>
      <w:r w:rsidR="007A05A0" w:rsidRPr="001364A2">
        <w:rPr>
          <w:spacing w:val="-3"/>
        </w:rPr>
        <w:t xml:space="preserve">sustrato </w:t>
      </w:r>
      <w:r w:rsidR="00253281" w:rsidRPr="001364A2">
        <w:rPr>
          <w:spacing w:val="-3"/>
        </w:rPr>
        <w:t xml:space="preserve">no es </w:t>
      </w:r>
      <w:r w:rsidR="008A69A2" w:rsidRPr="001364A2">
        <w:rPr>
          <w:spacing w:val="-3"/>
        </w:rPr>
        <w:t>equiparable al pueblo español, que es único e indivisible</w:t>
      </w:r>
      <w:r w:rsidR="006250B3" w:rsidRPr="001364A2">
        <w:rPr>
          <w:spacing w:val="-3"/>
        </w:rPr>
        <w:t>.</w:t>
      </w:r>
    </w:p>
    <w:p w14:paraId="3639C846" w14:textId="7A8F3DCE" w:rsidR="00577264" w:rsidRPr="001364A2" w:rsidRDefault="006E53AB" w:rsidP="001F1EE1">
      <w:pPr>
        <w:spacing w:before="120" w:after="120" w:line="360" w:lineRule="auto"/>
        <w:ind w:firstLine="708"/>
        <w:jc w:val="both"/>
        <w:rPr>
          <w:spacing w:val="-3"/>
        </w:rPr>
      </w:pPr>
      <w:r w:rsidRPr="001364A2">
        <w:rPr>
          <w:spacing w:val="-3"/>
        </w:rPr>
        <w:lastRenderedPageBreak/>
        <w:t>Sin embargo</w:t>
      </w:r>
      <w:r w:rsidR="006250B3" w:rsidRPr="001364A2">
        <w:rPr>
          <w:spacing w:val="-3"/>
        </w:rPr>
        <w:t>, tales nacionalidades y regiones</w:t>
      </w:r>
      <w:r w:rsidR="00E72E88" w:rsidRPr="001364A2">
        <w:rPr>
          <w:spacing w:val="-3"/>
        </w:rPr>
        <w:t xml:space="preserve"> trascienden las meras circunscripciones administrativas, al ejercer un poder propio y autónomo del estatal</w:t>
      </w:r>
      <w:r w:rsidR="004C360B" w:rsidRPr="001364A2">
        <w:rPr>
          <w:spacing w:val="-3"/>
        </w:rPr>
        <w:t xml:space="preserve">, </w:t>
      </w:r>
      <w:r w:rsidR="00BD660E" w:rsidRPr="001364A2">
        <w:rPr>
          <w:spacing w:val="-3"/>
        </w:rPr>
        <w:t>pero derivado de este último y limitado, aunque</w:t>
      </w:r>
      <w:r w:rsidR="004C360B" w:rsidRPr="001364A2">
        <w:rPr>
          <w:spacing w:val="-3"/>
        </w:rPr>
        <w:t xml:space="preserve"> mucho más amplio que el meramente administrativo o gestor de las entidades locales.</w:t>
      </w:r>
    </w:p>
    <w:p w14:paraId="27516CF8" w14:textId="3811FAEA" w:rsidR="001F1EE1" w:rsidRPr="001364A2" w:rsidRDefault="00BD660E" w:rsidP="001F1EE1">
      <w:pPr>
        <w:spacing w:before="120" w:after="120" w:line="360" w:lineRule="auto"/>
        <w:ind w:firstLine="708"/>
        <w:jc w:val="both"/>
        <w:rPr>
          <w:spacing w:val="-3"/>
        </w:rPr>
      </w:pPr>
      <w:r w:rsidRPr="001364A2">
        <w:rPr>
          <w:spacing w:val="-3"/>
        </w:rPr>
        <w:t xml:space="preserve">Sobre la base de estas ideas, el Título VIII de la Constitución </w:t>
      </w:r>
      <w:r w:rsidR="002B706E" w:rsidRPr="001364A2">
        <w:rPr>
          <w:spacing w:val="-3"/>
        </w:rPr>
        <w:t xml:space="preserve">regula la </w:t>
      </w:r>
      <w:r w:rsidR="001F1EE1" w:rsidRPr="001364A2">
        <w:rPr>
          <w:spacing w:val="-3"/>
        </w:rPr>
        <w:t xml:space="preserve">organización </w:t>
      </w:r>
      <w:r w:rsidR="002B706E" w:rsidRPr="001364A2">
        <w:rPr>
          <w:spacing w:val="-3"/>
        </w:rPr>
        <w:t>t</w:t>
      </w:r>
      <w:r w:rsidR="001F1EE1" w:rsidRPr="001364A2">
        <w:rPr>
          <w:spacing w:val="-3"/>
        </w:rPr>
        <w:t xml:space="preserve">erritorial del </w:t>
      </w:r>
      <w:r w:rsidR="001364A2">
        <w:rPr>
          <w:spacing w:val="-3"/>
        </w:rPr>
        <w:t>estado</w:t>
      </w:r>
      <w:r w:rsidR="002B706E" w:rsidRPr="001364A2">
        <w:rPr>
          <w:spacing w:val="-3"/>
        </w:rPr>
        <w:t>, disponiendo su artículo</w:t>
      </w:r>
      <w:r w:rsidR="001F1EE1" w:rsidRPr="001364A2">
        <w:rPr>
          <w:spacing w:val="-3"/>
        </w:rPr>
        <w:t xml:space="preserve"> 137</w:t>
      </w:r>
      <w:r w:rsidR="002B706E" w:rsidRPr="001364A2">
        <w:rPr>
          <w:spacing w:val="-3"/>
        </w:rPr>
        <w:t xml:space="preserve"> que</w:t>
      </w:r>
      <w:r w:rsidR="001F1EE1" w:rsidRPr="001364A2">
        <w:rPr>
          <w:spacing w:val="-3"/>
        </w:rPr>
        <w:t xml:space="preserve"> “el Estado se organiza territorialmente en municipios, en provincias y en las Comunidades Autónomas que se constituyan. Todas estas entidades gozan de autonomía para la gestión de sus respectivos intereses”</w:t>
      </w:r>
      <w:r w:rsidR="002B706E" w:rsidRPr="001364A2">
        <w:rPr>
          <w:spacing w:val="-3"/>
        </w:rPr>
        <w:t>.</w:t>
      </w:r>
    </w:p>
    <w:p w14:paraId="7ED043C6" w14:textId="0CA77951" w:rsidR="00F25452" w:rsidRPr="001364A2" w:rsidRDefault="00E3635B" w:rsidP="001F1EE1">
      <w:pPr>
        <w:spacing w:before="120" w:after="120" w:line="360" w:lineRule="auto"/>
        <w:ind w:firstLine="708"/>
        <w:jc w:val="both"/>
        <w:rPr>
          <w:spacing w:val="-3"/>
        </w:rPr>
      </w:pPr>
      <w:r w:rsidRPr="001364A2">
        <w:rPr>
          <w:spacing w:val="-3"/>
        </w:rPr>
        <w:t>La Constitución no indica cuántas Comunidades Autónomas deberán cons</w:t>
      </w:r>
      <w:r w:rsidR="00FC33C3" w:rsidRPr="001364A2">
        <w:rPr>
          <w:spacing w:val="-3"/>
        </w:rPr>
        <w:t xml:space="preserve">tituirse, o cuáles serán éstas, </w:t>
      </w:r>
      <w:r w:rsidR="000966E1" w:rsidRPr="001364A2">
        <w:rPr>
          <w:spacing w:val="-3"/>
        </w:rPr>
        <w:t>lo que se determinó tras la aprobación de la Constitución mediante la elaboración y aprobación de los estatutos de las diecisiete Comunidades Autónomas</w:t>
      </w:r>
      <w:r w:rsidR="00FE798F" w:rsidRPr="001364A2">
        <w:rPr>
          <w:spacing w:val="-3"/>
        </w:rPr>
        <w:t>, de conformidad con el artículo 143</w:t>
      </w:r>
      <w:r w:rsidR="008B5729" w:rsidRPr="001364A2">
        <w:rPr>
          <w:spacing w:val="-3"/>
        </w:rPr>
        <w:t>.1</w:t>
      </w:r>
      <w:r w:rsidR="00FE798F" w:rsidRPr="001364A2">
        <w:rPr>
          <w:spacing w:val="-3"/>
        </w:rPr>
        <w:t xml:space="preserve"> de la Constitución, que dispone que </w:t>
      </w:r>
      <w:r w:rsidR="008B5729" w:rsidRPr="001364A2">
        <w:rPr>
          <w:spacing w:val="-3"/>
        </w:rPr>
        <w:t>“en el ejercicio del derecho a la autonomía reconocido en el artículo 2 de la Constitución, las provincias limítrofes con características históricas, culturales y económicas comunes, los territorios insulares y las provincias con entidad regional histórica podrán acceder a su autogobierno y constituirse en Comunidades Autónomas con arreglo a lo previsto en este Título y en los respectivos Estatutos”</w:t>
      </w:r>
      <w:r w:rsidR="000966E1" w:rsidRPr="001364A2">
        <w:rPr>
          <w:spacing w:val="-3"/>
        </w:rPr>
        <w:t>.</w:t>
      </w:r>
    </w:p>
    <w:p w14:paraId="1F16011A" w14:textId="5A434667" w:rsidR="00F25452" w:rsidRPr="001364A2" w:rsidRDefault="00987644" w:rsidP="001F1EE1">
      <w:pPr>
        <w:spacing w:before="120" w:after="120" w:line="360" w:lineRule="auto"/>
        <w:ind w:firstLine="708"/>
        <w:jc w:val="both"/>
        <w:rPr>
          <w:spacing w:val="-3"/>
        </w:rPr>
      </w:pPr>
      <w:r w:rsidRPr="001364A2">
        <w:rPr>
          <w:spacing w:val="-3"/>
        </w:rPr>
        <w:t xml:space="preserve">Las Comunidades Autónomas, pues, </w:t>
      </w:r>
      <w:r w:rsidR="00D40736" w:rsidRPr="001364A2">
        <w:rPr>
          <w:spacing w:val="-3"/>
        </w:rPr>
        <w:t xml:space="preserve">tienen una autonomía que es política, </w:t>
      </w:r>
      <w:r w:rsidR="000668E3" w:rsidRPr="001364A2">
        <w:rPr>
          <w:spacing w:val="-3"/>
        </w:rPr>
        <w:t>lo que equivale, en primer lugar, a la disposición de potestad legislativa</w:t>
      </w:r>
      <w:r w:rsidR="00FD4C40" w:rsidRPr="001364A2">
        <w:rPr>
          <w:spacing w:val="-3"/>
        </w:rPr>
        <w:t xml:space="preserve">, y en segundo término a la capacidad de desarrollar auténticas políticas </w:t>
      </w:r>
      <w:r w:rsidR="00B70A5A" w:rsidRPr="001364A2">
        <w:rPr>
          <w:spacing w:val="-3"/>
        </w:rPr>
        <w:t xml:space="preserve">propias </w:t>
      </w:r>
      <w:r w:rsidR="00FD4C40" w:rsidRPr="001364A2">
        <w:rPr>
          <w:spacing w:val="-3"/>
        </w:rPr>
        <w:t xml:space="preserve">de gobierno, y por ello es una autonomía </w:t>
      </w:r>
      <w:r w:rsidR="00B70A5A" w:rsidRPr="001364A2">
        <w:rPr>
          <w:spacing w:val="-3"/>
        </w:rPr>
        <w:t>cualitativamente superior a la autonomía administrativa de los entes locales, tal y como ha entendido el Tribunal Constitucional.</w:t>
      </w:r>
    </w:p>
    <w:p w14:paraId="173F409A" w14:textId="1C75DB1E" w:rsidR="00B70A5A" w:rsidRPr="001364A2" w:rsidRDefault="001110D9" w:rsidP="001F1EE1">
      <w:pPr>
        <w:spacing w:before="120" w:after="120" w:line="360" w:lineRule="auto"/>
        <w:ind w:firstLine="708"/>
        <w:jc w:val="both"/>
        <w:rPr>
          <w:spacing w:val="-3"/>
        </w:rPr>
      </w:pPr>
      <w:r w:rsidRPr="001364A2">
        <w:rPr>
          <w:spacing w:val="-3"/>
        </w:rPr>
        <w:t>Lo que no comprende la autonomía es poder judicial propio. En efecto, el Tribunal Superior de Justicia no es un</w:t>
      </w:r>
      <w:r w:rsidR="00C34322" w:rsidRPr="001364A2">
        <w:rPr>
          <w:spacing w:val="-3"/>
        </w:rPr>
        <w:t>a institución autonómica de autogobierno</w:t>
      </w:r>
      <w:r w:rsidRPr="001364A2">
        <w:rPr>
          <w:spacing w:val="-3"/>
        </w:rPr>
        <w:t xml:space="preserve">, sino </w:t>
      </w:r>
      <w:r w:rsidR="00C34322" w:rsidRPr="001364A2">
        <w:rPr>
          <w:spacing w:val="-3"/>
        </w:rPr>
        <w:t xml:space="preserve">un órgano </w:t>
      </w:r>
      <w:r w:rsidRPr="001364A2">
        <w:rPr>
          <w:spacing w:val="-3"/>
        </w:rPr>
        <w:t xml:space="preserve">del Estado en el territorio autonómico, y </w:t>
      </w:r>
      <w:r w:rsidR="00C34322" w:rsidRPr="001364A2">
        <w:rPr>
          <w:spacing w:val="-3"/>
        </w:rPr>
        <w:t>l</w:t>
      </w:r>
      <w:r w:rsidRPr="001364A2">
        <w:rPr>
          <w:spacing w:val="-3"/>
        </w:rPr>
        <w:t>as competencias participativas en la organización judicial, previstas en el art</w:t>
      </w:r>
      <w:r w:rsidR="00C34322" w:rsidRPr="001364A2">
        <w:rPr>
          <w:spacing w:val="-3"/>
        </w:rPr>
        <w:t>ículo</w:t>
      </w:r>
      <w:r w:rsidRPr="001364A2">
        <w:rPr>
          <w:spacing w:val="-3"/>
        </w:rPr>
        <w:t xml:space="preserve"> 152 </w:t>
      </w:r>
      <w:r w:rsidR="00C34322" w:rsidRPr="001364A2">
        <w:rPr>
          <w:spacing w:val="-3"/>
        </w:rPr>
        <w:t>de la Constitución</w:t>
      </w:r>
      <w:r w:rsidRPr="001364A2">
        <w:rPr>
          <w:spacing w:val="-3"/>
        </w:rPr>
        <w:t>, han de verificarse siempre conforme a la Ley Orgánica del Poder Judicial, y no pueden consistir en el establecimiento de la planta judicial, que es competencia exclusiva del Estado</w:t>
      </w:r>
      <w:r w:rsidR="00C34322" w:rsidRPr="001364A2">
        <w:rPr>
          <w:spacing w:val="-3"/>
        </w:rPr>
        <w:t>.</w:t>
      </w:r>
    </w:p>
    <w:p w14:paraId="675F4DA5" w14:textId="6B3A140C" w:rsidR="002600C1" w:rsidRPr="001364A2" w:rsidRDefault="00981446" w:rsidP="001F1EE1">
      <w:pPr>
        <w:spacing w:before="120" w:after="120" w:line="360" w:lineRule="auto"/>
        <w:ind w:firstLine="708"/>
        <w:jc w:val="both"/>
        <w:rPr>
          <w:spacing w:val="-3"/>
        </w:rPr>
      </w:pPr>
      <w:r w:rsidRPr="001364A2">
        <w:rPr>
          <w:spacing w:val="-3"/>
        </w:rPr>
        <w:t xml:space="preserve">Por último, junto a los principios de unidad y autonomía, el artículo 2 de la Constitución proclama la solidaridad entre las </w:t>
      </w:r>
      <w:r w:rsidR="007B0EB9" w:rsidRPr="001364A2">
        <w:rPr>
          <w:spacing w:val="-3"/>
        </w:rPr>
        <w:t xml:space="preserve">nacionalidades y regiones </w:t>
      </w:r>
      <w:r w:rsidR="002600C1" w:rsidRPr="001364A2">
        <w:rPr>
          <w:spacing w:val="-3"/>
        </w:rPr>
        <w:t xml:space="preserve">como integrantes de la comunidad superior de la </w:t>
      </w:r>
      <w:r w:rsidR="001364A2">
        <w:rPr>
          <w:spacing w:val="-3"/>
        </w:rPr>
        <w:t>nación</w:t>
      </w:r>
      <w:r w:rsidR="002600C1" w:rsidRPr="001364A2">
        <w:rPr>
          <w:spacing w:val="-3"/>
        </w:rPr>
        <w:t xml:space="preserve"> española</w:t>
      </w:r>
      <w:r w:rsidR="00D00514" w:rsidRPr="001364A2">
        <w:rPr>
          <w:spacing w:val="-3"/>
        </w:rPr>
        <w:t>.</w:t>
      </w:r>
    </w:p>
    <w:p w14:paraId="26F7506B" w14:textId="05DBCD1B" w:rsidR="0049553D" w:rsidRPr="001364A2" w:rsidRDefault="00857C73" w:rsidP="0049553D">
      <w:pPr>
        <w:spacing w:before="120" w:after="120" w:line="360" w:lineRule="auto"/>
        <w:ind w:firstLine="708"/>
        <w:jc w:val="both"/>
        <w:rPr>
          <w:spacing w:val="-3"/>
        </w:rPr>
      </w:pPr>
      <w:r w:rsidRPr="001364A2">
        <w:rPr>
          <w:spacing w:val="-3"/>
        </w:rPr>
        <w:lastRenderedPageBreak/>
        <w:t xml:space="preserve">A este principio responde el </w:t>
      </w:r>
      <w:r w:rsidR="0049553D" w:rsidRPr="001364A2">
        <w:rPr>
          <w:spacing w:val="-3"/>
        </w:rPr>
        <w:t>artículo 138.1 de la Constitución, que dispone que “el Estado garantiza la realización efectiva del principio de solidaridad consagrado en el artículo 2 de la Constitución, velando por el establecimiento de un equilibrio económico, adecuado y justo entre las diversas partes del territorio español, y atendiendo en particular a las circunstancias del hecho insular</w:t>
      </w:r>
      <w:r w:rsidR="0022692A" w:rsidRPr="001364A2">
        <w:rPr>
          <w:spacing w:val="-3"/>
        </w:rPr>
        <w:t xml:space="preserve">”, así como </w:t>
      </w:r>
      <w:r w:rsidR="0007703C" w:rsidRPr="001364A2">
        <w:rPr>
          <w:spacing w:val="-3"/>
        </w:rPr>
        <w:t xml:space="preserve">las asignaciones niveladores y </w:t>
      </w:r>
      <w:r w:rsidR="0022692A" w:rsidRPr="001364A2">
        <w:rPr>
          <w:spacing w:val="-3"/>
        </w:rPr>
        <w:t xml:space="preserve">el </w:t>
      </w:r>
      <w:r w:rsidR="0007703C" w:rsidRPr="001364A2">
        <w:rPr>
          <w:spacing w:val="-3"/>
        </w:rPr>
        <w:t>f</w:t>
      </w:r>
      <w:r w:rsidR="0022692A" w:rsidRPr="001364A2">
        <w:rPr>
          <w:spacing w:val="-3"/>
        </w:rPr>
        <w:t xml:space="preserve">ondo de </w:t>
      </w:r>
      <w:r w:rsidR="0007703C" w:rsidRPr="001364A2">
        <w:rPr>
          <w:spacing w:val="-3"/>
        </w:rPr>
        <w:t>c</w:t>
      </w:r>
      <w:r w:rsidR="0022692A" w:rsidRPr="001364A2">
        <w:rPr>
          <w:spacing w:val="-3"/>
        </w:rPr>
        <w:t xml:space="preserve">ompensación </w:t>
      </w:r>
      <w:r w:rsidR="0007703C" w:rsidRPr="001364A2">
        <w:rPr>
          <w:spacing w:val="-3"/>
        </w:rPr>
        <w:t>i</w:t>
      </w:r>
      <w:r w:rsidR="0022692A" w:rsidRPr="001364A2">
        <w:rPr>
          <w:spacing w:val="-3"/>
        </w:rPr>
        <w:t xml:space="preserve">nterterritorial </w:t>
      </w:r>
      <w:r w:rsidR="0007703C" w:rsidRPr="001364A2">
        <w:rPr>
          <w:spacing w:val="-3"/>
        </w:rPr>
        <w:t>previstos en el artículo 158 de la Constitución.</w:t>
      </w:r>
    </w:p>
    <w:p w14:paraId="7E829750" w14:textId="66A07EB4" w:rsidR="001F1EE1" w:rsidRPr="001364A2" w:rsidRDefault="0007703C" w:rsidP="006F4A1F">
      <w:pPr>
        <w:spacing w:before="120" w:after="120" w:line="360" w:lineRule="auto"/>
        <w:ind w:firstLine="708"/>
        <w:jc w:val="both"/>
        <w:rPr>
          <w:spacing w:val="-3"/>
        </w:rPr>
      </w:pPr>
      <w:r w:rsidRPr="001364A2">
        <w:rPr>
          <w:spacing w:val="-3"/>
        </w:rPr>
        <w:t>En cualquier caso, el artículo 138.2 de la Constitución se preocupa por resaltar que “</w:t>
      </w:r>
      <w:r w:rsidR="006F4A1F" w:rsidRPr="001364A2">
        <w:rPr>
          <w:spacing w:val="-3"/>
        </w:rPr>
        <w:t>l</w:t>
      </w:r>
      <w:r w:rsidR="0049553D" w:rsidRPr="001364A2">
        <w:rPr>
          <w:spacing w:val="-3"/>
        </w:rPr>
        <w:t>as diferencias entre los Estatutos de las distintas Comunidades Autónomas no podrán implicar, en ningún caso, privilegios económicos o sociales</w:t>
      </w:r>
      <w:r w:rsidR="006F4A1F" w:rsidRPr="001364A2">
        <w:rPr>
          <w:spacing w:val="-3"/>
        </w:rPr>
        <w:t xml:space="preserve">, mientras que el artículo </w:t>
      </w:r>
      <w:r w:rsidR="001F1EE1" w:rsidRPr="001364A2">
        <w:rPr>
          <w:spacing w:val="-3"/>
        </w:rPr>
        <w:t>139.</w:t>
      </w:r>
      <w:r w:rsidR="006F4A1F" w:rsidRPr="001364A2">
        <w:rPr>
          <w:spacing w:val="-3"/>
        </w:rPr>
        <w:t>1</w:t>
      </w:r>
      <w:r w:rsidR="001F1EE1" w:rsidRPr="001364A2">
        <w:rPr>
          <w:spacing w:val="-3"/>
        </w:rPr>
        <w:t xml:space="preserve"> proclama que “todos los españoles tienen los mismos derechos y obligaciones en cualquier parte del territorio del Estado”</w:t>
      </w:r>
      <w:r w:rsidR="00736CDA" w:rsidRPr="001364A2">
        <w:rPr>
          <w:spacing w:val="-3"/>
        </w:rPr>
        <w:t>, lo que se garantiza mediante la atribución al Estado por el artículo 149.1.1ª de competencia exclusiva para “</w:t>
      </w:r>
      <w:r w:rsidR="007A4F5A" w:rsidRPr="001364A2">
        <w:rPr>
          <w:spacing w:val="-3"/>
        </w:rPr>
        <w:t>la regulación de las condiciones básicas que garanticen la igualdad de todos los españoles en el ejercicio de los derechos y en el cumplimiento de los deberes constitucionales”.</w:t>
      </w:r>
    </w:p>
    <w:p w14:paraId="72F3DE7B" w14:textId="0C36FE14" w:rsidR="001F1EE1" w:rsidRPr="001364A2" w:rsidRDefault="007A4F5A" w:rsidP="001F1EE1">
      <w:pPr>
        <w:spacing w:before="120" w:after="120" w:line="360" w:lineRule="auto"/>
        <w:ind w:firstLine="708"/>
        <w:jc w:val="both"/>
        <w:rPr>
          <w:spacing w:val="-3"/>
        </w:rPr>
      </w:pPr>
      <w:r w:rsidRPr="001364A2">
        <w:rPr>
          <w:spacing w:val="-3"/>
        </w:rPr>
        <w:t>Por último, la solidaridad implica también una mínima u</w:t>
      </w:r>
      <w:r w:rsidR="001F1EE1" w:rsidRPr="001364A2">
        <w:rPr>
          <w:spacing w:val="-3"/>
        </w:rPr>
        <w:t>nidad económica</w:t>
      </w:r>
      <w:r w:rsidRPr="001364A2">
        <w:rPr>
          <w:spacing w:val="-3"/>
        </w:rPr>
        <w:t xml:space="preserve"> nacional, que si bien no está expresamente </w:t>
      </w:r>
      <w:r w:rsidR="00882977" w:rsidRPr="001364A2">
        <w:rPr>
          <w:spacing w:val="-3"/>
        </w:rPr>
        <w:t xml:space="preserve">proclamada se desprende de los anteriores preceptos y del artículo 139.2 de la Constitución, que dispone que </w:t>
      </w:r>
      <w:r w:rsidR="001F1EE1" w:rsidRPr="001364A2">
        <w:rPr>
          <w:spacing w:val="-3"/>
        </w:rPr>
        <w:t>“ninguna autoridad podrá adoptar medidas que directa o indirectamente obstaculicen la libertad de circulación y establecimiento de las personas y la libre circulación de bienes en todo el territorio nacional”.</w:t>
      </w:r>
    </w:p>
    <w:p w14:paraId="10AB0FCB" w14:textId="77777777" w:rsidR="001F1EE1" w:rsidRPr="001364A2" w:rsidRDefault="001F1EE1" w:rsidP="001F1EE1">
      <w:pPr>
        <w:spacing w:before="120" w:after="120" w:line="360" w:lineRule="auto"/>
        <w:ind w:firstLine="708"/>
        <w:jc w:val="both"/>
        <w:rPr>
          <w:spacing w:val="-3"/>
        </w:rPr>
      </w:pPr>
    </w:p>
    <w:p w14:paraId="0D89A302" w14:textId="77777777" w:rsidR="001F1EE1" w:rsidRPr="001364A2" w:rsidRDefault="001F1EE1" w:rsidP="009E644F">
      <w:pPr>
        <w:spacing w:before="120" w:after="120" w:line="360" w:lineRule="auto"/>
        <w:jc w:val="both"/>
        <w:rPr>
          <w:b/>
          <w:bCs/>
          <w:spacing w:val="-3"/>
        </w:rPr>
      </w:pPr>
      <w:r w:rsidRPr="001364A2">
        <w:rPr>
          <w:b/>
          <w:bCs/>
          <w:spacing w:val="-3"/>
        </w:rPr>
        <w:t>MUTACIÓN CONSTITUCIONAL.</w:t>
      </w:r>
    </w:p>
    <w:p w14:paraId="05E4EED8" w14:textId="2593DB70" w:rsidR="00DA6086" w:rsidRPr="001364A2" w:rsidRDefault="008E5F76" w:rsidP="001F1EE1">
      <w:pPr>
        <w:spacing w:before="120" w:after="120" w:line="360" w:lineRule="auto"/>
        <w:ind w:firstLine="708"/>
        <w:jc w:val="both"/>
        <w:rPr>
          <w:spacing w:val="-3"/>
        </w:rPr>
      </w:pPr>
      <w:r w:rsidRPr="001364A2">
        <w:rPr>
          <w:spacing w:val="-3"/>
        </w:rPr>
        <w:t>La mutación constitucional es la transformación de las normas constitucionales que no se debe a una reforma formal y expresa, sino a cambios producidos sobre la base de interpretaciones y prácticas.</w:t>
      </w:r>
      <w:r w:rsidR="00A511BD" w:rsidRPr="001364A2">
        <w:rPr>
          <w:spacing w:val="-3"/>
        </w:rPr>
        <w:t xml:space="preserve"> </w:t>
      </w:r>
      <w:r w:rsidR="00DA6086" w:rsidRPr="001364A2">
        <w:rPr>
          <w:spacing w:val="-3"/>
        </w:rPr>
        <w:t>No obstante, las mutaciones constitucionales tienen como límite la supremacía normativa de la Constitución, límite que solo puede ser superado mediante la enmienda o reforma formal.</w:t>
      </w:r>
    </w:p>
    <w:p w14:paraId="5E22129D" w14:textId="77777777" w:rsidR="001F1EE1" w:rsidRPr="001364A2" w:rsidRDefault="001F1EE1" w:rsidP="001F1EE1">
      <w:pPr>
        <w:spacing w:before="120" w:after="120" w:line="360" w:lineRule="auto"/>
        <w:ind w:firstLine="708"/>
        <w:jc w:val="both"/>
        <w:rPr>
          <w:spacing w:val="-3"/>
        </w:rPr>
      </w:pPr>
    </w:p>
    <w:p w14:paraId="5C30E939" w14:textId="77777777" w:rsidR="001F1EE1" w:rsidRPr="001364A2" w:rsidRDefault="001F1EE1" w:rsidP="009E644F">
      <w:pPr>
        <w:spacing w:before="120" w:after="120" w:line="360" w:lineRule="auto"/>
        <w:jc w:val="both"/>
        <w:rPr>
          <w:b/>
          <w:bCs/>
          <w:spacing w:val="-3"/>
        </w:rPr>
      </w:pPr>
      <w:r w:rsidRPr="001364A2">
        <w:rPr>
          <w:b/>
          <w:bCs/>
          <w:spacing w:val="-3"/>
        </w:rPr>
        <w:t>REFORMA CONSTITUCIONAL EN EL DERECHO ESPAÑOL.</w:t>
      </w:r>
    </w:p>
    <w:p w14:paraId="4A7A11C8" w14:textId="6E79C87E" w:rsidR="004D6ED3" w:rsidRPr="001364A2" w:rsidRDefault="004D6ED3" w:rsidP="00465033">
      <w:pPr>
        <w:spacing w:before="120" w:after="120" w:line="360" w:lineRule="auto"/>
        <w:ind w:firstLine="708"/>
        <w:jc w:val="both"/>
        <w:rPr>
          <w:spacing w:val="-3"/>
        </w:rPr>
      </w:pPr>
      <w:r w:rsidRPr="001364A2">
        <w:rPr>
          <w:spacing w:val="-3"/>
        </w:rPr>
        <w:t xml:space="preserve">El poder de reforma constitucional forma parte del poder constituyente, si bien debe ajustarse a los límites, y requisitos exigidos por el poder constituyente originario que aprobó la Constitución, por lo que se le denomina poder constituyente </w:t>
      </w:r>
      <w:r w:rsidRPr="001364A2">
        <w:rPr>
          <w:i/>
          <w:iCs/>
          <w:spacing w:val="-3"/>
        </w:rPr>
        <w:t>constituido</w:t>
      </w:r>
      <w:r w:rsidRPr="001364A2">
        <w:rPr>
          <w:spacing w:val="-3"/>
        </w:rPr>
        <w:t>.</w:t>
      </w:r>
    </w:p>
    <w:p w14:paraId="78B73D27" w14:textId="71F476AF" w:rsidR="00465033" w:rsidRPr="001364A2" w:rsidRDefault="003C70EB" w:rsidP="00465033">
      <w:pPr>
        <w:spacing w:before="120" w:after="120" w:line="360" w:lineRule="auto"/>
        <w:ind w:firstLine="708"/>
        <w:jc w:val="both"/>
        <w:rPr>
          <w:spacing w:val="-3"/>
        </w:rPr>
      </w:pPr>
      <w:r w:rsidRPr="001364A2">
        <w:rPr>
          <w:spacing w:val="-3"/>
        </w:rPr>
        <w:lastRenderedPageBreak/>
        <w:t>La reforma constitucional está</w:t>
      </w:r>
      <w:r w:rsidR="00F73250" w:rsidRPr="001364A2">
        <w:rPr>
          <w:spacing w:val="-3"/>
        </w:rPr>
        <w:t xml:space="preserve"> regulada por el Título X de la </w:t>
      </w:r>
      <w:r w:rsidR="001F1EE1" w:rsidRPr="001364A2">
        <w:rPr>
          <w:spacing w:val="-3"/>
        </w:rPr>
        <w:t>Constitución</w:t>
      </w:r>
      <w:r w:rsidR="00465033" w:rsidRPr="001364A2">
        <w:rPr>
          <w:spacing w:val="-3"/>
        </w:rPr>
        <w:t>, cu</w:t>
      </w:r>
      <w:r w:rsidR="00113984" w:rsidRPr="001364A2">
        <w:rPr>
          <w:spacing w:val="-3"/>
        </w:rPr>
        <w:t xml:space="preserve">yo artículo 166 dispone que “la iniciativa de reforma constitucional se ejercerá en los términos previstos en los apartados 1 y 2 del artículo 87”, </w:t>
      </w:r>
      <w:r w:rsidR="00C40E67" w:rsidRPr="001364A2">
        <w:rPr>
          <w:spacing w:val="-3"/>
        </w:rPr>
        <w:t>por lo que tal iniciativa corresponde:</w:t>
      </w:r>
    </w:p>
    <w:p w14:paraId="71E98742" w14:textId="0AB165B4" w:rsidR="00C40E67" w:rsidRPr="001364A2" w:rsidRDefault="00C40E67" w:rsidP="00BE35E8">
      <w:pPr>
        <w:pStyle w:val="Prrafodelista"/>
        <w:numPr>
          <w:ilvl w:val="0"/>
          <w:numId w:val="47"/>
        </w:numPr>
        <w:spacing w:before="120" w:after="120" w:line="360" w:lineRule="auto"/>
        <w:ind w:left="993" w:hanging="284"/>
        <w:jc w:val="both"/>
        <w:rPr>
          <w:spacing w:val="-3"/>
        </w:rPr>
      </w:pPr>
      <w:r w:rsidRPr="001364A2">
        <w:rPr>
          <w:spacing w:val="-3"/>
        </w:rPr>
        <w:t>Al Gobierno, al Congreso y al Senado</w:t>
      </w:r>
      <w:r w:rsidR="00864E1E" w:rsidRPr="001364A2">
        <w:rPr>
          <w:spacing w:val="-3"/>
        </w:rPr>
        <w:t>, de acuerdo con la Constitución y los Reglamentos de las Cámaras</w:t>
      </w:r>
      <w:r w:rsidR="00D06E7A" w:rsidRPr="001364A2">
        <w:rPr>
          <w:spacing w:val="-3"/>
        </w:rPr>
        <w:t>, por lo que:</w:t>
      </w:r>
    </w:p>
    <w:p w14:paraId="6D068232" w14:textId="73AE167B" w:rsidR="00D06E7A" w:rsidRPr="001364A2" w:rsidRDefault="00D06E7A" w:rsidP="00F62FB6">
      <w:pPr>
        <w:pStyle w:val="Prrafodelista"/>
        <w:numPr>
          <w:ilvl w:val="0"/>
          <w:numId w:val="48"/>
        </w:numPr>
        <w:spacing w:before="120" w:after="120" w:line="360" w:lineRule="auto"/>
        <w:ind w:left="1276" w:hanging="283"/>
        <w:jc w:val="both"/>
        <w:rPr>
          <w:spacing w:val="-3"/>
        </w:rPr>
      </w:pPr>
      <w:r w:rsidRPr="001364A2">
        <w:rPr>
          <w:spacing w:val="-3"/>
        </w:rPr>
        <w:t xml:space="preserve">En el caso del Gobierno, </w:t>
      </w:r>
      <w:r w:rsidR="009563DE" w:rsidRPr="001364A2">
        <w:rPr>
          <w:spacing w:val="-3"/>
        </w:rPr>
        <w:t xml:space="preserve">la iniciativa se ejerce con el mero envío del proyecto de reforma al Congreso de los Diputados, sin que </w:t>
      </w:r>
      <w:r w:rsidR="004B10FC" w:rsidRPr="001364A2">
        <w:rPr>
          <w:spacing w:val="-3"/>
        </w:rPr>
        <w:t>sea</w:t>
      </w:r>
      <w:r w:rsidR="005C1FD0" w:rsidRPr="001364A2">
        <w:rPr>
          <w:spacing w:val="-3"/>
        </w:rPr>
        <w:t>n</w:t>
      </w:r>
      <w:r w:rsidR="004B10FC" w:rsidRPr="001364A2">
        <w:rPr>
          <w:spacing w:val="-3"/>
        </w:rPr>
        <w:t xml:space="preserve"> aplicable</w:t>
      </w:r>
      <w:r w:rsidR="005C1FD0" w:rsidRPr="001364A2">
        <w:rPr>
          <w:spacing w:val="-3"/>
        </w:rPr>
        <w:t>s</w:t>
      </w:r>
      <w:r w:rsidR="004B10FC" w:rsidRPr="001364A2">
        <w:rPr>
          <w:spacing w:val="-3"/>
        </w:rPr>
        <w:t xml:space="preserve"> </w:t>
      </w:r>
      <w:r w:rsidR="005C1FD0" w:rsidRPr="001364A2">
        <w:rPr>
          <w:spacing w:val="-3"/>
        </w:rPr>
        <w:t xml:space="preserve">los trámites que para la elaboración de </w:t>
      </w:r>
      <w:r w:rsidR="00DD1F45" w:rsidRPr="001364A2">
        <w:rPr>
          <w:spacing w:val="-3"/>
        </w:rPr>
        <w:t>ante</w:t>
      </w:r>
      <w:r w:rsidR="005C1FD0" w:rsidRPr="001364A2">
        <w:rPr>
          <w:spacing w:val="-3"/>
        </w:rPr>
        <w:t xml:space="preserve">proyectos de </w:t>
      </w:r>
      <w:r w:rsidR="005E5506" w:rsidRPr="001364A2">
        <w:rPr>
          <w:spacing w:val="-3"/>
        </w:rPr>
        <w:t xml:space="preserve">ley prevé el artículo 26 de la Ley del Gobierno de </w:t>
      </w:r>
      <w:r w:rsidR="006B5D41" w:rsidRPr="001364A2">
        <w:rPr>
          <w:spacing w:val="-3"/>
        </w:rPr>
        <w:t>27 de noviembre de 1997.</w:t>
      </w:r>
    </w:p>
    <w:p w14:paraId="3A21F804" w14:textId="2F2FE5EE" w:rsidR="006B5D41" w:rsidRPr="001364A2" w:rsidRDefault="006B5D41" w:rsidP="00F62FB6">
      <w:pPr>
        <w:pStyle w:val="Prrafodelista"/>
        <w:numPr>
          <w:ilvl w:val="0"/>
          <w:numId w:val="48"/>
        </w:numPr>
        <w:spacing w:before="120" w:after="120" w:line="360" w:lineRule="auto"/>
        <w:ind w:left="1276" w:hanging="283"/>
        <w:jc w:val="both"/>
        <w:rPr>
          <w:spacing w:val="-3"/>
        </w:rPr>
      </w:pPr>
      <w:r w:rsidRPr="001364A2">
        <w:rPr>
          <w:spacing w:val="-3"/>
        </w:rPr>
        <w:t>En el caso del Congreso, la proposición de reforma debe ir suscrita por dos grupos parlamentarios o una quinta parte de los Diputados, conforme al artículo 146 de su Reglamento de</w:t>
      </w:r>
      <w:r w:rsidR="003B090E" w:rsidRPr="001364A2">
        <w:rPr>
          <w:spacing w:val="-3"/>
        </w:rPr>
        <w:t xml:space="preserve"> 10 de febrero de 1982.</w:t>
      </w:r>
    </w:p>
    <w:p w14:paraId="48ED637C" w14:textId="72584403" w:rsidR="003B090E" w:rsidRPr="001364A2" w:rsidRDefault="002274FA" w:rsidP="00F62FB6">
      <w:pPr>
        <w:pStyle w:val="Prrafodelista"/>
        <w:numPr>
          <w:ilvl w:val="0"/>
          <w:numId w:val="48"/>
        </w:numPr>
        <w:spacing w:before="120" w:after="120" w:line="360" w:lineRule="auto"/>
        <w:ind w:left="1276" w:hanging="283"/>
        <w:jc w:val="both"/>
        <w:rPr>
          <w:spacing w:val="-3"/>
        </w:rPr>
      </w:pPr>
      <w:r w:rsidRPr="001364A2">
        <w:rPr>
          <w:spacing w:val="-3"/>
        </w:rPr>
        <w:t xml:space="preserve">En el caso del Senado, la proposición de reforma debe ir suscrita por cincuenta Senadores que no pertenezcan a un único grupo parlamentario, conforme al artículo 152 del </w:t>
      </w:r>
      <w:r w:rsidR="00F62FB6" w:rsidRPr="001364A2">
        <w:rPr>
          <w:spacing w:val="-3"/>
        </w:rPr>
        <w:t>texto refundido de su Reglamento de 3 de mayo de 1994.</w:t>
      </w:r>
    </w:p>
    <w:p w14:paraId="257594D7" w14:textId="18182CF7" w:rsidR="002C748D" w:rsidRPr="001364A2" w:rsidRDefault="002C748D" w:rsidP="002C748D">
      <w:pPr>
        <w:pStyle w:val="Prrafodelista"/>
        <w:numPr>
          <w:ilvl w:val="0"/>
          <w:numId w:val="47"/>
        </w:numPr>
        <w:spacing w:before="120" w:after="120" w:line="360" w:lineRule="auto"/>
        <w:ind w:left="993" w:hanging="284"/>
        <w:jc w:val="both"/>
        <w:rPr>
          <w:spacing w:val="-3"/>
        </w:rPr>
      </w:pPr>
      <w:r w:rsidRPr="001364A2">
        <w:rPr>
          <w:spacing w:val="-3"/>
        </w:rPr>
        <w:t xml:space="preserve">A las Asambleas de las Comunidades Autónomas, que podrán solicitar del Gobierno la adopción de un proyecto de </w:t>
      </w:r>
      <w:r w:rsidR="005C525B" w:rsidRPr="001364A2">
        <w:rPr>
          <w:spacing w:val="-3"/>
        </w:rPr>
        <w:t>reforma constitucional</w:t>
      </w:r>
      <w:r w:rsidRPr="001364A2">
        <w:rPr>
          <w:spacing w:val="-3"/>
        </w:rPr>
        <w:t xml:space="preserve"> o remitir a la Mesa del Congreso una proposición de </w:t>
      </w:r>
      <w:r w:rsidR="005C525B" w:rsidRPr="001364A2">
        <w:rPr>
          <w:spacing w:val="-3"/>
        </w:rPr>
        <w:t>reforma constitucional</w:t>
      </w:r>
      <w:r w:rsidRPr="001364A2">
        <w:rPr>
          <w:spacing w:val="-3"/>
        </w:rPr>
        <w:t>.</w:t>
      </w:r>
    </w:p>
    <w:p w14:paraId="65AE55F3" w14:textId="5ADFB816" w:rsidR="001F1EE1" w:rsidRPr="001364A2" w:rsidRDefault="002C748D" w:rsidP="001F1EE1">
      <w:pPr>
        <w:spacing w:before="120" w:after="120" w:line="360" w:lineRule="auto"/>
        <w:ind w:firstLine="708"/>
        <w:jc w:val="both"/>
        <w:rPr>
          <w:spacing w:val="-3"/>
        </w:rPr>
      </w:pPr>
      <w:r w:rsidRPr="001364A2">
        <w:rPr>
          <w:spacing w:val="-3"/>
        </w:rPr>
        <w:t>Por ende, q</w:t>
      </w:r>
      <w:r w:rsidR="001F1EE1" w:rsidRPr="001364A2">
        <w:rPr>
          <w:spacing w:val="-3"/>
        </w:rPr>
        <w:t>ueda excluida la iniciativa popular.</w:t>
      </w:r>
    </w:p>
    <w:p w14:paraId="704C8E7B" w14:textId="42751391" w:rsidR="001F1EE1" w:rsidRPr="001364A2" w:rsidRDefault="00565E14" w:rsidP="001F1EE1">
      <w:pPr>
        <w:spacing w:before="120" w:after="120" w:line="360" w:lineRule="auto"/>
        <w:ind w:firstLine="708"/>
        <w:jc w:val="both"/>
        <w:rPr>
          <w:spacing w:val="-3"/>
        </w:rPr>
      </w:pPr>
      <w:r w:rsidRPr="001364A2">
        <w:rPr>
          <w:spacing w:val="-3"/>
        </w:rPr>
        <w:t xml:space="preserve">Además, el artículo 169 de la Constitución dispone que “no podrá iniciarse la reforma constitucional en tiempo de guerra o de vigencia de alguno de los estados </w:t>
      </w:r>
      <w:r w:rsidR="009F2D57" w:rsidRPr="001364A2">
        <w:rPr>
          <w:spacing w:val="-3"/>
        </w:rPr>
        <w:t xml:space="preserve">(de alarma, excepción o sitio) </w:t>
      </w:r>
      <w:r w:rsidRPr="001364A2">
        <w:rPr>
          <w:spacing w:val="-3"/>
        </w:rPr>
        <w:t>previstos en el artículo 116</w:t>
      </w:r>
      <w:r w:rsidR="009F2D57" w:rsidRPr="001364A2">
        <w:rPr>
          <w:spacing w:val="-3"/>
        </w:rPr>
        <w:t xml:space="preserve">”, aunque, </w:t>
      </w:r>
      <w:r w:rsidR="009F2D57" w:rsidRPr="001364A2">
        <w:rPr>
          <w:i/>
          <w:iCs/>
          <w:spacing w:val="-3"/>
        </w:rPr>
        <w:t>a contrario sensu</w:t>
      </w:r>
      <w:r w:rsidR="009F2D57" w:rsidRPr="001364A2">
        <w:rPr>
          <w:spacing w:val="-3"/>
        </w:rPr>
        <w:t>, sí que podrá concluirse la reforma iniciada con anterioridad.</w:t>
      </w:r>
    </w:p>
    <w:p w14:paraId="3F3074A2" w14:textId="299E75BD" w:rsidR="001F1EE1" w:rsidRPr="001364A2" w:rsidRDefault="0014604B" w:rsidP="001F1EE1">
      <w:pPr>
        <w:spacing w:before="120" w:after="120" w:line="360" w:lineRule="auto"/>
        <w:ind w:firstLine="708"/>
        <w:jc w:val="both"/>
        <w:rPr>
          <w:spacing w:val="-3"/>
        </w:rPr>
      </w:pPr>
      <w:r w:rsidRPr="001364A2">
        <w:rPr>
          <w:spacing w:val="-3"/>
        </w:rPr>
        <w:t>Respecto del procedimiento, la Constitución prevé uno agravado y otro especialmente agravado</w:t>
      </w:r>
      <w:r w:rsidR="000B5C72" w:rsidRPr="001364A2">
        <w:rPr>
          <w:spacing w:val="-3"/>
        </w:rPr>
        <w:t>, disponiendo respecto del primero el artículo 167 lo siguiente:</w:t>
      </w:r>
    </w:p>
    <w:p w14:paraId="576C0A6B" w14:textId="19A2916F" w:rsidR="000B5C72" w:rsidRPr="001364A2" w:rsidRDefault="000B5C72" w:rsidP="000B5C72">
      <w:pPr>
        <w:spacing w:before="120" w:after="120" w:line="360" w:lineRule="auto"/>
        <w:ind w:firstLine="708"/>
        <w:jc w:val="both"/>
        <w:rPr>
          <w:spacing w:val="-3"/>
        </w:rPr>
      </w:pPr>
      <w:r w:rsidRPr="001364A2">
        <w:rPr>
          <w:spacing w:val="-3"/>
        </w:rPr>
        <w:t xml:space="preserve">“1. Los proyectos de reforma constitucional deberán ser aprobados por una mayoría de tres quintos de cada una de las </w:t>
      </w:r>
      <w:r w:rsidR="00027615" w:rsidRPr="001364A2">
        <w:rPr>
          <w:spacing w:val="-3"/>
        </w:rPr>
        <w:t>c</w:t>
      </w:r>
      <w:r w:rsidRPr="001364A2">
        <w:rPr>
          <w:spacing w:val="-3"/>
        </w:rPr>
        <w:t xml:space="preserve">ámaras. Si no hubiera acuerdo entre ambas, se intentará obtenerlo mediante la creación de una </w:t>
      </w:r>
      <w:r w:rsidR="00027615" w:rsidRPr="001364A2">
        <w:rPr>
          <w:spacing w:val="-3"/>
        </w:rPr>
        <w:t>c</w:t>
      </w:r>
      <w:r w:rsidRPr="001364A2">
        <w:rPr>
          <w:spacing w:val="-3"/>
        </w:rPr>
        <w:t>omisión de composición paritaria de Diputados y Senadores, que presentará un texto que será votado por el Congreso y el Senado.</w:t>
      </w:r>
    </w:p>
    <w:p w14:paraId="66D89292" w14:textId="72F61BA6" w:rsidR="000B5C72" w:rsidRPr="001364A2" w:rsidRDefault="000B5C72" w:rsidP="000B5C72">
      <w:pPr>
        <w:spacing w:before="120" w:after="120" w:line="360" w:lineRule="auto"/>
        <w:ind w:firstLine="708"/>
        <w:jc w:val="both"/>
        <w:rPr>
          <w:spacing w:val="-3"/>
        </w:rPr>
      </w:pPr>
      <w:r w:rsidRPr="001364A2">
        <w:rPr>
          <w:spacing w:val="-3"/>
        </w:rPr>
        <w:t xml:space="preserve">2. De no lograrse la aprobación mediante el procedimiento </w:t>
      </w:r>
      <w:r w:rsidR="00027615" w:rsidRPr="001364A2">
        <w:rPr>
          <w:spacing w:val="-3"/>
        </w:rPr>
        <w:t>(explicado)</w:t>
      </w:r>
      <w:r w:rsidRPr="001364A2">
        <w:rPr>
          <w:spacing w:val="-3"/>
        </w:rPr>
        <w:t>, y siempre que el texto hubiere obtenido el voto favorable de la mayoría absoluta del Senado, el Congreso, por mayoría de dos tercios, podrá aprobar la reforma.</w:t>
      </w:r>
    </w:p>
    <w:p w14:paraId="3F179885" w14:textId="7BA58251" w:rsidR="000B5C72" w:rsidRPr="001364A2" w:rsidRDefault="000B5C72" w:rsidP="000B5C72">
      <w:pPr>
        <w:spacing w:before="120" w:after="120" w:line="360" w:lineRule="auto"/>
        <w:ind w:firstLine="708"/>
        <w:jc w:val="both"/>
        <w:rPr>
          <w:spacing w:val="-3"/>
        </w:rPr>
      </w:pPr>
      <w:r w:rsidRPr="001364A2">
        <w:rPr>
          <w:spacing w:val="-3"/>
        </w:rPr>
        <w:lastRenderedPageBreak/>
        <w:t xml:space="preserve">3. Aprobada la reforma por las Cortes Generales, será sometida a referéndum para su ratificación cuando así lo soliciten, dentro de los quince días siguientes a su aprobación, una décima parte de los miembros de cualquiera de las </w:t>
      </w:r>
      <w:r w:rsidR="00027615" w:rsidRPr="001364A2">
        <w:rPr>
          <w:spacing w:val="-3"/>
        </w:rPr>
        <w:t>c</w:t>
      </w:r>
      <w:r w:rsidRPr="001364A2">
        <w:rPr>
          <w:spacing w:val="-3"/>
        </w:rPr>
        <w:t>ámaras”.</w:t>
      </w:r>
    </w:p>
    <w:p w14:paraId="4F2557C3" w14:textId="0DEF3B0E" w:rsidR="00477FAE" w:rsidRPr="001364A2" w:rsidRDefault="00477FAE" w:rsidP="001F1EE1">
      <w:pPr>
        <w:spacing w:before="120" w:after="120" w:line="360" w:lineRule="auto"/>
        <w:ind w:firstLine="708"/>
        <w:jc w:val="both"/>
        <w:rPr>
          <w:spacing w:val="-3"/>
        </w:rPr>
      </w:pPr>
      <w:r w:rsidRPr="001364A2">
        <w:rPr>
          <w:spacing w:val="-3"/>
        </w:rPr>
        <w:t>Respecto del procedimiento</w:t>
      </w:r>
      <w:r w:rsidR="00A87FA0" w:rsidRPr="001364A2">
        <w:rPr>
          <w:spacing w:val="-3"/>
        </w:rPr>
        <w:t xml:space="preserve"> </w:t>
      </w:r>
      <w:r w:rsidRPr="001364A2">
        <w:rPr>
          <w:spacing w:val="-3"/>
        </w:rPr>
        <w:t>especialmente agravado, dispon</w:t>
      </w:r>
      <w:r w:rsidR="00A87FA0" w:rsidRPr="001364A2">
        <w:rPr>
          <w:spacing w:val="-3"/>
        </w:rPr>
        <w:t>e</w:t>
      </w:r>
      <w:r w:rsidRPr="001364A2">
        <w:rPr>
          <w:spacing w:val="-3"/>
        </w:rPr>
        <w:t xml:space="preserve"> el artículo 16</w:t>
      </w:r>
      <w:r w:rsidR="00A87FA0" w:rsidRPr="001364A2">
        <w:rPr>
          <w:spacing w:val="-3"/>
        </w:rPr>
        <w:t>8</w:t>
      </w:r>
      <w:r w:rsidRPr="001364A2">
        <w:rPr>
          <w:spacing w:val="-3"/>
        </w:rPr>
        <w:t xml:space="preserve"> lo siguiente</w:t>
      </w:r>
      <w:r w:rsidR="00A87FA0" w:rsidRPr="001364A2">
        <w:rPr>
          <w:spacing w:val="-3"/>
        </w:rPr>
        <w:t>:</w:t>
      </w:r>
    </w:p>
    <w:p w14:paraId="21A87C14" w14:textId="1E090973" w:rsidR="00A87FA0" w:rsidRPr="001364A2" w:rsidRDefault="00A87FA0" w:rsidP="00A87FA0">
      <w:pPr>
        <w:spacing w:before="120" w:after="120" w:line="360" w:lineRule="auto"/>
        <w:ind w:firstLine="708"/>
        <w:jc w:val="both"/>
        <w:rPr>
          <w:spacing w:val="-3"/>
        </w:rPr>
      </w:pPr>
      <w:r w:rsidRPr="001364A2">
        <w:rPr>
          <w:spacing w:val="-3"/>
        </w:rPr>
        <w:t xml:space="preserve">“1. Cuando se propusiere la revisión total de la Constitución o una parcial que afecte al Título Preliminar, </w:t>
      </w:r>
      <w:r w:rsidR="00C30AB4" w:rsidRPr="001364A2">
        <w:rPr>
          <w:spacing w:val="-3"/>
        </w:rPr>
        <w:t>(</w:t>
      </w:r>
      <w:r w:rsidRPr="001364A2">
        <w:rPr>
          <w:spacing w:val="-3"/>
        </w:rPr>
        <w:t>a la Sección 1ª del Capítulo II</w:t>
      </w:r>
      <w:r w:rsidR="00C30AB4" w:rsidRPr="001364A2">
        <w:rPr>
          <w:spacing w:val="-3"/>
        </w:rPr>
        <w:t xml:space="preserve"> </w:t>
      </w:r>
      <w:r w:rsidRPr="001364A2">
        <w:rPr>
          <w:spacing w:val="-3"/>
        </w:rPr>
        <w:t>del Título I</w:t>
      </w:r>
      <w:r w:rsidR="00C30AB4" w:rsidRPr="001364A2">
        <w:rPr>
          <w:spacing w:val="-3"/>
        </w:rPr>
        <w:t>)</w:t>
      </w:r>
      <w:r w:rsidRPr="001364A2">
        <w:rPr>
          <w:spacing w:val="-3"/>
        </w:rPr>
        <w:t xml:space="preserve">, o al Título II, se procederá a la aprobación del principio por mayoría de dos tercios de cada </w:t>
      </w:r>
      <w:r w:rsidR="00027615" w:rsidRPr="001364A2">
        <w:rPr>
          <w:spacing w:val="-3"/>
        </w:rPr>
        <w:t>c</w:t>
      </w:r>
      <w:r w:rsidRPr="001364A2">
        <w:rPr>
          <w:spacing w:val="-3"/>
        </w:rPr>
        <w:t>ámara, y a la disolución inmediata de las Cortes.</w:t>
      </w:r>
    </w:p>
    <w:p w14:paraId="57ACD36C" w14:textId="55118196" w:rsidR="00A87FA0" w:rsidRPr="001364A2" w:rsidRDefault="00A87FA0" w:rsidP="00A87FA0">
      <w:pPr>
        <w:spacing w:before="120" w:after="120" w:line="360" w:lineRule="auto"/>
        <w:ind w:firstLine="708"/>
        <w:jc w:val="both"/>
        <w:rPr>
          <w:spacing w:val="-3"/>
        </w:rPr>
      </w:pPr>
      <w:r w:rsidRPr="001364A2">
        <w:rPr>
          <w:spacing w:val="-3"/>
        </w:rPr>
        <w:t xml:space="preserve">2. Las </w:t>
      </w:r>
      <w:r w:rsidR="00027615" w:rsidRPr="001364A2">
        <w:rPr>
          <w:spacing w:val="-3"/>
        </w:rPr>
        <w:t>c</w:t>
      </w:r>
      <w:r w:rsidRPr="001364A2">
        <w:rPr>
          <w:spacing w:val="-3"/>
        </w:rPr>
        <w:t xml:space="preserve">ámaras elegidas deberán ratificar la decisión y proceder al estudio del nuevo texto constitucional, que deberá ser aprobado por mayoría de dos tercios de ambas </w:t>
      </w:r>
      <w:r w:rsidR="00027615" w:rsidRPr="001364A2">
        <w:rPr>
          <w:spacing w:val="-3"/>
        </w:rPr>
        <w:t>c</w:t>
      </w:r>
      <w:r w:rsidRPr="001364A2">
        <w:rPr>
          <w:spacing w:val="-3"/>
        </w:rPr>
        <w:t>ámaras.</w:t>
      </w:r>
    </w:p>
    <w:p w14:paraId="58C70570" w14:textId="72E2904D" w:rsidR="00477FAE" w:rsidRPr="001364A2" w:rsidRDefault="00A87FA0" w:rsidP="00A87FA0">
      <w:pPr>
        <w:spacing w:before="120" w:after="120" w:line="360" w:lineRule="auto"/>
        <w:ind w:firstLine="708"/>
        <w:jc w:val="both"/>
        <w:rPr>
          <w:spacing w:val="-3"/>
        </w:rPr>
      </w:pPr>
      <w:r w:rsidRPr="001364A2">
        <w:rPr>
          <w:spacing w:val="-3"/>
        </w:rPr>
        <w:t>3. Aprobada la reforma por las Cortes Generales, será sometida a referéndum para su ratificación</w:t>
      </w:r>
      <w:r w:rsidR="00C30AB4" w:rsidRPr="001364A2">
        <w:rPr>
          <w:spacing w:val="-3"/>
        </w:rPr>
        <w:t>”</w:t>
      </w:r>
      <w:r w:rsidRPr="001364A2">
        <w:rPr>
          <w:spacing w:val="-3"/>
        </w:rPr>
        <w:t>.</w:t>
      </w:r>
    </w:p>
    <w:p w14:paraId="1E4CA868" w14:textId="676A2E36" w:rsidR="0028701B" w:rsidRPr="001364A2" w:rsidRDefault="0028701B" w:rsidP="001F1EE1">
      <w:pPr>
        <w:spacing w:before="120" w:after="120" w:line="360" w:lineRule="auto"/>
        <w:ind w:firstLine="708"/>
        <w:jc w:val="both"/>
        <w:rPr>
          <w:spacing w:val="-3"/>
        </w:rPr>
      </w:pPr>
      <w:r w:rsidRPr="001364A2">
        <w:rPr>
          <w:spacing w:val="-3"/>
        </w:rPr>
        <w:t>Sobre estos</w:t>
      </w:r>
      <w:r w:rsidR="00F97049" w:rsidRPr="001364A2">
        <w:rPr>
          <w:spacing w:val="-3"/>
        </w:rPr>
        <w:t xml:space="preserve"> preceptos</w:t>
      </w:r>
      <w:r w:rsidRPr="001364A2">
        <w:rPr>
          <w:spacing w:val="-3"/>
        </w:rPr>
        <w:t xml:space="preserve"> debe ponerse de relieve lo siguiente:</w:t>
      </w:r>
    </w:p>
    <w:p w14:paraId="525D5F0A" w14:textId="690FCF5E" w:rsidR="00B529F1" w:rsidRPr="001364A2" w:rsidRDefault="00B529F1" w:rsidP="00027615">
      <w:pPr>
        <w:pStyle w:val="Prrafodelista"/>
        <w:numPr>
          <w:ilvl w:val="0"/>
          <w:numId w:val="49"/>
        </w:numPr>
        <w:spacing w:before="120" w:after="120" w:line="360" w:lineRule="auto"/>
        <w:ind w:left="993" w:hanging="284"/>
        <w:jc w:val="both"/>
        <w:rPr>
          <w:spacing w:val="-3"/>
        </w:rPr>
      </w:pPr>
      <w:r w:rsidRPr="001364A2">
        <w:rPr>
          <w:spacing w:val="-3"/>
        </w:rPr>
        <w:t xml:space="preserve">La rigidez de la reforma constitucional </w:t>
      </w:r>
      <w:r w:rsidR="00674DB1" w:rsidRPr="001364A2">
        <w:rPr>
          <w:spacing w:val="-3"/>
        </w:rPr>
        <w:t>supone la superlegalidad formal de la misma, y es una forma de garantizar la supremacía normativa de la Constitución.</w:t>
      </w:r>
    </w:p>
    <w:p w14:paraId="1E933BDE" w14:textId="3F80E03D" w:rsidR="00674DB1" w:rsidRPr="001364A2" w:rsidRDefault="00674DB1" w:rsidP="00027615">
      <w:pPr>
        <w:pStyle w:val="Prrafodelista"/>
        <w:numPr>
          <w:ilvl w:val="0"/>
          <w:numId w:val="49"/>
        </w:numPr>
        <w:spacing w:before="120" w:after="120" w:line="360" w:lineRule="auto"/>
        <w:ind w:left="993" w:hanging="284"/>
        <w:jc w:val="both"/>
        <w:rPr>
          <w:spacing w:val="-3"/>
        </w:rPr>
      </w:pPr>
      <w:r w:rsidRPr="001364A2">
        <w:rPr>
          <w:spacing w:val="-3"/>
        </w:rPr>
        <w:t xml:space="preserve">La doctrina ve en la reforma constitucional uno de los mecanismos de defensa de </w:t>
      </w:r>
      <w:proofErr w:type="gramStart"/>
      <w:r w:rsidRPr="001364A2">
        <w:rPr>
          <w:spacing w:val="-3"/>
        </w:rPr>
        <w:t>la misma</w:t>
      </w:r>
      <w:proofErr w:type="gramEnd"/>
      <w:r w:rsidRPr="001364A2">
        <w:rPr>
          <w:spacing w:val="-3"/>
        </w:rPr>
        <w:t xml:space="preserve">, ya que permitiendo su reforma se </w:t>
      </w:r>
      <w:r w:rsidR="007139FD" w:rsidRPr="001364A2">
        <w:rPr>
          <w:spacing w:val="-3"/>
        </w:rPr>
        <w:t>consigue la adaptación de la misma a los cambios políticos, económicos y sociales y se evita su superación o abrogación por la vía de los hechos.</w:t>
      </w:r>
    </w:p>
    <w:p w14:paraId="30DC0509" w14:textId="1B82759E" w:rsidR="0028701B" w:rsidRPr="001364A2" w:rsidRDefault="0028701B" w:rsidP="00027615">
      <w:pPr>
        <w:pStyle w:val="Prrafodelista"/>
        <w:numPr>
          <w:ilvl w:val="0"/>
          <w:numId w:val="49"/>
        </w:numPr>
        <w:spacing w:before="120" w:after="120" w:line="360" w:lineRule="auto"/>
        <w:ind w:left="993" w:hanging="284"/>
        <w:jc w:val="both"/>
        <w:rPr>
          <w:spacing w:val="-3"/>
        </w:rPr>
      </w:pPr>
      <w:r w:rsidRPr="001364A2">
        <w:rPr>
          <w:spacing w:val="-3"/>
        </w:rPr>
        <w:t>La</w:t>
      </w:r>
      <w:r w:rsidR="00F97049" w:rsidRPr="001364A2">
        <w:rPr>
          <w:spacing w:val="-3"/>
        </w:rPr>
        <w:t>s</w:t>
      </w:r>
      <w:r w:rsidRPr="001364A2">
        <w:rPr>
          <w:spacing w:val="-3"/>
        </w:rPr>
        <w:t xml:space="preserve"> dos modificaciones constitucionales aprobadas hasta la fecha, la del artículo 13</w:t>
      </w:r>
      <w:r w:rsidR="003B0E45" w:rsidRPr="001364A2">
        <w:rPr>
          <w:spacing w:val="-3"/>
        </w:rPr>
        <w:t>.2</w:t>
      </w:r>
      <w:r w:rsidRPr="001364A2">
        <w:rPr>
          <w:spacing w:val="-3"/>
        </w:rPr>
        <w:t xml:space="preserve"> </w:t>
      </w:r>
      <w:r w:rsidR="007E16C2" w:rsidRPr="001364A2">
        <w:rPr>
          <w:spacing w:val="-3"/>
        </w:rPr>
        <w:t xml:space="preserve">en el año </w:t>
      </w:r>
      <w:r w:rsidR="003B0E45" w:rsidRPr="001364A2">
        <w:rPr>
          <w:spacing w:val="-3"/>
        </w:rPr>
        <w:t xml:space="preserve">1992 para prever el sufragio pasivo de los extranjeros en las elecciones locales, </w:t>
      </w:r>
      <w:r w:rsidR="007E16C2" w:rsidRPr="001364A2">
        <w:rPr>
          <w:spacing w:val="-3"/>
        </w:rPr>
        <w:t xml:space="preserve">y la del artículo 135 </w:t>
      </w:r>
      <w:r w:rsidR="003104C9" w:rsidRPr="001364A2">
        <w:rPr>
          <w:spacing w:val="-3"/>
        </w:rPr>
        <w:t xml:space="preserve">en el año </w:t>
      </w:r>
      <w:r w:rsidR="003B0E45" w:rsidRPr="001364A2">
        <w:rPr>
          <w:spacing w:val="-3"/>
        </w:rPr>
        <w:t xml:space="preserve">2011 </w:t>
      </w:r>
      <w:r w:rsidR="003104C9" w:rsidRPr="001364A2">
        <w:rPr>
          <w:spacing w:val="-3"/>
        </w:rPr>
        <w:t xml:space="preserve">para </w:t>
      </w:r>
      <w:r w:rsidR="003B0E45" w:rsidRPr="001364A2">
        <w:rPr>
          <w:spacing w:val="-3"/>
        </w:rPr>
        <w:t>incorporar el principio de estabilidad presupuestaria</w:t>
      </w:r>
      <w:r w:rsidR="003104C9" w:rsidRPr="001364A2">
        <w:rPr>
          <w:spacing w:val="-3"/>
        </w:rPr>
        <w:t>, se aprobaron por el procedimiento del artículo 167.</w:t>
      </w:r>
    </w:p>
    <w:p w14:paraId="76D3112F" w14:textId="3A2C6D30" w:rsidR="003F02DC" w:rsidRPr="001364A2" w:rsidRDefault="00451B23" w:rsidP="00027615">
      <w:pPr>
        <w:pStyle w:val="Prrafodelista"/>
        <w:numPr>
          <w:ilvl w:val="0"/>
          <w:numId w:val="49"/>
        </w:numPr>
        <w:spacing w:before="120" w:after="120" w:line="360" w:lineRule="auto"/>
        <w:ind w:left="993" w:hanging="284"/>
        <w:jc w:val="both"/>
        <w:rPr>
          <w:spacing w:val="-3"/>
        </w:rPr>
      </w:pPr>
      <w:r w:rsidRPr="001364A2">
        <w:rPr>
          <w:spacing w:val="-3"/>
        </w:rPr>
        <w:t xml:space="preserve">La Constitución no establece límites materiales expresos a su reforma, permitiendo incluso la total, ni </w:t>
      </w:r>
      <w:r w:rsidR="00ED2538" w:rsidRPr="001364A2">
        <w:rPr>
          <w:spacing w:val="-3"/>
        </w:rPr>
        <w:t>prevé cláusula de intangibilidad alguna.</w:t>
      </w:r>
      <w:r w:rsidR="006D06C1" w:rsidRPr="001364A2">
        <w:rPr>
          <w:spacing w:val="-3"/>
        </w:rPr>
        <w:t xml:space="preserve"> </w:t>
      </w:r>
      <w:r w:rsidR="00DC0C76" w:rsidRPr="001364A2">
        <w:rPr>
          <w:spacing w:val="-3"/>
        </w:rPr>
        <w:t xml:space="preserve">Por ello, </w:t>
      </w:r>
      <w:r w:rsidR="006D06C1" w:rsidRPr="001364A2">
        <w:rPr>
          <w:spacing w:val="-3"/>
        </w:rPr>
        <w:t>los aspectos esenciales del sistema político español deben considerarse</w:t>
      </w:r>
      <w:r w:rsidR="00B720CF" w:rsidRPr="001364A2">
        <w:rPr>
          <w:spacing w:val="-3"/>
        </w:rPr>
        <w:t>, como mucho,</w:t>
      </w:r>
      <w:r w:rsidR="006D06C1" w:rsidRPr="001364A2">
        <w:rPr>
          <w:spacing w:val="-3"/>
        </w:rPr>
        <w:t xml:space="preserve"> como un límite meramente implícito, en el sentido de </w:t>
      </w:r>
      <w:proofErr w:type="gramStart"/>
      <w:r w:rsidR="006D06C1" w:rsidRPr="001364A2">
        <w:rPr>
          <w:spacing w:val="-3"/>
        </w:rPr>
        <w:t>que</w:t>
      </w:r>
      <w:proofErr w:type="gramEnd"/>
      <w:r w:rsidR="006D06C1" w:rsidRPr="001364A2">
        <w:rPr>
          <w:spacing w:val="-3"/>
        </w:rPr>
        <w:t xml:space="preserve"> si se sobrepasa, ello supondría en realidad la transformación del régimen político en otro distinto, aunque fuese igualmente democrático</w:t>
      </w:r>
      <w:r w:rsidR="003050E6" w:rsidRPr="001364A2">
        <w:rPr>
          <w:spacing w:val="-3"/>
        </w:rPr>
        <w:t>.</w:t>
      </w:r>
    </w:p>
    <w:p w14:paraId="179D5A18" w14:textId="694B8AA6" w:rsidR="003104C9" w:rsidRPr="001364A2" w:rsidRDefault="003050E6" w:rsidP="00027615">
      <w:pPr>
        <w:pStyle w:val="Prrafodelista"/>
        <w:spacing w:before="120" w:after="120" w:line="360" w:lineRule="auto"/>
        <w:ind w:left="993" w:firstLine="283"/>
        <w:jc w:val="both"/>
        <w:rPr>
          <w:spacing w:val="-3"/>
        </w:rPr>
      </w:pPr>
      <w:r w:rsidRPr="001364A2">
        <w:rPr>
          <w:spacing w:val="-3"/>
        </w:rPr>
        <w:t>Entre tales aspecto</w:t>
      </w:r>
      <w:r w:rsidR="003F02DC" w:rsidRPr="001364A2">
        <w:rPr>
          <w:spacing w:val="-3"/>
        </w:rPr>
        <w:t xml:space="preserve">s, </w:t>
      </w:r>
      <w:r w:rsidRPr="001364A2">
        <w:rPr>
          <w:spacing w:val="-3"/>
        </w:rPr>
        <w:t xml:space="preserve">la doctrina suele citar los principios básicos de un </w:t>
      </w:r>
      <w:r w:rsidR="001364A2">
        <w:rPr>
          <w:spacing w:val="-3"/>
        </w:rPr>
        <w:t>estado</w:t>
      </w:r>
      <w:r w:rsidRPr="001364A2">
        <w:rPr>
          <w:spacing w:val="-3"/>
        </w:rPr>
        <w:t xml:space="preserve"> de Derecho, el reconocimiento y garantía de los derechos fundamentales y </w:t>
      </w:r>
      <w:r w:rsidRPr="001364A2">
        <w:rPr>
          <w:spacing w:val="-3"/>
        </w:rPr>
        <w:lastRenderedPageBreak/>
        <w:t>libertades públicas, la forma de gobierno de monarquía parlamentaria o la unidad de España y la pluralidad de su estructura territorial.</w:t>
      </w:r>
    </w:p>
    <w:p w14:paraId="63F7A54A" w14:textId="5D774B74" w:rsidR="0028701B" w:rsidRPr="001364A2" w:rsidRDefault="000F4091" w:rsidP="00027615">
      <w:pPr>
        <w:pStyle w:val="Prrafodelista"/>
        <w:numPr>
          <w:ilvl w:val="0"/>
          <w:numId w:val="49"/>
        </w:numPr>
        <w:spacing w:before="120" w:after="120" w:line="360" w:lineRule="auto"/>
        <w:ind w:left="993" w:hanging="284"/>
        <w:jc w:val="both"/>
        <w:rPr>
          <w:spacing w:val="-3"/>
        </w:rPr>
      </w:pPr>
      <w:r w:rsidRPr="001364A2">
        <w:rPr>
          <w:spacing w:val="-3"/>
        </w:rPr>
        <w:t xml:space="preserve">Aunque la Constitución no lo diga expresamente, la reforma del propio procedimiento de reforma, con </w:t>
      </w:r>
      <w:r w:rsidR="001E3082" w:rsidRPr="001364A2">
        <w:rPr>
          <w:spacing w:val="-3"/>
        </w:rPr>
        <w:t>objeto de hacerlo más flexible, debe realizarse conforme al procedimiento especialmente agravado.</w:t>
      </w:r>
    </w:p>
    <w:p w14:paraId="449693B5" w14:textId="230E4748" w:rsidR="003F02DC" w:rsidRPr="001364A2" w:rsidRDefault="003F02DC" w:rsidP="00027615">
      <w:pPr>
        <w:pStyle w:val="Prrafodelista"/>
        <w:numPr>
          <w:ilvl w:val="0"/>
          <w:numId w:val="49"/>
        </w:numPr>
        <w:spacing w:before="120" w:after="120" w:line="360" w:lineRule="auto"/>
        <w:ind w:left="993" w:hanging="284"/>
        <w:jc w:val="both"/>
        <w:rPr>
          <w:spacing w:val="-3"/>
        </w:rPr>
      </w:pPr>
      <w:r w:rsidRPr="001364A2">
        <w:rPr>
          <w:spacing w:val="-3"/>
        </w:rPr>
        <w:t>La Constitución no prevé la</w:t>
      </w:r>
      <w:r w:rsidR="00684EA9" w:rsidRPr="001364A2">
        <w:rPr>
          <w:spacing w:val="-3"/>
        </w:rPr>
        <w:t>s</w:t>
      </w:r>
      <w:r w:rsidRPr="001364A2">
        <w:rPr>
          <w:spacing w:val="-3"/>
        </w:rPr>
        <w:t xml:space="preserve"> reformas asistemáticas,</w:t>
      </w:r>
      <w:r w:rsidR="00CA4187" w:rsidRPr="001364A2">
        <w:rPr>
          <w:spacing w:val="-3"/>
        </w:rPr>
        <w:t xml:space="preserve"> es decir, las que</w:t>
      </w:r>
      <w:r w:rsidR="00802CC2" w:rsidRPr="001364A2">
        <w:rPr>
          <w:spacing w:val="-3"/>
        </w:rPr>
        <w:t xml:space="preserve"> sustantivamente afectan </w:t>
      </w:r>
      <w:r w:rsidR="009310B1" w:rsidRPr="001364A2">
        <w:rPr>
          <w:spacing w:val="-3"/>
        </w:rPr>
        <w:t xml:space="preserve">a las materias que regulan las partes de la Constitución </w:t>
      </w:r>
      <w:r w:rsidR="00CA4187" w:rsidRPr="001364A2">
        <w:rPr>
          <w:spacing w:val="-3"/>
        </w:rPr>
        <w:t xml:space="preserve">protegidas por </w:t>
      </w:r>
      <w:r w:rsidR="00C05FD1" w:rsidRPr="001364A2">
        <w:rPr>
          <w:spacing w:val="-3"/>
        </w:rPr>
        <w:t xml:space="preserve">el procedimiento </w:t>
      </w:r>
      <w:r w:rsidR="00CA4187" w:rsidRPr="001364A2">
        <w:rPr>
          <w:spacing w:val="-3"/>
        </w:rPr>
        <w:t xml:space="preserve">especialmente </w:t>
      </w:r>
      <w:r w:rsidR="00C05FD1" w:rsidRPr="001364A2">
        <w:rPr>
          <w:spacing w:val="-3"/>
        </w:rPr>
        <w:t xml:space="preserve">agravado </w:t>
      </w:r>
      <w:r w:rsidR="00CA4187" w:rsidRPr="001364A2">
        <w:rPr>
          <w:spacing w:val="-3"/>
        </w:rPr>
        <w:t xml:space="preserve">mediante la adición </w:t>
      </w:r>
      <w:r w:rsidR="00802CC2" w:rsidRPr="001364A2">
        <w:rPr>
          <w:spacing w:val="-3"/>
        </w:rPr>
        <w:t>a través del procedimiento agravado de nuevos preceptos en otras partes, pero la doctrina considera este proceder como un fraude a la Constitución.</w:t>
      </w:r>
    </w:p>
    <w:p w14:paraId="75D1475B" w14:textId="1AD2910C" w:rsidR="003F0759" w:rsidRPr="001364A2" w:rsidRDefault="003F0759" w:rsidP="00027615">
      <w:pPr>
        <w:pStyle w:val="Prrafodelista"/>
        <w:numPr>
          <w:ilvl w:val="0"/>
          <w:numId w:val="49"/>
        </w:numPr>
        <w:spacing w:before="120" w:after="120" w:line="360" w:lineRule="auto"/>
        <w:ind w:left="993" w:hanging="284"/>
        <w:jc w:val="both"/>
        <w:rPr>
          <w:spacing w:val="-3"/>
        </w:rPr>
      </w:pPr>
      <w:r w:rsidRPr="001364A2">
        <w:rPr>
          <w:spacing w:val="-3"/>
        </w:rPr>
        <w:t>En el caso del procedimiento especialmente agravado, la Constitución no indica si la</w:t>
      </w:r>
      <w:r w:rsidR="00996D2E" w:rsidRPr="001364A2">
        <w:rPr>
          <w:spacing w:val="-3"/>
        </w:rPr>
        <w:t xml:space="preserve"> ratificación de la decisión de reforma por las</w:t>
      </w:r>
      <w:r w:rsidRPr="001364A2">
        <w:rPr>
          <w:spacing w:val="-3"/>
        </w:rPr>
        <w:t xml:space="preserve"> nuevas </w:t>
      </w:r>
      <w:r w:rsidR="00996D2E" w:rsidRPr="001364A2">
        <w:rPr>
          <w:spacing w:val="-3"/>
        </w:rPr>
        <w:t>cámaras elegidas debe realizarse por mayoría reforzada, considerando la doctrina, conforme al principio democrático, que bastaría la mayoría simple.</w:t>
      </w:r>
    </w:p>
    <w:p w14:paraId="1B132858" w14:textId="67CCF567" w:rsidR="00027615" w:rsidRPr="001364A2" w:rsidRDefault="00027615" w:rsidP="00027615">
      <w:pPr>
        <w:pStyle w:val="Prrafodelista"/>
        <w:numPr>
          <w:ilvl w:val="0"/>
          <w:numId w:val="49"/>
        </w:numPr>
        <w:spacing w:before="120" w:after="120" w:line="360" w:lineRule="auto"/>
        <w:ind w:left="993" w:hanging="284"/>
        <w:jc w:val="both"/>
        <w:rPr>
          <w:spacing w:val="-3"/>
        </w:rPr>
      </w:pPr>
      <w:r w:rsidRPr="001364A2">
        <w:rPr>
          <w:spacing w:val="-3"/>
        </w:rPr>
        <w:t>El artículo 168 no prevé en el procedimiento especialmente agravado la intervención de una comisión paritaria en caso de discrepancia entre Congreso y Senado, pero la doctrina se inclina por esta posibilidad por aplicación analógica del artículo 167.</w:t>
      </w:r>
    </w:p>
    <w:p w14:paraId="7BA65CB7" w14:textId="6FF16592" w:rsidR="00996D2E" w:rsidRPr="001364A2" w:rsidRDefault="001D7CC8" w:rsidP="00027615">
      <w:pPr>
        <w:pStyle w:val="Prrafodelista"/>
        <w:numPr>
          <w:ilvl w:val="0"/>
          <w:numId w:val="49"/>
        </w:numPr>
        <w:spacing w:before="120" w:after="120" w:line="360" w:lineRule="auto"/>
        <w:ind w:left="993" w:hanging="284"/>
        <w:jc w:val="both"/>
        <w:rPr>
          <w:spacing w:val="-3"/>
        </w:rPr>
      </w:pPr>
      <w:r w:rsidRPr="001364A2">
        <w:rPr>
          <w:spacing w:val="-3"/>
        </w:rPr>
        <w:t>En caso de referéndum, se</w:t>
      </w:r>
      <w:r w:rsidR="00996D2E" w:rsidRPr="001364A2">
        <w:rPr>
          <w:spacing w:val="-3"/>
        </w:rPr>
        <w:t xml:space="preserve"> considera</w:t>
      </w:r>
      <w:r w:rsidRPr="001364A2">
        <w:rPr>
          <w:spacing w:val="-3"/>
        </w:rPr>
        <w:t xml:space="preserve">rá aprobada la reforma cuando </w:t>
      </w:r>
      <w:r w:rsidR="00002A86" w:rsidRPr="001364A2">
        <w:rPr>
          <w:spacing w:val="-3"/>
        </w:rPr>
        <w:t xml:space="preserve">entre </w:t>
      </w:r>
      <w:r w:rsidR="00155B91" w:rsidRPr="001364A2">
        <w:rPr>
          <w:spacing w:val="-3"/>
        </w:rPr>
        <w:t>los votos válidos emitidos</w:t>
      </w:r>
      <w:r w:rsidR="00002A86" w:rsidRPr="001364A2">
        <w:rPr>
          <w:spacing w:val="-3"/>
        </w:rPr>
        <w:t xml:space="preserve"> los votos positivos superen a los negativos, con </w:t>
      </w:r>
      <w:r w:rsidR="00027615" w:rsidRPr="001364A2">
        <w:rPr>
          <w:spacing w:val="-3"/>
        </w:rPr>
        <w:t>independencia de los votos en blanco y los nulos.</w:t>
      </w:r>
    </w:p>
    <w:p w14:paraId="247837E6" w14:textId="34562BE8" w:rsidR="00027615" w:rsidRPr="001364A2" w:rsidRDefault="00027615" w:rsidP="005D761B">
      <w:pPr>
        <w:spacing w:before="120" w:after="120" w:line="360" w:lineRule="auto"/>
        <w:ind w:firstLine="708"/>
        <w:jc w:val="both"/>
        <w:rPr>
          <w:spacing w:val="-3"/>
        </w:rPr>
      </w:pPr>
    </w:p>
    <w:p w14:paraId="68DF4369" w14:textId="582A1512" w:rsidR="00A511BD" w:rsidRPr="001364A2" w:rsidRDefault="00A511BD" w:rsidP="005D761B">
      <w:pPr>
        <w:spacing w:before="120" w:after="120" w:line="360" w:lineRule="auto"/>
        <w:ind w:firstLine="708"/>
        <w:jc w:val="both"/>
        <w:rPr>
          <w:spacing w:val="-3"/>
        </w:rPr>
      </w:pPr>
    </w:p>
    <w:p w14:paraId="61772C07" w14:textId="77777777" w:rsidR="00A511BD" w:rsidRPr="001364A2" w:rsidRDefault="00A511BD" w:rsidP="005D761B">
      <w:pPr>
        <w:spacing w:before="120" w:after="120" w:line="360" w:lineRule="auto"/>
        <w:ind w:firstLine="708"/>
        <w:jc w:val="both"/>
        <w:rPr>
          <w:spacing w:val="-3"/>
        </w:rPr>
      </w:pPr>
    </w:p>
    <w:p w14:paraId="04F0357B" w14:textId="0E405B12" w:rsidR="005D761B" w:rsidRPr="001364A2" w:rsidRDefault="005D761B" w:rsidP="005D761B">
      <w:pPr>
        <w:spacing w:before="120" w:after="120" w:line="360" w:lineRule="auto"/>
        <w:ind w:firstLine="708"/>
        <w:jc w:val="both"/>
        <w:rPr>
          <w:spacing w:val="-3"/>
        </w:rPr>
      </w:pPr>
    </w:p>
    <w:p w14:paraId="25AA715C" w14:textId="0121F3CF" w:rsidR="00FC39A8" w:rsidRPr="001364A2" w:rsidRDefault="00FC39A8" w:rsidP="00FC39A8">
      <w:pPr>
        <w:spacing w:before="120" w:after="120" w:line="360" w:lineRule="auto"/>
        <w:ind w:firstLine="708"/>
        <w:jc w:val="right"/>
        <w:rPr>
          <w:spacing w:val="-3"/>
        </w:rPr>
      </w:pPr>
      <w:r w:rsidRPr="001364A2">
        <w:rPr>
          <w:spacing w:val="-3"/>
        </w:rPr>
        <w:t>José Marí Olano</w:t>
      </w:r>
    </w:p>
    <w:p w14:paraId="02133CDE" w14:textId="77777777" w:rsidR="00B70281" w:rsidRPr="001364A2" w:rsidRDefault="00B70281" w:rsidP="00FC39A8">
      <w:pPr>
        <w:spacing w:before="120" w:after="120" w:line="360" w:lineRule="auto"/>
        <w:ind w:firstLine="708"/>
        <w:jc w:val="right"/>
        <w:rPr>
          <w:spacing w:val="-3"/>
        </w:rPr>
      </w:pPr>
    </w:p>
    <w:p w14:paraId="12E52229" w14:textId="69821C34" w:rsidR="005726E8" w:rsidRPr="00FF4CC7" w:rsidRDefault="000E0BE6" w:rsidP="009C4B47">
      <w:pPr>
        <w:spacing w:before="120" w:after="120" w:line="360" w:lineRule="auto"/>
        <w:ind w:firstLine="708"/>
        <w:jc w:val="right"/>
        <w:rPr>
          <w:spacing w:val="-3"/>
        </w:rPr>
      </w:pPr>
      <w:r w:rsidRPr="001364A2">
        <w:rPr>
          <w:spacing w:val="-3"/>
        </w:rPr>
        <w:t>2</w:t>
      </w:r>
      <w:r w:rsidR="00027615" w:rsidRPr="001364A2">
        <w:rPr>
          <w:spacing w:val="-3"/>
        </w:rPr>
        <w:t>8</w:t>
      </w:r>
      <w:r w:rsidR="00FC39A8" w:rsidRPr="001364A2">
        <w:rPr>
          <w:spacing w:val="-3"/>
        </w:rPr>
        <w:t xml:space="preserve"> de </w:t>
      </w:r>
      <w:r w:rsidR="005D761B" w:rsidRPr="001364A2">
        <w:rPr>
          <w:spacing w:val="-3"/>
        </w:rPr>
        <w:t>septiembre</w:t>
      </w:r>
      <w:r w:rsidR="00FC39A8" w:rsidRPr="001364A2">
        <w:rPr>
          <w:spacing w:val="-3"/>
        </w:rPr>
        <w:t xml:space="preserve"> de 202</w:t>
      </w:r>
      <w:r w:rsidR="00445835" w:rsidRPr="001364A2">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001A" w14:textId="77777777" w:rsidR="00981F29" w:rsidRDefault="00981F29" w:rsidP="00DB250B">
      <w:r>
        <w:separator/>
      </w:r>
    </w:p>
  </w:endnote>
  <w:endnote w:type="continuationSeparator" w:id="0">
    <w:p w14:paraId="746B8594" w14:textId="77777777" w:rsidR="00981F29" w:rsidRDefault="00981F29"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4B994" w14:textId="77777777" w:rsidR="00981F29" w:rsidRDefault="00981F29" w:rsidP="00DB250B">
      <w:r>
        <w:separator/>
      </w:r>
    </w:p>
  </w:footnote>
  <w:footnote w:type="continuationSeparator" w:id="0">
    <w:p w14:paraId="431FEC9E" w14:textId="77777777" w:rsidR="00981F29" w:rsidRDefault="00981F29"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2E2504"/>
    <w:multiLevelType w:val="hybridMultilevel"/>
    <w:tmpl w:val="9DA2E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CFD6F2C"/>
    <w:multiLevelType w:val="hybridMultilevel"/>
    <w:tmpl w:val="80DAB2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6C1497"/>
    <w:multiLevelType w:val="hybridMultilevel"/>
    <w:tmpl w:val="16CE51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0DF10A59"/>
    <w:multiLevelType w:val="hybridMultilevel"/>
    <w:tmpl w:val="5EEA96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09562AE"/>
    <w:multiLevelType w:val="hybridMultilevel"/>
    <w:tmpl w:val="064C0A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1DB26C0C"/>
    <w:multiLevelType w:val="hybridMultilevel"/>
    <w:tmpl w:val="EABA8DAE"/>
    <w:lvl w:ilvl="0" w:tplc="536E3CA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4DE1E44"/>
    <w:multiLevelType w:val="hybridMultilevel"/>
    <w:tmpl w:val="903A88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5DB044E"/>
    <w:multiLevelType w:val="hybridMultilevel"/>
    <w:tmpl w:val="8C3084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5FC0028"/>
    <w:multiLevelType w:val="hybridMultilevel"/>
    <w:tmpl w:val="755A95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7E0648F"/>
    <w:multiLevelType w:val="hybridMultilevel"/>
    <w:tmpl w:val="0986AE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0D87A85"/>
    <w:multiLevelType w:val="hybridMultilevel"/>
    <w:tmpl w:val="4030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10B21E5"/>
    <w:multiLevelType w:val="hybridMultilevel"/>
    <w:tmpl w:val="EF3A15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5BC290E"/>
    <w:multiLevelType w:val="hybridMultilevel"/>
    <w:tmpl w:val="7EFAC97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3FB53B90"/>
    <w:multiLevelType w:val="hybridMultilevel"/>
    <w:tmpl w:val="8548A5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91E5A7C"/>
    <w:multiLevelType w:val="hybridMultilevel"/>
    <w:tmpl w:val="6EB0EF34"/>
    <w:lvl w:ilvl="0" w:tplc="8B64102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C77264C"/>
    <w:multiLevelType w:val="hybridMultilevel"/>
    <w:tmpl w:val="E23CB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5E566529"/>
    <w:multiLevelType w:val="hybridMultilevel"/>
    <w:tmpl w:val="205845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73705AE"/>
    <w:multiLevelType w:val="hybridMultilevel"/>
    <w:tmpl w:val="4100E6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67D64A32"/>
    <w:multiLevelType w:val="hybridMultilevel"/>
    <w:tmpl w:val="323CA1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69762DA5"/>
    <w:multiLevelType w:val="hybridMultilevel"/>
    <w:tmpl w:val="A7D2A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6AD419DB"/>
    <w:multiLevelType w:val="hybridMultilevel"/>
    <w:tmpl w:val="1FC41FB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6E411550"/>
    <w:multiLevelType w:val="hybridMultilevel"/>
    <w:tmpl w:val="932220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3"/>
  </w:num>
  <w:num w:numId="3">
    <w:abstractNumId w:val="37"/>
  </w:num>
  <w:num w:numId="4">
    <w:abstractNumId w:val="38"/>
  </w:num>
  <w:num w:numId="5">
    <w:abstractNumId w:val="26"/>
  </w:num>
  <w:num w:numId="6">
    <w:abstractNumId w:val="35"/>
  </w:num>
  <w:num w:numId="7">
    <w:abstractNumId w:val="5"/>
  </w:num>
  <w:num w:numId="8">
    <w:abstractNumId w:val="14"/>
  </w:num>
  <w:num w:numId="9">
    <w:abstractNumId w:val="11"/>
  </w:num>
  <w:num w:numId="10">
    <w:abstractNumId w:val="1"/>
  </w:num>
  <w:num w:numId="11">
    <w:abstractNumId w:val="15"/>
  </w:num>
  <w:num w:numId="12">
    <w:abstractNumId w:val="31"/>
  </w:num>
  <w:num w:numId="13">
    <w:abstractNumId w:val="44"/>
  </w:num>
  <w:num w:numId="14">
    <w:abstractNumId w:val="28"/>
  </w:num>
  <w:num w:numId="15">
    <w:abstractNumId w:val="30"/>
  </w:num>
  <w:num w:numId="16">
    <w:abstractNumId w:val="47"/>
  </w:num>
  <w:num w:numId="17">
    <w:abstractNumId w:val="22"/>
  </w:num>
  <w:num w:numId="18">
    <w:abstractNumId w:val="2"/>
  </w:num>
  <w:num w:numId="19">
    <w:abstractNumId w:val="4"/>
  </w:num>
  <w:num w:numId="20">
    <w:abstractNumId w:val="48"/>
  </w:num>
  <w:num w:numId="21">
    <w:abstractNumId w:val="27"/>
  </w:num>
  <w:num w:numId="22">
    <w:abstractNumId w:val="40"/>
  </w:num>
  <w:num w:numId="23">
    <w:abstractNumId w:val="8"/>
  </w:num>
  <w:num w:numId="24">
    <w:abstractNumId w:val="36"/>
  </w:num>
  <w:num w:numId="25">
    <w:abstractNumId w:val="24"/>
  </w:num>
  <w:num w:numId="26">
    <w:abstractNumId w:val="43"/>
  </w:num>
  <w:num w:numId="27">
    <w:abstractNumId w:val="20"/>
  </w:num>
  <w:num w:numId="28">
    <w:abstractNumId w:val="16"/>
  </w:num>
  <w:num w:numId="29">
    <w:abstractNumId w:val="32"/>
  </w:num>
  <w:num w:numId="30">
    <w:abstractNumId w:val="12"/>
  </w:num>
  <w:num w:numId="31">
    <w:abstractNumId w:val="34"/>
  </w:num>
  <w:num w:numId="32">
    <w:abstractNumId w:val="3"/>
  </w:num>
  <w:num w:numId="33">
    <w:abstractNumId w:val="25"/>
  </w:num>
  <w:num w:numId="34">
    <w:abstractNumId w:val="39"/>
  </w:num>
  <w:num w:numId="35">
    <w:abstractNumId w:val="42"/>
  </w:num>
  <w:num w:numId="36">
    <w:abstractNumId w:val="18"/>
  </w:num>
  <w:num w:numId="37">
    <w:abstractNumId w:val="33"/>
  </w:num>
  <w:num w:numId="38">
    <w:abstractNumId w:val="46"/>
  </w:num>
  <w:num w:numId="39">
    <w:abstractNumId w:val="29"/>
  </w:num>
  <w:num w:numId="40">
    <w:abstractNumId w:val="19"/>
  </w:num>
  <w:num w:numId="41">
    <w:abstractNumId w:val="10"/>
  </w:num>
  <w:num w:numId="42">
    <w:abstractNumId w:val="41"/>
  </w:num>
  <w:num w:numId="43">
    <w:abstractNumId w:val="23"/>
  </w:num>
  <w:num w:numId="44">
    <w:abstractNumId w:val="6"/>
  </w:num>
  <w:num w:numId="45">
    <w:abstractNumId w:val="45"/>
  </w:num>
  <w:num w:numId="46">
    <w:abstractNumId w:val="7"/>
  </w:num>
  <w:num w:numId="47">
    <w:abstractNumId w:val="21"/>
  </w:num>
  <w:num w:numId="48">
    <w:abstractNumId w:val="9"/>
  </w:num>
  <w:num w:numId="4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54F"/>
    <w:rsid w:val="00025813"/>
    <w:rsid w:val="000258A9"/>
    <w:rsid w:val="00025950"/>
    <w:rsid w:val="0002663A"/>
    <w:rsid w:val="00026705"/>
    <w:rsid w:val="00026B81"/>
    <w:rsid w:val="00026FE8"/>
    <w:rsid w:val="00027056"/>
    <w:rsid w:val="00027411"/>
    <w:rsid w:val="0002749D"/>
    <w:rsid w:val="00027615"/>
    <w:rsid w:val="000278D9"/>
    <w:rsid w:val="00027BB7"/>
    <w:rsid w:val="0003013A"/>
    <w:rsid w:val="00030420"/>
    <w:rsid w:val="0003050A"/>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E0"/>
    <w:rsid w:val="00053C53"/>
    <w:rsid w:val="00053CAF"/>
    <w:rsid w:val="00054154"/>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4E4"/>
    <w:rsid w:val="000606C7"/>
    <w:rsid w:val="00060B52"/>
    <w:rsid w:val="00060D39"/>
    <w:rsid w:val="00060E3D"/>
    <w:rsid w:val="00060E72"/>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2964"/>
    <w:rsid w:val="00072D13"/>
    <w:rsid w:val="00072D55"/>
    <w:rsid w:val="00073151"/>
    <w:rsid w:val="000734D6"/>
    <w:rsid w:val="00073583"/>
    <w:rsid w:val="00073687"/>
    <w:rsid w:val="00073807"/>
    <w:rsid w:val="0007392D"/>
    <w:rsid w:val="00073C53"/>
    <w:rsid w:val="0007482F"/>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6E1"/>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C1D"/>
    <w:rsid w:val="000A6CAB"/>
    <w:rsid w:val="000A7741"/>
    <w:rsid w:val="000B0261"/>
    <w:rsid w:val="000B087C"/>
    <w:rsid w:val="000B0CF0"/>
    <w:rsid w:val="000B0EAC"/>
    <w:rsid w:val="000B0FAF"/>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C72"/>
    <w:rsid w:val="000B601D"/>
    <w:rsid w:val="000B69C2"/>
    <w:rsid w:val="000B6A08"/>
    <w:rsid w:val="000B6C6D"/>
    <w:rsid w:val="000B6E33"/>
    <w:rsid w:val="000B6FD4"/>
    <w:rsid w:val="000B72A2"/>
    <w:rsid w:val="000B748A"/>
    <w:rsid w:val="000B7790"/>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21CC"/>
    <w:rsid w:val="000F231D"/>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BF0"/>
    <w:rsid w:val="00111D4E"/>
    <w:rsid w:val="00111E7C"/>
    <w:rsid w:val="001123FD"/>
    <w:rsid w:val="001127A9"/>
    <w:rsid w:val="001131DF"/>
    <w:rsid w:val="001134AD"/>
    <w:rsid w:val="00113593"/>
    <w:rsid w:val="00113984"/>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4D1"/>
    <w:rsid w:val="0013357F"/>
    <w:rsid w:val="00133C73"/>
    <w:rsid w:val="001344F9"/>
    <w:rsid w:val="001348B9"/>
    <w:rsid w:val="00134B04"/>
    <w:rsid w:val="00134DFD"/>
    <w:rsid w:val="00135164"/>
    <w:rsid w:val="00135979"/>
    <w:rsid w:val="001364A2"/>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5DE"/>
    <w:rsid w:val="00155B91"/>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E55"/>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3D27"/>
    <w:rsid w:val="00174537"/>
    <w:rsid w:val="0017462B"/>
    <w:rsid w:val="00174F30"/>
    <w:rsid w:val="00175316"/>
    <w:rsid w:val="0017534C"/>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199F"/>
    <w:rsid w:val="00191BF6"/>
    <w:rsid w:val="00191C59"/>
    <w:rsid w:val="00191EB2"/>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F11"/>
    <w:rsid w:val="00195F36"/>
    <w:rsid w:val="00195F69"/>
    <w:rsid w:val="001969E7"/>
    <w:rsid w:val="00196E83"/>
    <w:rsid w:val="00197084"/>
    <w:rsid w:val="00197346"/>
    <w:rsid w:val="0019744D"/>
    <w:rsid w:val="00197543"/>
    <w:rsid w:val="00197C00"/>
    <w:rsid w:val="00197EBC"/>
    <w:rsid w:val="001A0CC2"/>
    <w:rsid w:val="001A0D3D"/>
    <w:rsid w:val="001A0D4F"/>
    <w:rsid w:val="001A0F53"/>
    <w:rsid w:val="001A10B7"/>
    <w:rsid w:val="001A17FF"/>
    <w:rsid w:val="001A1CAF"/>
    <w:rsid w:val="001A208B"/>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DB0"/>
    <w:rsid w:val="001A71C0"/>
    <w:rsid w:val="001A7FB0"/>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C8"/>
    <w:rsid w:val="001D7CF0"/>
    <w:rsid w:val="001E03C6"/>
    <w:rsid w:val="001E08E6"/>
    <w:rsid w:val="001E119B"/>
    <w:rsid w:val="001E11DC"/>
    <w:rsid w:val="001E1A6E"/>
    <w:rsid w:val="001E1DCC"/>
    <w:rsid w:val="001E237F"/>
    <w:rsid w:val="001E3082"/>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3875"/>
    <w:rsid w:val="001F3F29"/>
    <w:rsid w:val="001F3F57"/>
    <w:rsid w:val="001F41B8"/>
    <w:rsid w:val="001F41F6"/>
    <w:rsid w:val="001F4724"/>
    <w:rsid w:val="001F4772"/>
    <w:rsid w:val="001F47C5"/>
    <w:rsid w:val="001F4C91"/>
    <w:rsid w:val="001F4F91"/>
    <w:rsid w:val="001F5A05"/>
    <w:rsid w:val="001F6575"/>
    <w:rsid w:val="001F6843"/>
    <w:rsid w:val="001F68A8"/>
    <w:rsid w:val="001F6DA2"/>
    <w:rsid w:val="001F6DB0"/>
    <w:rsid w:val="001F6F61"/>
    <w:rsid w:val="001F79CB"/>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B68"/>
    <w:rsid w:val="00203D1B"/>
    <w:rsid w:val="00203D8B"/>
    <w:rsid w:val="00204317"/>
    <w:rsid w:val="002045F9"/>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37F19"/>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631"/>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446"/>
    <w:rsid w:val="00293D6F"/>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5B03"/>
    <w:rsid w:val="002A6218"/>
    <w:rsid w:val="002A630F"/>
    <w:rsid w:val="002A63FD"/>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F61"/>
    <w:rsid w:val="002B3563"/>
    <w:rsid w:val="002B3E69"/>
    <w:rsid w:val="002B40E2"/>
    <w:rsid w:val="002B48B6"/>
    <w:rsid w:val="002B4C8E"/>
    <w:rsid w:val="002B4F16"/>
    <w:rsid w:val="002B5C3F"/>
    <w:rsid w:val="002B5E80"/>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0"/>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8A9"/>
    <w:rsid w:val="002F2AC9"/>
    <w:rsid w:val="002F2ACE"/>
    <w:rsid w:val="002F3566"/>
    <w:rsid w:val="002F3E1F"/>
    <w:rsid w:val="002F4197"/>
    <w:rsid w:val="002F4377"/>
    <w:rsid w:val="002F4549"/>
    <w:rsid w:val="002F4A20"/>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22F"/>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BEA"/>
    <w:rsid w:val="003A3DE6"/>
    <w:rsid w:val="003A3FEB"/>
    <w:rsid w:val="003A48DF"/>
    <w:rsid w:val="003A4BEB"/>
    <w:rsid w:val="003A50CB"/>
    <w:rsid w:val="003A5608"/>
    <w:rsid w:val="003A564C"/>
    <w:rsid w:val="003A5A3D"/>
    <w:rsid w:val="003A5CAF"/>
    <w:rsid w:val="003A6737"/>
    <w:rsid w:val="003A68DF"/>
    <w:rsid w:val="003A6F41"/>
    <w:rsid w:val="003A719C"/>
    <w:rsid w:val="003A7270"/>
    <w:rsid w:val="003A7366"/>
    <w:rsid w:val="003A773E"/>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474"/>
    <w:rsid w:val="003D0B91"/>
    <w:rsid w:val="003D172E"/>
    <w:rsid w:val="003D1B85"/>
    <w:rsid w:val="003D1BE0"/>
    <w:rsid w:val="003D1CE2"/>
    <w:rsid w:val="003D1D47"/>
    <w:rsid w:val="003D2466"/>
    <w:rsid w:val="003D2BA7"/>
    <w:rsid w:val="003D2D64"/>
    <w:rsid w:val="003D2E02"/>
    <w:rsid w:val="003D300C"/>
    <w:rsid w:val="003D3186"/>
    <w:rsid w:val="003D32EB"/>
    <w:rsid w:val="003D36C4"/>
    <w:rsid w:val="003D3705"/>
    <w:rsid w:val="003D37B0"/>
    <w:rsid w:val="003D434F"/>
    <w:rsid w:val="003D4A34"/>
    <w:rsid w:val="003D4C2D"/>
    <w:rsid w:val="003D4E7C"/>
    <w:rsid w:val="003D5442"/>
    <w:rsid w:val="003D54DE"/>
    <w:rsid w:val="003D56DC"/>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F4F"/>
    <w:rsid w:val="00402F76"/>
    <w:rsid w:val="00403290"/>
    <w:rsid w:val="0040334A"/>
    <w:rsid w:val="00403A36"/>
    <w:rsid w:val="00404247"/>
    <w:rsid w:val="0040464E"/>
    <w:rsid w:val="00404F6B"/>
    <w:rsid w:val="00404FF0"/>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7681"/>
    <w:rsid w:val="00417FDA"/>
    <w:rsid w:val="0042037F"/>
    <w:rsid w:val="004204D9"/>
    <w:rsid w:val="004207FE"/>
    <w:rsid w:val="004211C7"/>
    <w:rsid w:val="00421299"/>
    <w:rsid w:val="004215E7"/>
    <w:rsid w:val="00421635"/>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2EA"/>
    <w:rsid w:val="004404B9"/>
    <w:rsid w:val="00440926"/>
    <w:rsid w:val="00440A1D"/>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3F8"/>
    <w:rsid w:val="00447409"/>
    <w:rsid w:val="004477C8"/>
    <w:rsid w:val="00447A94"/>
    <w:rsid w:val="00450AC6"/>
    <w:rsid w:val="00450FBB"/>
    <w:rsid w:val="00451604"/>
    <w:rsid w:val="004519C3"/>
    <w:rsid w:val="00451B23"/>
    <w:rsid w:val="00451DBD"/>
    <w:rsid w:val="004523E0"/>
    <w:rsid w:val="00452498"/>
    <w:rsid w:val="00452602"/>
    <w:rsid w:val="004527E4"/>
    <w:rsid w:val="004530EF"/>
    <w:rsid w:val="0045315F"/>
    <w:rsid w:val="00453312"/>
    <w:rsid w:val="00453512"/>
    <w:rsid w:val="0045378B"/>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92B"/>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9A6"/>
    <w:rsid w:val="00463A01"/>
    <w:rsid w:val="00463B51"/>
    <w:rsid w:val="00464267"/>
    <w:rsid w:val="004647B7"/>
    <w:rsid w:val="00464ECB"/>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811"/>
    <w:rsid w:val="0049100F"/>
    <w:rsid w:val="0049116C"/>
    <w:rsid w:val="00491414"/>
    <w:rsid w:val="0049160C"/>
    <w:rsid w:val="00491662"/>
    <w:rsid w:val="0049177A"/>
    <w:rsid w:val="00491C2D"/>
    <w:rsid w:val="00491E0E"/>
    <w:rsid w:val="004921C3"/>
    <w:rsid w:val="00492368"/>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0FC"/>
    <w:rsid w:val="004B17D3"/>
    <w:rsid w:val="004B1B98"/>
    <w:rsid w:val="004B288E"/>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C25"/>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6ED3"/>
    <w:rsid w:val="004D71DF"/>
    <w:rsid w:val="004D75FA"/>
    <w:rsid w:val="004D7779"/>
    <w:rsid w:val="004E0DBF"/>
    <w:rsid w:val="004E1392"/>
    <w:rsid w:val="004E1C64"/>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27E"/>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1ED5"/>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503E6"/>
    <w:rsid w:val="00550674"/>
    <w:rsid w:val="00550DFC"/>
    <w:rsid w:val="00550E8E"/>
    <w:rsid w:val="00551744"/>
    <w:rsid w:val="005517E9"/>
    <w:rsid w:val="00551835"/>
    <w:rsid w:val="00551D08"/>
    <w:rsid w:val="0055236B"/>
    <w:rsid w:val="005524E9"/>
    <w:rsid w:val="005526A8"/>
    <w:rsid w:val="005528AF"/>
    <w:rsid w:val="0055296F"/>
    <w:rsid w:val="00552CBB"/>
    <w:rsid w:val="0055365D"/>
    <w:rsid w:val="00554210"/>
    <w:rsid w:val="0055422A"/>
    <w:rsid w:val="00554722"/>
    <w:rsid w:val="0055474D"/>
    <w:rsid w:val="00554B4A"/>
    <w:rsid w:val="00555794"/>
    <w:rsid w:val="00555A3D"/>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2A6"/>
    <w:rsid w:val="005734DA"/>
    <w:rsid w:val="005743F5"/>
    <w:rsid w:val="00574406"/>
    <w:rsid w:val="00574437"/>
    <w:rsid w:val="00574465"/>
    <w:rsid w:val="005751D5"/>
    <w:rsid w:val="005754F6"/>
    <w:rsid w:val="0057557C"/>
    <w:rsid w:val="0057563E"/>
    <w:rsid w:val="00575701"/>
    <w:rsid w:val="00575993"/>
    <w:rsid w:val="00575BDA"/>
    <w:rsid w:val="0057602F"/>
    <w:rsid w:val="00576217"/>
    <w:rsid w:val="005763C7"/>
    <w:rsid w:val="00576731"/>
    <w:rsid w:val="0057690C"/>
    <w:rsid w:val="00576B87"/>
    <w:rsid w:val="00577040"/>
    <w:rsid w:val="00577264"/>
    <w:rsid w:val="00577F60"/>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4FE"/>
    <w:rsid w:val="005C07C1"/>
    <w:rsid w:val="005C1F16"/>
    <w:rsid w:val="005C1FD0"/>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5B"/>
    <w:rsid w:val="005C52F3"/>
    <w:rsid w:val="005C54C6"/>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7DC"/>
    <w:rsid w:val="005D3CA4"/>
    <w:rsid w:val="005D4137"/>
    <w:rsid w:val="005D4412"/>
    <w:rsid w:val="005D46A5"/>
    <w:rsid w:val="005D5B16"/>
    <w:rsid w:val="005D5CA1"/>
    <w:rsid w:val="005D6ADE"/>
    <w:rsid w:val="005D6DA2"/>
    <w:rsid w:val="005D6E04"/>
    <w:rsid w:val="005D7225"/>
    <w:rsid w:val="005D761B"/>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50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259"/>
    <w:rsid w:val="005F6531"/>
    <w:rsid w:val="005F71D3"/>
    <w:rsid w:val="005F7792"/>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82C"/>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4B"/>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0B3"/>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90C"/>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293"/>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5B0"/>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D41"/>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5D3"/>
    <w:rsid w:val="006E4703"/>
    <w:rsid w:val="006E484E"/>
    <w:rsid w:val="006E4ECC"/>
    <w:rsid w:val="006E4F21"/>
    <w:rsid w:val="006E53AB"/>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A11"/>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A0"/>
    <w:rsid w:val="007A05DF"/>
    <w:rsid w:val="007A088C"/>
    <w:rsid w:val="007A0C17"/>
    <w:rsid w:val="007A10E9"/>
    <w:rsid w:val="007A125A"/>
    <w:rsid w:val="007A1382"/>
    <w:rsid w:val="007A160C"/>
    <w:rsid w:val="007A1794"/>
    <w:rsid w:val="007A1BE4"/>
    <w:rsid w:val="007A260D"/>
    <w:rsid w:val="007A28B1"/>
    <w:rsid w:val="007A2949"/>
    <w:rsid w:val="007A2D55"/>
    <w:rsid w:val="007A2E2A"/>
    <w:rsid w:val="007A353B"/>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0EB9"/>
    <w:rsid w:val="007B0EE2"/>
    <w:rsid w:val="007B10EA"/>
    <w:rsid w:val="007B1182"/>
    <w:rsid w:val="007B17B5"/>
    <w:rsid w:val="007B1C43"/>
    <w:rsid w:val="007B22E4"/>
    <w:rsid w:val="007B23B6"/>
    <w:rsid w:val="007B2B8C"/>
    <w:rsid w:val="007B2E6B"/>
    <w:rsid w:val="007B336E"/>
    <w:rsid w:val="007B3BBF"/>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FFD"/>
    <w:rsid w:val="007C14E4"/>
    <w:rsid w:val="007C14EA"/>
    <w:rsid w:val="007C1709"/>
    <w:rsid w:val="007C1787"/>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B"/>
    <w:rsid w:val="007D2215"/>
    <w:rsid w:val="007D23FF"/>
    <w:rsid w:val="007D294B"/>
    <w:rsid w:val="007D2A74"/>
    <w:rsid w:val="007D2B59"/>
    <w:rsid w:val="007D2E21"/>
    <w:rsid w:val="007D3ABE"/>
    <w:rsid w:val="007D3D43"/>
    <w:rsid w:val="007D41F1"/>
    <w:rsid w:val="007D41FF"/>
    <w:rsid w:val="007D47C2"/>
    <w:rsid w:val="007D49B3"/>
    <w:rsid w:val="007D4AC5"/>
    <w:rsid w:val="007D4E18"/>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2"/>
    <w:rsid w:val="007E16CF"/>
    <w:rsid w:val="007E194A"/>
    <w:rsid w:val="007E19E0"/>
    <w:rsid w:val="007E1CF0"/>
    <w:rsid w:val="007E1FB9"/>
    <w:rsid w:val="007E22F1"/>
    <w:rsid w:val="007E258E"/>
    <w:rsid w:val="007E2917"/>
    <w:rsid w:val="007E2CDD"/>
    <w:rsid w:val="007E2F63"/>
    <w:rsid w:val="007E320A"/>
    <w:rsid w:val="007E3447"/>
    <w:rsid w:val="007E358C"/>
    <w:rsid w:val="007E3E97"/>
    <w:rsid w:val="007E4772"/>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55A"/>
    <w:rsid w:val="00802CC2"/>
    <w:rsid w:val="00802DC9"/>
    <w:rsid w:val="00803175"/>
    <w:rsid w:val="00803231"/>
    <w:rsid w:val="0080345E"/>
    <w:rsid w:val="00803B34"/>
    <w:rsid w:val="00803D9F"/>
    <w:rsid w:val="008047D5"/>
    <w:rsid w:val="00804F8D"/>
    <w:rsid w:val="00805280"/>
    <w:rsid w:val="00805895"/>
    <w:rsid w:val="008058A0"/>
    <w:rsid w:val="00805C0C"/>
    <w:rsid w:val="008061A3"/>
    <w:rsid w:val="00806364"/>
    <w:rsid w:val="0080650D"/>
    <w:rsid w:val="00806547"/>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C2"/>
    <w:rsid w:val="00814834"/>
    <w:rsid w:val="00814B06"/>
    <w:rsid w:val="00814FE8"/>
    <w:rsid w:val="0081508A"/>
    <w:rsid w:val="008151BE"/>
    <w:rsid w:val="00815286"/>
    <w:rsid w:val="0081535E"/>
    <w:rsid w:val="00815727"/>
    <w:rsid w:val="00815742"/>
    <w:rsid w:val="008158EB"/>
    <w:rsid w:val="00815EF1"/>
    <w:rsid w:val="00816360"/>
    <w:rsid w:val="0081721A"/>
    <w:rsid w:val="00817605"/>
    <w:rsid w:val="00817ED4"/>
    <w:rsid w:val="00820208"/>
    <w:rsid w:val="0082021C"/>
    <w:rsid w:val="0082037A"/>
    <w:rsid w:val="00820945"/>
    <w:rsid w:val="00820A41"/>
    <w:rsid w:val="00820AFB"/>
    <w:rsid w:val="00820CF1"/>
    <w:rsid w:val="00820D7F"/>
    <w:rsid w:val="008210D2"/>
    <w:rsid w:val="008211E7"/>
    <w:rsid w:val="00821A13"/>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E5"/>
    <w:rsid w:val="00832AA5"/>
    <w:rsid w:val="00832B6A"/>
    <w:rsid w:val="00832CDD"/>
    <w:rsid w:val="00832D26"/>
    <w:rsid w:val="00832ED1"/>
    <w:rsid w:val="008331BE"/>
    <w:rsid w:val="008334CB"/>
    <w:rsid w:val="008337FB"/>
    <w:rsid w:val="0083381F"/>
    <w:rsid w:val="008339E3"/>
    <w:rsid w:val="00833CEE"/>
    <w:rsid w:val="0083405E"/>
    <w:rsid w:val="008342E6"/>
    <w:rsid w:val="00834426"/>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EC"/>
    <w:rsid w:val="00841A6D"/>
    <w:rsid w:val="00841E38"/>
    <w:rsid w:val="00841E4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5011C"/>
    <w:rsid w:val="00851437"/>
    <w:rsid w:val="00851873"/>
    <w:rsid w:val="00851B52"/>
    <w:rsid w:val="00851DEA"/>
    <w:rsid w:val="00852019"/>
    <w:rsid w:val="008524B8"/>
    <w:rsid w:val="008529D8"/>
    <w:rsid w:val="00852EC5"/>
    <w:rsid w:val="00852FA0"/>
    <w:rsid w:val="0085311A"/>
    <w:rsid w:val="0085319C"/>
    <w:rsid w:val="0085320C"/>
    <w:rsid w:val="00853367"/>
    <w:rsid w:val="0085352C"/>
    <w:rsid w:val="00853623"/>
    <w:rsid w:val="008536E5"/>
    <w:rsid w:val="00854B4C"/>
    <w:rsid w:val="00854E01"/>
    <w:rsid w:val="008554A5"/>
    <w:rsid w:val="008554FB"/>
    <w:rsid w:val="008555C9"/>
    <w:rsid w:val="008559D1"/>
    <w:rsid w:val="00855ACC"/>
    <w:rsid w:val="00855D77"/>
    <w:rsid w:val="00856563"/>
    <w:rsid w:val="00856702"/>
    <w:rsid w:val="008568A5"/>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612E"/>
    <w:rsid w:val="008664D2"/>
    <w:rsid w:val="0086669E"/>
    <w:rsid w:val="0086674E"/>
    <w:rsid w:val="00866BB5"/>
    <w:rsid w:val="00866D44"/>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B15"/>
    <w:rsid w:val="00882EAC"/>
    <w:rsid w:val="00883685"/>
    <w:rsid w:val="00884849"/>
    <w:rsid w:val="00884B46"/>
    <w:rsid w:val="008851E3"/>
    <w:rsid w:val="00885F68"/>
    <w:rsid w:val="00886363"/>
    <w:rsid w:val="008865C7"/>
    <w:rsid w:val="008866F6"/>
    <w:rsid w:val="0088693B"/>
    <w:rsid w:val="0088715D"/>
    <w:rsid w:val="00887B45"/>
    <w:rsid w:val="00887D71"/>
    <w:rsid w:val="00890322"/>
    <w:rsid w:val="00890B74"/>
    <w:rsid w:val="00890DA9"/>
    <w:rsid w:val="008910E2"/>
    <w:rsid w:val="00891662"/>
    <w:rsid w:val="00891E77"/>
    <w:rsid w:val="008920E6"/>
    <w:rsid w:val="008922F4"/>
    <w:rsid w:val="00892741"/>
    <w:rsid w:val="0089283D"/>
    <w:rsid w:val="008934E4"/>
    <w:rsid w:val="008935B5"/>
    <w:rsid w:val="00893755"/>
    <w:rsid w:val="00893A4D"/>
    <w:rsid w:val="00893ADB"/>
    <w:rsid w:val="00893C3B"/>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8E6"/>
    <w:rsid w:val="008979C5"/>
    <w:rsid w:val="00897B8E"/>
    <w:rsid w:val="00897D63"/>
    <w:rsid w:val="008A0134"/>
    <w:rsid w:val="008A0256"/>
    <w:rsid w:val="008A045F"/>
    <w:rsid w:val="008A07EF"/>
    <w:rsid w:val="008A0BEF"/>
    <w:rsid w:val="008A12B4"/>
    <w:rsid w:val="008A13BF"/>
    <w:rsid w:val="008A16C3"/>
    <w:rsid w:val="008A1718"/>
    <w:rsid w:val="008A18E8"/>
    <w:rsid w:val="008A1907"/>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69A2"/>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313"/>
    <w:rsid w:val="008B75AE"/>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92"/>
    <w:rsid w:val="008E476A"/>
    <w:rsid w:val="008E4AFB"/>
    <w:rsid w:val="008E4BB1"/>
    <w:rsid w:val="008E4D7B"/>
    <w:rsid w:val="008E4FA6"/>
    <w:rsid w:val="008E590B"/>
    <w:rsid w:val="008E5F76"/>
    <w:rsid w:val="008E6090"/>
    <w:rsid w:val="008E63AA"/>
    <w:rsid w:val="008E64EA"/>
    <w:rsid w:val="008E6645"/>
    <w:rsid w:val="008E68FE"/>
    <w:rsid w:val="008E74D2"/>
    <w:rsid w:val="008E751F"/>
    <w:rsid w:val="008E76AA"/>
    <w:rsid w:val="008E7BC3"/>
    <w:rsid w:val="008F0CCF"/>
    <w:rsid w:val="008F0F4D"/>
    <w:rsid w:val="008F1811"/>
    <w:rsid w:val="008F1C1A"/>
    <w:rsid w:val="008F21F5"/>
    <w:rsid w:val="008F2269"/>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49"/>
    <w:rsid w:val="00917325"/>
    <w:rsid w:val="00917936"/>
    <w:rsid w:val="00917A98"/>
    <w:rsid w:val="00917E0E"/>
    <w:rsid w:val="00920183"/>
    <w:rsid w:val="00920337"/>
    <w:rsid w:val="00920393"/>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760E"/>
    <w:rsid w:val="0092773A"/>
    <w:rsid w:val="00927E6B"/>
    <w:rsid w:val="00927E8D"/>
    <w:rsid w:val="00930992"/>
    <w:rsid w:val="00930B08"/>
    <w:rsid w:val="00931041"/>
    <w:rsid w:val="00931062"/>
    <w:rsid w:val="009310B1"/>
    <w:rsid w:val="009314E3"/>
    <w:rsid w:val="00931509"/>
    <w:rsid w:val="009316D3"/>
    <w:rsid w:val="00931937"/>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4F08"/>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1F29"/>
    <w:rsid w:val="00982113"/>
    <w:rsid w:val="0098234B"/>
    <w:rsid w:val="0098262C"/>
    <w:rsid w:val="00982982"/>
    <w:rsid w:val="00982B91"/>
    <w:rsid w:val="00982F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644"/>
    <w:rsid w:val="00987822"/>
    <w:rsid w:val="00987C2A"/>
    <w:rsid w:val="00987D8E"/>
    <w:rsid w:val="0099038B"/>
    <w:rsid w:val="0099058A"/>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CEA"/>
    <w:rsid w:val="009A4687"/>
    <w:rsid w:val="009A4C1F"/>
    <w:rsid w:val="009A50C4"/>
    <w:rsid w:val="009A516F"/>
    <w:rsid w:val="009A5C77"/>
    <w:rsid w:val="009A5CE9"/>
    <w:rsid w:val="009A63BB"/>
    <w:rsid w:val="009A6620"/>
    <w:rsid w:val="009A6CA2"/>
    <w:rsid w:val="009A6F6E"/>
    <w:rsid w:val="009B01FC"/>
    <w:rsid w:val="009B0394"/>
    <w:rsid w:val="009B0659"/>
    <w:rsid w:val="009B0FAB"/>
    <w:rsid w:val="009B12C1"/>
    <w:rsid w:val="009B136A"/>
    <w:rsid w:val="009B137E"/>
    <w:rsid w:val="009B1394"/>
    <w:rsid w:val="009B14C3"/>
    <w:rsid w:val="009B181F"/>
    <w:rsid w:val="009B196F"/>
    <w:rsid w:val="009B19A2"/>
    <w:rsid w:val="009B1DD9"/>
    <w:rsid w:val="009B231C"/>
    <w:rsid w:val="009B2FEB"/>
    <w:rsid w:val="009B3772"/>
    <w:rsid w:val="009B3792"/>
    <w:rsid w:val="009B4120"/>
    <w:rsid w:val="009B41A3"/>
    <w:rsid w:val="009B475F"/>
    <w:rsid w:val="009B4837"/>
    <w:rsid w:val="009B4C4C"/>
    <w:rsid w:val="009B4DB7"/>
    <w:rsid w:val="009B4F35"/>
    <w:rsid w:val="009B5AB5"/>
    <w:rsid w:val="009B5C9B"/>
    <w:rsid w:val="009B6100"/>
    <w:rsid w:val="009B614F"/>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EB4"/>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73"/>
    <w:rsid w:val="009E4387"/>
    <w:rsid w:val="009E4A38"/>
    <w:rsid w:val="009E4AB0"/>
    <w:rsid w:val="009E5459"/>
    <w:rsid w:val="009E551C"/>
    <w:rsid w:val="009E594B"/>
    <w:rsid w:val="009E59A2"/>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A33"/>
    <w:rsid w:val="00A33CE6"/>
    <w:rsid w:val="00A3461E"/>
    <w:rsid w:val="00A34EF5"/>
    <w:rsid w:val="00A35ABC"/>
    <w:rsid w:val="00A35BFF"/>
    <w:rsid w:val="00A35E18"/>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1BD"/>
    <w:rsid w:val="00A515A0"/>
    <w:rsid w:val="00A517D1"/>
    <w:rsid w:val="00A51F5E"/>
    <w:rsid w:val="00A5210A"/>
    <w:rsid w:val="00A52306"/>
    <w:rsid w:val="00A524E2"/>
    <w:rsid w:val="00A529BC"/>
    <w:rsid w:val="00A52A4B"/>
    <w:rsid w:val="00A52F8C"/>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2EF9"/>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A8"/>
    <w:rsid w:val="00A716E0"/>
    <w:rsid w:val="00A71820"/>
    <w:rsid w:val="00A71A48"/>
    <w:rsid w:val="00A71A8D"/>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499"/>
    <w:rsid w:val="00A815D1"/>
    <w:rsid w:val="00A81F23"/>
    <w:rsid w:val="00A826CD"/>
    <w:rsid w:val="00A82997"/>
    <w:rsid w:val="00A835B7"/>
    <w:rsid w:val="00A83EB6"/>
    <w:rsid w:val="00A84003"/>
    <w:rsid w:val="00A841E9"/>
    <w:rsid w:val="00A84B05"/>
    <w:rsid w:val="00A84D0B"/>
    <w:rsid w:val="00A84D0D"/>
    <w:rsid w:val="00A85238"/>
    <w:rsid w:val="00A853F1"/>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01B"/>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3B9"/>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734"/>
    <w:rsid w:val="00AB68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6C82"/>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868"/>
    <w:rsid w:val="00AE6943"/>
    <w:rsid w:val="00AE6BBC"/>
    <w:rsid w:val="00AE719D"/>
    <w:rsid w:val="00AE734E"/>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EDE"/>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BCE"/>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A98"/>
    <w:rsid w:val="00B40EC7"/>
    <w:rsid w:val="00B4148C"/>
    <w:rsid w:val="00B41707"/>
    <w:rsid w:val="00B41726"/>
    <w:rsid w:val="00B423A0"/>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15F"/>
    <w:rsid w:val="00B463EE"/>
    <w:rsid w:val="00B4685E"/>
    <w:rsid w:val="00B47104"/>
    <w:rsid w:val="00B4710E"/>
    <w:rsid w:val="00B4758E"/>
    <w:rsid w:val="00B47691"/>
    <w:rsid w:val="00B47F04"/>
    <w:rsid w:val="00B507CB"/>
    <w:rsid w:val="00B5097D"/>
    <w:rsid w:val="00B50B3B"/>
    <w:rsid w:val="00B50D9D"/>
    <w:rsid w:val="00B50DBF"/>
    <w:rsid w:val="00B511BF"/>
    <w:rsid w:val="00B51286"/>
    <w:rsid w:val="00B512B6"/>
    <w:rsid w:val="00B516B2"/>
    <w:rsid w:val="00B51717"/>
    <w:rsid w:val="00B51B1D"/>
    <w:rsid w:val="00B52337"/>
    <w:rsid w:val="00B529F1"/>
    <w:rsid w:val="00B53021"/>
    <w:rsid w:val="00B53F09"/>
    <w:rsid w:val="00B54AF6"/>
    <w:rsid w:val="00B55097"/>
    <w:rsid w:val="00B55123"/>
    <w:rsid w:val="00B551AB"/>
    <w:rsid w:val="00B55242"/>
    <w:rsid w:val="00B554D2"/>
    <w:rsid w:val="00B55E1F"/>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A5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39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61E"/>
    <w:rsid w:val="00B92806"/>
    <w:rsid w:val="00B935CD"/>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F80"/>
    <w:rsid w:val="00BA6143"/>
    <w:rsid w:val="00BA62AF"/>
    <w:rsid w:val="00BA64CB"/>
    <w:rsid w:val="00BA67BB"/>
    <w:rsid w:val="00BA68F8"/>
    <w:rsid w:val="00BA6B5A"/>
    <w:rsid w:val="00BA7027"/>
    <w:rsid w:val="00BA71D8"/>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43F8"/>
    <w:rsid w:val="00BB46F2"/>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4120"/>
    <w:rsid w:val="00BD432E"/>
    <w:rsid w:val="00BD4467"/>
    <w:rsid w:val="00BD4698"/>
    <w:rsid w:val="00BD4750"/>
    <w:rsid w:val="00BD4A5C"/>
    <w:rsid w:val="00BD5666"/>
    <w:rsid w:val="00BD5A7B"/>
    <w:rsid w:val="00BD65E5"/>
    <w:rsid w:val="00BD660E"/>
    <w:rsid w:val="00BD68BA"/>
    <w:rsid w:val="00BD6D42"/>
    <w:rsid w:val="00BD70D4"/>
    <w:rsid w:val="00BD7163"/>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39E"/>
    <w:rsid w:val="00BE7773"/>
    <w:rsid w:val="00BE7E61"/>
    <w:rsid w:val="00BF02EB"/>
    <w:rsid w:val="00BF04F8"/>
    <w:rsid w:val="00BF0576"/>
    <w:rsid w:val="00BF0C12"/>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91"/>
    <w:rsid w:val="00BF6DC1"/>
    <w:rsid w:val="00BF6FC5"/>
    <w:rsid w:val="00BF75B3"/>
    <w:rsid w:val="00BF765C"/>
    <w:rsid w:val="00BF77F1"/>
    <w:rsid w:val="00BF7D4D"/>
    <w:rsid w:val="00BF7E32"/>
    <w:rsid w:val="00C00362"/>
    <w:rsid w:val="00C00619"/>
    <w:rsid w:val="00C00C76"/>
    <w:rsid w:val="00C00E68"/>
    <w:rsid w:val="00C00ED1"/>
    <w:rsid w:val="00C00F8F"/>
    <w:rsid w:val="00C01671"/>
    <w:rsid w:val="00C01A4B"/>
    <w:rsid w:val="00C01AE1"/>
    <w:rsid w:val="00C0252B"/>
    <w:rsid w:val="00C02684"/>
    <w:rsid w:val="00C02C9A"/>
    <w:rsid w:val="00C02E92"/>
    <w:rsid w:val="00C03416"/>
    <w:rsid w:val="00C03465"/>
    <w:rsid w:val="00C03584"/>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5AA"/>
    <w:rsid w:val="00C21B42"/>
    <w:rsid w:val="00C21C6F"/>
    <w:rsid w:val="00C21DC3"/>
    <w:rsid w:val="00C220EC"/>
    <w:rsid w:val="00C228A5"/>
    <w:rsid w:val="00C22A88"/>
    <w:rsid w:val="00C22ADB"/>
    <w:rsid w:val="00C22F03"/>
    <w:rsid w:val="00C23785"/>
    <w:rsid w:val="00C23827"/>
    <w:rsid w:val="00C238E4"/>
    <w:rsid w:val="00C23ADE"/>
    <w:rsid w:val="00C23BD5"/>
    <w:rsid w:val="00C23D45"/>
    <w:rsid w:val="00C24112"/>
    <w:rsid w:val="00C2442F"/>
    <w:rsid w:val="00C2454B"/>
    <w:rsid w:val="00C24D77"/>
    <w:rsid w:val="00C250C0"/>
    <w:rsid w:val="00C25499"/>
    <w:rsid w:val="00C254E5"/>
    <w:rsid w:val="00C25B5B"/>
    <w:rsid w:val="00C25E6A"/>
    <w:rsid w:val="00C26312"/>
    <w:rsid w:val="00C2692F"/>
    <w:rsid w:val="00C26A59"/>
    <w:rsid w:val="00C26BFB"/>
    <w:rsid w:val="00C26DB3"/>
    <w:rsid w:val="00C26F94"/>
    <w:rsid w:val="00C279C3"/>
    <w:rsid w:val="00C3065F"/>
    <w:rsid w:val="00C30AB4"/>
    <w:rsid w:val="00C30E8E"/>
    <w:rsid w:val="00C31404"/>
    <w:rsid w:val="00C31528"/>
    <w:rsid w:val="00C3171A"/>
    <w:rsid w:val="00C31E87"/>
    <w:rsid w:val="00C325DE"/>
    <w:rsid w:val="00C327E7"/>
    <w:rsid w:val="00C32C07"/>
    <w:rsid w:val="00C334EF"/>
    <w:rsid w:val="00C335FB"/>
    <w:rsid w:val="00C340C5"/>
    <w:rsid w:val="00C3432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221"/>
    <w:rsid w:val="00C5372A"/>
    <w:rsid w:val="00C537EB"/>
    <w:rsid w:val="00C53921"/>
    <w:rsid w:val="00C53DB0"/>
    <w:rsid w:val="00C54022"/>
    <w:rsid w:val="00C54C65"/>
    <w:rsid w:val="00C54DDE"/>
    <w:rsid w:val="00C5527F"/>
    <w:rsid w:val="00C55914"/>
    <w:rsid w:val="00C55C4D"/>
    <w:rsid w:val="00C56971"/>
    <w:rsid w:val="00C56B7B"/>
    <w:rsid w:val="00C57383"/>
    <w:rsid w:val="00C60874"/>
    <w:rsid w:val="00C60BDD"/>
    <w:rsid w:val="00C60E1C"/>
    <w:rsid w:val="00C611D3"/>
    <w:rsid w:val="00C61263"/>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3E9"/>
    <w:rsid w:val="00CA04B7"/>
    <w:rsid w:val="00CA0566"/>
    <w:rsid w:val="00CA08CD"/>
    <w:rsid w:val="00CA0B8A"/>
    <w:rsid w:val="00CA0E7C"/>
    <w:rsid w:val="00CA148A"/>
    <w:rsid w:val="00CA1499"/>
    <w:rsid w:val="00CA15D6"/>
    <w:rsid w:val="00CA1679"/>
    <w:rsid w:val="00CA1A23"/>
    <w:rsid w:val="00CA1B74"/>
    <w:rsid w:val="00CA1FA0"/>
    <w:rsid w:val="00CA22C2"/>
    <w:rsid w:val="00CA389A"/>
    <w:rsid w:val="00CA4014"/>
    <w:rsid w:val="00CA416A"/>
    <w:rsid w:val="00CA4187"/>
    <w:rsid w:val="00CA486B"/>
    <w:rsid w:val="00CA4BDB"/>
    <w:rsid w:val="00CA4D12"/>
    <w:rsid w:val="00CA4FAE"/>
    <w:rsid w:val="00CA5018"/>
    <w:rsid w:val="00CA542B"/>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4B1"/>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4A3"/>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E15"/>
    <w:rsid w:val="00D15283"/>
    <w:rsid w:val="00D1580C"/>
    <w:rsid w:val="00D15A40"/>
    <w:rsid w:val="00D15C0F"/>
    <w:rsid w:val="00D161BF"/>
    <w:rsid w:val="00D164A4"/>
    <w:rsid w:val="00D16815"/>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1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91"/>
    <w:rsid w:val="00D40D29"/>
    <w:rsid w:val="00D41BBA"/>
    <w:rsid w:val="00D41CD2"/>
    <w:rsid w:val="00D421EA"/>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1F6D"/>
    <w:rsid w:val="00DA235D"/>
    <w:rsid w:val="00DA261D"/>
    <w:rsid w:val="00DA2846"/>
    <w:rsid w:val="00DA298E"/>
    <w:rsid w:val="00DA29A6"/>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6086"/>
    <w:rsid w:val="00DA7384"/>
    <w:rsid w:val="00DA7574"/>
    <w:rsid w:val="00DA7EBB"/>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A48"/>
    <w:rsid w:val="00DC3A5A"/>
    <w:rsid w:val="00DC4209"/>
    <w:rsid w:val="00DC43BF"/>
    <w:rsid w:val="00DC44DB"/>
    <w:rsid w:val="00DC49D5"/>
    <w:rsid w:val="00DC50C5"/>
    <w:rsid w:val="00DC5316"/>
    <w:rsid w:val="00DC5D0A"/>
    <w:rsid w:val="00DC6109"/>
    <w:rsid w:val="00DC626A"/>
    <w:rsid w:val="00DC66A8"/>
    <w:rsid w:val="00DC680B"/>
    <w:rsid w:val="00DC6AAC"/>
    <w:rsid w:val="00DC6C8E"/>
    <w:rsid w:val="00DC6DB8"/>
    <w:rsid w:val="00DC6F00"/>
    <w:rsid w:val="00DC6F52"/>
    <w:rsid w:val="00DC740C"/>
    <w:rsid w:val="00DC7572"/>
    <w:rsid w:val="00DC7670"/>
    <w:rsid w:val="00DC7DAC"/>
    <w:rsid w:val="00DC7EFE"/>
    <w:rsid w:val="00DD0CD5"/>
    <w:rsid w:val="00DD112D"/>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256"/>
    <w:rsid w:val="00DD58E6"/>
    <w:rsid w:val="00DD5FD2"/>
    <w:rsid w:val="00DD6289"/>
    <w:rsid w:val="00DD62F1"/>
    <w:rsid w:val="00DD64CD"/>
    <w:rsid w:val="00DD66DC"/>
    <w:rsid w:val="00DD6A6A"/>
    <w:rsid w:val="00DD6A86"/>
    <w:rsid w:val="00DD735E"/>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DB7"/>
    <w:rsid w:val="00E015C8"/>
    <w:rsid w:val="00E01A48"/>
    <w:rsid w:val="00E01A73"/>
    <w:rsid w:val="00E01A7B"/>
    <w:rsid w:val="00E02558"/>
    <w:rsid w:val="00E028D6"/>
    <w:rsid w:val="00E029F3"/>
    <w:rsid w:val="00E02C16"/>
    <w:rsid w:val="00E02C2A"/>
    <w:rsid w:val="00E03262"/>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5C7A"/>
    <w:rsid w:val="00E3635B"/>
    <w:rsid w:val="00E3639A"/>
    <w:rsid w:val="00E365D7"/>
    <w:rsid w:val="00E36C16"/>
    <w:rsid w:val="00E36E24"/>
    <w:rsid w:val="00E36E39"/>
    <w:rsid w:val="00E36F20"/>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73B"/>
    <w:rsid w:val="00E4577E"/>
    <w:rsid w:val="00E463D3"/>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76F"/>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E88"/>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604"/>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A74D9"/>
    <w:rsid w:val="00EB0051"/>
    <w:rsid w:val="00EB182A"/>
    <w:rsid w:val="00EB1AF6"/>
    <w:rsid w:val="00EB1ED4"/>
    <w:rsid w:val="00EB1FD5"/>
    <w:rsid w:val="00EB283E"/>
    <w:rsid w:val="00EB2C6F"/>
    <w:rsid w:val="00EB2C89"/>
    <w:rsid w:val="00EB3597"/>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60"/>
    <w:rsid w:val="00EC101B"/>
    <w:rsid w:val="00EC127C"/>
    <w:rsid w:val="00EC1BCB"/>
    <w:rsid w:val="00EC25DC"/>
    <w:rsid w:val="00EC2A86"/>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6F12"/>
    <w:rsid w:val="00EC7530"/>
    <w:rsid w:val="00EC7D5C"/>
    <w:rsid w:val="00ED0100"/>
    <w:rsid w:val="00ED02E0"/>
    <w:rsid w:val="00ED08C4"/>
    <w:rsid w:val="00ED0ADA"/>
    <w:rsid w:val="00ED139C"/>
    <w:rsid w:val="00ED1EF0"/>
    <w:rsid w:val="00ED21E4"/>
    <w:rsid w:val="00ED229C"/>
    <w:rsid w:val="00ED2330"/>
    <w:rsid w:val="00ED2538"/>
    <w:rsid w:val="00ED2A18"/>
    <w:rsid w:val="00ED2BE8"/>
    <w:rsid w:val="00ED2C9D"/>
    <w:rsid w:val="00ED3739"/>
    <w:rsid w:val="00ED37A8"/>
    <w:rsid w:val="00ED4C40"/>
    <w:rsid w:val="00ED4C65"/>
    <w:rsid w:val="00ED4CEA"/>
    <w:rsid w:val="00ED501F"/>
    <w:rsid w:val="00ED52D1"/>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D4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448"/>
    <w:rsid w:val="00F0368D"/>
    <w:rsid w:val="00F03932"/>
    <w:rsid w:val="00F03EFC"/>
    <w:rsid w:val="00F04054"/>
    <w:rsid w:val="00F040DD"/>
    <w:rsid w:val="00F043F3"/>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225"/>
    <w:rsid w:val="00F12649"/>
    <w:rsid w:val="00F12700"/>
    <w:rsid w:val="00F129D8"/>
    <w:rsid w:val="00F1313A"/>
    <w:rsid w:val="00F13364"/>
    <w:rsid w:val="00F138BC"/>
    <w:rsid w:val="00F1459B"/>
    <w:rsid w:val="00F14CA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2578"/>
    <w:rsid w:val="00F4302E"/>
    <w:rsid w:val="00F4305D"/>
    <w:rsid w:val="00F4314F"/>
    <w:rsid w:val="00F437E6"/>
    <w:rsid w:val="00F43ED4"/>
    <w:rsid w:val="00F44039"/>
    <w:rsid w:val="00F4406C"/>
    <w:rsid w:val="00F44490"/>
    <w:rsid w:val="00F44721"/>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2CB"/>
    <w:rsid w:val="00F54459"/>
    <w:rsid w:val="00F54959"/>
    <w:rsid w:val="00F549D8"/>
    <w:rsid w:val="00F54B16"/>
    <w:rsid w:val="00F5603B"/>
    <w:rsid w:val="00F5614D"/>
    <w:rsid w:val="00F56158"/>
    <w:rsid w:val="00F565C3"/>
    <w:rsid w:val="00F569BA"/>
    <w:rsid w:val="00F56A0C"/>
    <w:rsid w:val="00F5720D"/>
    <w:rsid w:val="00F579C2"/>
    <w:rsid w:val="00F57AEC"/>
    <w:rsid w:val="00F57D5D"/>
    <w:rsid w:val="00F60153"/>
    <w:rsid w:val="00F603D4"/>
    <w:rsid w:val="00F60AD6"/>
    <w:rsid w:val="00F60F71"/>
    <w:rsid w:val="00F61028"/>
    <w:rsid w:val="00F61078"/>
    <w:rsid w:val="00F614FB"/>
    <w:rsid w:val="00F6166F"/>
    <w:rsid w:val="00F61830"/>
    <w:rsid w:val="00F61923"/>
    <w:rsid w:val="00F61AB0"/>
    <w:rsid w:val="00F61BAB"/>
    <w:rsid w:val="00F61C68"/>
    <w:rsid w:val="00F61C7C"/>
    <w:rsid w:val="00F61FCF"/>
    <w:rsid w:val="00F61FF7"/>
    <w:rsid w:val="00F62833"/>
    <w:rsid w:val="00F62952"/>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2EC9"/>
    <w:rsid w:val="00F73082"/>
    <w:rsid w:val="00F73250"/>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5DE"/>
    <w:rsid w:val="00F96A33"/>
    <w:rsid w:val="00F96EAA"/>
    <w:rsid w:val="00F97049"/>
    <w:rsid w:val="00F9739C"/>
    <w:rsid w:val="00F9776F"/>
    <w:rsid w:val="00F977AD"/>
    <w:rsid w:val="00F97896"/>
    <w:rsid w:val="00F97899"/>
    <w:rsid w:val="00F97B0A"/>
    <w:rsid w:val="00F97CF5"/>
    <w:rsid w:val="00F97D01"/>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212C"/>
    <w:rsid w:val="00FB2C32"/>
    <w:rsid w:val="00FB2E0C"/>
    <w:rsid w:val="00FB3167"/>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7BC"/>
    <w:rsid w:val="00FD1876"/>
    <w:rsid w:val="00FD18D4"/>
    <w:rsid w:val="00FD2374"/>
    <w:rsid w:val="00FD293C"/>
    <w:rsid w:val="00FD2EDB"/>
    <w:rsid w:val="00FD2FE5"/>
    <w:rsid w:val="00FD36D4"/>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1064</TotalTime>
  <Pages>10</Pages>
  <Words>3443</Words>
  <Characters>18940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235</cp:revision>
  <dcterms:created xsi:type="dcterms:W3CDTF">2022-09-26T18:20:00Z</dcterms:created>
  <dcterms:modified xsi:type="dcterms:W3CDTF">2023-01-09T12:24:00Z</dcterms:modified>
</cp:coreProperties>
</file>