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6C516A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009F4">
        <w:rPr>
          <w:b/>
          <w:bCs/>
          <w:sz w:val="28"/>
          <w:szCs w:val="28"/>
        </w:rPr>
        <w:t>2</w:t>
      </w:r>
      <w:r w:rsidR="00830700">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BE6FF46" w:rsidR="003A564C" w:rsidRPr="005164AA" w:rsidRDefault="0083070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30700">
        <w:rPr>
          <w:b/>
          <w:bCs/>
          <w:color w:val="000000"/>
          <w:sz w:val="28"/>
          <w:szCs w:val="28"/>
        </w:rPr>
        <w:t>LA SENTENCIA. CONCEPTO Y CLASES. EFECTOS: LA COSA JUZGADA. LA MOTIVACIÓN. REQUISITOS INTERNOS DE LA SENTENCIA: CLARIDAD, PRECISIÓN Y CONGRUENCIA. ESTRUCTURA EXTERNA DE LA SENTENCIA</w:t>
      </w:r>
      <w:r w:rsidRPr="00BA7B2B">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CBB90DB" w:rsidR="00C35A6D" w:rsidRPr="007B1C43" w:rsidRDefault="00830700" w:rsidP="00AB080F">
      <w:pPr>
        <w:spacing w:before="120" w:after="120" w:line="360" w:lineRule="auto"/>
        <w:jc w:val="both"/>
        <w:rPr>
          <w:spacing w:val="-3"/>
        </w:rPr>
      </w:pPr>
      <w:r w:rsidRPr="00830700">
        <w:rPr>
          <w:b/>
          <w:bCs/>
          <w:spacing w:val="-3"/>
        </w:rPr>
        <w:t>LA SENTENCIA</w:t>
      </w:r>
      <w:r w:rsidR="00BA7B2B" w:rsidRPr="00BA7B2B">
        <w:rPr>
          <w:b/>
          <w:bCs/>
          <w:spacing w:val="-3"/>
        </w:rPr>
        <w:t>.</w:t>
      </w:r>
      <w:r w:rsidR="009F36CA">
        <w:rPr>
          <w:b/>
          <w:bCs/>
          <w:spacing w:val="-3"/>
        </w:rPr>
        <w:t xml:space="preserve"> CONCEPTO Y CLASES.</w:t>
      </w:r>
    </w:p>
    <w:p w14:paraId="0F66533B" w14:textId="6F49A489" w:rsidR="009F36CA" w:rsidRPr="009F36CA" w:rsidRDefault="009F36CA" w:rsidP="002920BE">
      <w:pPr>
        <w:pStyle w:val="Prrafodelista"/>
        <w:spacing w:before="120" w:after="120" w:line="360" w:lineRule="auto"/>
        <w:ind w:left="0" w:firstLine="709"/>
        <w:jc w:val="both"/>
        <w:rPr>
          <w:b/>
          <w:spacing w:val="-3"/>
        </w:rPr>
      </w:pPr>
      <w:r w:rsidRPr="009F36CA">
        <w:rPr>
          <w:b/>
          <w:spacing w:val="-3"/>
        </w:rPr>
        <w:t>Concepto</w:t>
      </w:r>
      <w:r>
        <w:rPr>
          <w:b/>
          <w:spacing w:val="-3"/>
        </w:rPr>
        <w:t>.</w:t>
      </w:r>
    </w:p>
    <w:p w14:paraId="081D622C" w14:textId="6A987E62" w:rsidR="002920BE" w:rsidRPr="002920BE" w:rsidRDefault="0079321D" w:rsidP="002920BE">
      <w:pPr>
        <w:pStyle w:val="Prrafodelista"/>
        <w:spacing w:before="120" w:after="120" w:line="360" w:lineRule="auto"/>
        <w:ind w:left="0" w:firstLine="709"/>
        <w:jc w:val="both"/>
        <w:rPr>
          <w:spacing w:val="-3"/>
        </w:rPr>
      </w:pPr>
      <w:r>
        <w:rPr>
          <w:spacing w:val="-3"/>
        </w:rPr>
        <w:t>Conforme al artículo 245 de la Ley Orgánica del Poder Judicial</w:t>
      </w:r>
      <w:r w:rsidR="002C303F">
        <w:rPr>
          <w:spacing w:val="-3"/>
        </w:rPr>
        <w:t xml:space="preserve"> de 1 de julio de 1985</w:t>
      </w:r>
      <w:r>
        <w:rPr>
          <w:spacing w:val="-3"/>
        </w:rPr>
        <w:t xml:space="preserve">, </w:t>
      </w:r>
      <w:r w:rsidR="00C642C6">
        <w:rPr>
          <w:spacing w:val="-3"/>
        </w:rPr>
        <w:t xml:space="preserve">la sentencia es la resolución de carácter jurisdiccional que </w:t>
      </w:r>
      <w:r w:rsidR="00841E45">
        <w:rPr>
          <w:spacing w:val="-3"/>
        </w:rPr>
        <w:t>“</w:t>
      </w:r>
      <w:r w:rsidR="00C642C6">
        <w:rPr>
          <w:spacing w:val="-3"/>
        </w:rPr>
        <w:t>d</w:t>
      </w:r>
      <w:r w:rsidR="002920BE" w:rsidRPr="002920BE">
        <w:rPr>
          <w:spacing w:val="-3"/>
        </w:rPr>
        <w:t>ecid</w:t>
      </w:r>
      <w:r w:rsidR="00C642C6">
        <w:rPr>
          <w:spacing w:val="-3"/>
        </w:rPr>
        <w:t>e</w:t>
      </w:r>
      <w:r w:rsidR="002920BE" w:rsidRPr="002920BE">
        <w:rPr>
          <w:spacing w:val="-3"/>
        </w:rPr>
        <w:t xml:space="preserve"> definitivamente el pleito o causa en cualquier instancia o recurso</w:t>
      </w:r>
      <w:r w:rsidR="00841E45">
        <w:rPr>
          <w:spacing w:val="-3"/>
        </w:rPr>
        <w:t>”</w:t>
      </w:r>
      <w:r w:rsidR="00C642C6">
        <w:rPr>
          <w:spacing w:val="-3"/>
        </w:rPr>
        <w:t>, añadiendo el artículo 206 de la Ley de Enjuiciamiento Civil de 7 de enero de 2000</w:t>
      </w:r>
      <w:r w:rsidR="00E37692">
        <w:rPr>
          <w:spacing w:val="-3"/>
        </w:rPr>
        <w:t xml:space="preserve"> que en los procesos de declaración </w:t>
      </w:r>
      <w:r w:rsidR="005670D7">
        <w:rPr>
          <w:spacing w:val="-3"/>
        </w:rPr>
        <w:t>“</w:t>
      </w:r>
      <w:r w:rsidR="00E37692">
        <w:rPr>
          <w:spacing w:val="-3"/>
        </w:rPr>
        <w:t>s</w:t>
      </w:r>
      <w:r w:rsidR="002920BE" w:rsidRPr="002920BE">
        <w:rPr>
          <w:spacing w:val="-3"/>
        </w:rPr>
        <w:t>e dictará sentencia para poner fin al proceso, en primera o segunda instancia, una vez que haya concluido su tramitación ordinaria prevista en la ley. También se resolverán mediante sentencia los recursos extraordinarios y los procedimientos para la revisión de sentencias firmes</w:t>
      </w:r>
      <w:r w:rsidR="00E37692">
        <w:rPr>
          <w:spacing w:val="-3"/>
        </w:rPr>
        <w:t>”</w:t>
      </w:r>
      <w:r w:rsidR="009C03A6">
        <w:rPr>
          <w:spacing w:val="-3"/>
        </w:rPr>
        <w:t xml:space="preserve">, salvo </w:t>
      </w:r>
      <w:r w:rsidR="008D0257">
        <w:rPr>
          <w:spacing w:val="-3"/>
        </w:rPr>
        <w:t xml:space="preserve">el caso del recurso de casación en el que, </w:t>
      </w:r>
      <w:r w:rsidR="008D0257" w:rsidRPr="008D0257">
        <w:rPr>
          <w:spacing w:val="-3"/>
        </w:rPr>
        <w:t>salvo que, habiendo ya doctrina jurisprudencial sobre</w:t>
      </w:r>
      <w:r w:rsidR="008D0257">
        <w:rPr>
          <w:spacing w:val="-3"/>
        </w:rPr>
        <w:t xml:space="preserve"> las</w:t>
      </w:r>
      <w:r w:rsidR="008D0257" w:rsidRPr="008D0257">
        <w:rPr>
          <w:spacing w:val="-3"/>
        </w:rPr>
        <w:t xml:space="preserve"> cuestiones planteadas, la resolución impugnada se oponga a dicha doctrina, en cuyo caso el recurso podrá decidirse mediante auto que, casando la resolución recurrida, devolverá el asunto al tribunal </w:t>
      </w:r>
      <w:r w:rsidR="008E4033" w:rsidRPr="008E4033">
        <w:rPr>
          <w:i/>
          <w:iCs/>
          <w:spacing w:val="-3"/>
        </w:rPr>
        <w:t>a quo</w:t>
      </w:r>
      <w:r w:rsidR="008D0257" w:rsidRPr="008D0257">
        <w:rPr>
          <w:spacing w:val="-3"/>
        </w:rPr>
        <w:t xml:space="preserve"> para que dicte nueva resolución de acuerdo con la doctrina jurisprudencial</w:t>
      </w:r>
      <w:r w:rsidR="002920BE" w:rsidRPr="002920BE">
        <w:rPr>
          <w:spacing w:val="-3"/>
        </w:rPr>
        <w:t>.</w:t>
      </w:r>
    </w:p>
    <w:p w14:paraId="6A4BF03F" w14:textId="77777777" w:rsidR="002920BE" w:rsidRPr="002920BE" w:rsidRDefault="002920BE" w:rsidP="002920BE">
      <w:pPr>
        <w:pStyle w:val="Prrafodelista"/>
        <w:spacing w:before="120" w:after="120" w:line="360" w:lineRule="auto"/>
        <w:ind w:left="0" w:firstLine="709"/>
        <w:jc w:val="both"/>
        <w:rPr>
          <w:spacing w:val="-3"/>
        </w:rPr>
      </w:pPr>
    </w:p>
    <w:p w14:paraId="7E4C9EEA" w14:textId="5F4CA0CB" w:rsidR="002920BE" w:rsidRPr="00322530" w:rsidRDefault="00322530" w:rsidP="002920BE">
      <w:pPr>
        <w:pStyle w:val="Prrafodelista"/>
        <w:spacing w:before="120" w:after="120" w:line="360" w:lineRule="auto"/>
        <w:ind w:left="0" w:firstLine="709"/>
        <w:jc w:val="both"/>
        <w:rPr>
          <w:b/>
          <w:bCs/>
          <w:spacing w:val="-3"/>
        </w:rPr>
      </w:pPr>
      <w:r w:rsidRPr="00322530">
        <w:rPr>
          <w:b/>
          <w:bCs/>
          <w:spacing w:val="-3"/>
        </w:rPr>
        <w:t>Clases.</w:t>
      </w:r>
    </w:p>
    <w:p w14:paraId="381C042E" w14:textId="68A1FF37" w:rsidR="002920BE" w:rsidRPr="002920BE" w:rsidRDefault="00023C7A" w:rsidP="002920BE">
      <w:pPr>
        <w:pStyle w:val="Prrafodelista"/>
        <w:spacing w:before="120" w:after="120" w:line="360" w:lineRule="auto"/>
        <w:ind w:left="0" w:firstLine="709"/>
        <w:jc w:val="both"/>
        <w:rPr>
          <w:spacing w:val="-3"/>
        </w:rPr>
      </w:pPr>
      <w:r>
        <w:rPr>
          <w:spacing w:val="-3"/>
        </w:rPr>
        <w:t>En primer lugar, la sentencia puedes ser e</w:t>
      </w:r>
      <w:r w:rsidR="00322530">
        <w:rPr>
          <w:spacing w:val="-3"/>
        </w:rPr>
        <w:t xml:space="preserve">stimatoria </w:t>
      </w:r>
      <w:r w:rsidR="00B35E49">
        <w:rPr>
          <w:spacing w:val="-3"/>
        </w:rPr>
        <w:t xml:space="preserve">o desestimatoria </w:t>
      </w:r>
      <w:r w:rsidR="00322530">
        <w:rPr>
          <w:spacing w:val="-3"/>
        </w:rPr>
        <w:t>de la</w:t>
      </w:r>
      <w:r w:rsidR="00B35E49">
        <w:rPr>
          <w:spacing w:val="-3"/>
        </w:rPr>
        <w:t>s</w:t>
      </w:r>
      <w:r w:rsidR="00322530">
        <w:rPr>
          <w:spacing w:val="-3"/>
        </w:rPr>
        <w:t xml:space="preserve"> pretensi</w:t>
      </w:r>
      <w:r w:rsidR="00B35E49">
        <w:rPr>
          <w:spacing w:val="-3"/>
        </w:rPr>
        <w:t xml:space="preserve">ones </w:t>
      </w:r>
      <w:r w:rsidR="00322530">
        <w:rPr>
          <w:spacing w:val="-3"/>
        </w:rPr>
        <w:t>del demandante</w:t>
      </w:r>
      <w:r w:rsidR="00B35E49">
        <w:rPr>
          <w:spacing w:val="-3"/>
        </w:rPr>
        <w:t>, total o parcialmente</w:t>
      </w:r>
      <w:r w:rsidR="00322530">
        <w:rPr>
          <w:spacing w:val="-3"/>
        </w:rPr>
        <w:t>.</w:t>
      </w:r>
    </w:p>
    <w:p w14:paraId="7131B706" w14:textId="344120F8" w:rsidR="002920BE" w:rsidRPr="002920BE" w:rsidRDefault="00023C7A" w:rsidP="002920BE">
      <w:pPr>
        <w:pStyle w:val="Prrafodelista"/>
        <w:spacing w:before="120" w:after="120" w:line="360" w:lineRule="auto"/>
        <w:ind w:left="0" w:firstLine="709"/>
        <w:jc w:val="both"/>
        <w:rPr>
          <w:spacing w:val="-3"/>
        </w:rPr>
      </w:pPr>
      <w:r>
        <w:rPr>
          <w:spacing w:val="-3"/>
        </w:rPr>
        <w:t>En segundo lugar, conforme al artículo 207 de la Ley de Enjuiciamiento Civil, t</w:t>
      </w:r>
      <w:r w:rsidR="00DC7558">
        <w:rPr>
          <w:spacing w:val="-3"/>
        </w:rPr>
        <w:t xml:space="preserve">odas las sentencias son definitivas, ya que todas ellas </w:t>
      </w:r>
      <w:r w:rsidR="002920BE" w:rsidRPr="002920BE">
        <w:rPr>
          <w:spacing w:val="-3"/>
        </w:rPr>
        <w:t xml:space="preserve">ponen fin a la primera instancia </w:t>
      </w:r>
      <w:r w:rsidR="00DC7558">
        <w:rPr>
          <w:spacing w:val="-3"/>
        </w:rPr>
        <w:t>o</w:t>
      </w:r>
      <w:r w:rsidR="002920BE" w:rsidRPr="002920BE">
        <w:rPr>
          <w:spacing w:val="-3"/>
        </w:rPr>
        <w:t xml:space="preserve"> decid</w:t>
      </w:r>
      <w:r w:rsidR="00A8122A">
        <w:rPr>
          <w:spacing w:val="-3"/>
        </w:rPr>
        <w:t>e</w:t>
      </w:r>
      <w:r w:rsidR="002920BE" w:rsidRPr="002920BE">
        <w:rPr>
          <w:spacing w:val="-3"/>
        </w:rPr>
        <w:t xml:space="preserve">n recursos interpuestos </w:t>
      </w:r>
      <w:r w:rsidR="00A8122A">
        <w:rPr>
          <w:spacing w:val="-3"/>
        </w:rPr>
        <w:t>contra anteriores sentencias</w:t>
      </w:r>
      <w:r w:rsidR="002920BE" w:rsidRPr="002920BE">
        <w:rPr>
          <w:spacing w:val="-3"/>
        </w:rPr>
        <w:t>.</w:t>
      </w:r>
      <w:r w:rsidR="00275E2F">
        <w:rPr>
          <w:spacing w:val="-3"/>
        </w:rPr>
        <w:t xml:space="preserve"> </w:t>
      </w:r>
      <w:r w:rsidR="00A8122A">
        <w:rPr>
          <w:spacing w:val="-3"/>
        </w:rPr>
        <w:t xml:space="preserve">Sin embargo, sólo son </w:t>
      </w:r>
      <w:r w:rsidR="002920BE" w:rsidRPr="002920BE">
        <w:rPr>
          <w:spacing w:val="-3"/>
        </w:rPr>
        <w:t>firmes</w:t>
      </w:r>
      <w:r w:rsidR="00A8122A">
        <w:rPr>
          <w:spacing w:val="-3"/>
        </w:rPr>
        <w:t xml:space="preserve"> las </w:t>
      </w:r>
      <w:r w:rsidR="00A8122A">
        <w:rPr>
          <w:spacing w:val="-3"/>
        </w:rPr>
        <w:lastRenderedPageBreak/>
        <w:t xml:space="preserve">sentencias </w:t>
      </w:r>
      <w:r w:rsidR="002920BE" w:rsidRPr="002920BE">
        <w:rPr>
          <w:spacing w:val="-3"/>
        </w:rPr>
        <w:t>contra las que no cabe recurso alguno</w:t>
      </w:r>
      <w:r w:rsidR="00A8122A">
        <w:rPr>
          <w:spacing w:val="-3"/>
        </w:rPr>
        <w:t>,</w:t>
      </w:r>
      <w:r w:rsidR="002920BE" w:rsidRPr="002920BE">
        <w:rPr>
          <w:spacing w:val="-3"/>
        </w:rPr>
        <w:t xml:space="preserve"> bien por no preverlo la ley, bien porque, estando previsto, ha transcurrido el plazo legalmente fijado sin que ninguna de las partes lo haya presentado</w:t>
      </w:r>
      <w:r w:rsidR="00A8122A">
        <w:rPr>
          <w:spacing w:val="-3"/>
        </w:rPr>
        <w:t>.</w:t>
      </w:r>
    </w:p>
    <w:p w14:paraId="7D1698AB" w14:textId="77777777" w:rsidR="00DD1F40" w:rsidRDefault="009056B0" w:rsidP="008811F3">
      <w:pPr>
        <w:pStyle w:val="Prrafodelista"/>
        <w:spacing w:before="120" w:after="120" w:line="360" w:lineRule="auto"/>
        <w:ind w:left="0" w:firstLine="709"/>
        <w:jc w:val="both"/>
        <w:rPr>
          <w:spacing w:val="-3"/>
        </w:rPr>
      </w:pPr>
      <w:r>
        <w:rPr>
          <w:spacing w:val="-3"/>
        </w:rPr>
        <w:t xml:space="preserve">En tercer lugar, las sentencias </w:t>
      </w:r>
      <w:r w:rsidR="00261028">
        <w:rPr>
          <w:spacing w:val="-3"/>
        </w:rPr>
        <w:t>pueden ser</w:t>
      </w:r>
      <w:r w:rsidR="00DD1F40">
        <w:rPr>
          <w:spacing w:val="-3"/>
        </w:rPr>
        <w:t>:</w:t>
      </w:r>
    </w:p>
    <w:p w14:paraId="512255A4" w14:textId="77777777" w:rsidR="000E2B51" w:rsidRDefault="00DD1F40" w:rsidP="000B5642">
      <w:pPr>
        <w:pStyle w:val="Prrafodelista"/>
        <w:numPr>
          <w:ilvl w:val="0"/>
          <w:numId w:val="9"/>
        </w:numPr>
        <w:spacing w:before="120" w:after="120" w:line="360" w:lineRule="auto"/>
        <w:ind w:left="993" w:hanging="284"/>
        <w:jc w:val="both"/>
        <w:rPr>
          <w:spacing w:val="-3"/>
        </w:rPr>
      </w:pPr>
      <w:r>
        <w:rPr>
          <w:spacing w:val="-3"/>
        </w:rPr>
        <w:t xml:space="preserve">Orales, </w:t>
      </w:r>
      <w:r w:rsidR="000E2B51">
        <w:rPr>
          <w:spacing w:val="-3"/>
        </w:rPr>
        <w:t>cuyas características esenciales conforme al artículo 210 de la Ley de Enjuiciamiento Civil son las siguientes:</w:t>
      </w:r>
    </w:p>
    <w:p w14:paraId="5650B635" w14:textId="55ABB0CD" w:rsidR="00A038C4" w:rsidRDefault="000E2B51" w:rsidP="000B5642">
      <w:pPr>
        <w:pStyle w:val="Prrafodelista"/>
        <w:numPr>
          <w:ilvl w:val="0"/>
          <w:numId w:val="10"/>
        </w:numPr>
        <w:spacing w:before="120" w:after="120" w:line="360" w:lineRule="auto"/>
        <w:ind w:left="1276" w:hanging="283"/>
        <w:jc w:val="both"/>
        <w:rPr>
          <w:spacing w:val="-3"/>
        </w:rPr>
      </w:pPr>
      <w:r>
        <w:rPr>
          <w:spacing w:val="-3"/>
        </w:rPr>
        <w:t>P</w:t>
      </w:r>
      <w:r w:rsidR="00DD1F40">
        <w:rPr>
          <w:spacing w:val="-3"/>
        </w:rPr>
        <w:t>ueden dictarse exclusivamente en el ámbito del juicio verbal</w:t>
      </w:r>
      <w:r>
        <w:rPr>
          <w:spacing w:val="-3"/>
        </w:rPr>
        <w:t xml:space="preserve">, en presencia de las partes </w:t>
      </w:r>
      <w:r w:rsidR="00A038C4">
        <w:rPr>
          <w:spacing w:val="-3"/>
        </w:rPr>
        <w:t xml:space="preserve">y al concluir el acto de la vista, </w:t>
      </w:r>
      <w:r w:rsidR="00B0565B">
        <w:rPr>
          <w:spacing w:val="-3"/>
        </w:rPr>
        <w:t xml:space="preserve">quedando constancia de las mismas en la grabación audiovisual del acto y </w:t>
      </w:r>
      <w:r w:rsidR="00A038C4">
        <w:rPr>
          <w:spacing w:val="-3"/>
        </w:rPr>
        <w:t>siendo redactadas con posterioridad</w:t>
      </w:r>
      <w:r w:rsidR="002D0A5E">
        <w:rPr>
          <w:spacing w:val="-3"/>
        </w:rPr>
        <w:t xml:space="preserve"> </w:t>
      </w:r>
      <w:r w:rsidR="002D0A5E" w:rsidRPr="002D0A5E">
        <w:rPr>
          <w:spacing w:val="-3"/>
        </w:rPr>
        <w:t>con expresión del fallo y con motivación sucinta</w:t>
      </w:r>
      <w:r w:rsidR="00A038C4">
        <w:rPr>
          <w:spacing w:val="-3"/>
        </w:rPr>
        <w:t>.</w:t>
      </w:r>
    </w:p>
    <w:p w14:paraId="1BB7E5E6" w14:textId="6685449C" w:rsidR="00B0565B" w:rsidRDefault="00B0565B" w:rsidP="000B5642">
      <w:pPr>
        <w:pStyle w:val="Prrafodelista"/>
        <w:numPr>
          <w:ilvl w:val="0"/>
          <w:numId w:val="10"/>
        </w:numPr>
        <w:spacing w:before="120" w:after="120" w:line="360" w:lineRule="auto"/>
        <w:ind w:left="1276" w:hanging="283"/>
        <w:jc w:val="both"/>
        <w:rPr>
          <w:spacing w:val="-3"/>
        </w:rPr>
      </w:pPr>
      <w:r w:rsidRPr="00B0565B">
        <w:rPr>
          <w:spacing w:val="-3"/>
        </w:rPr>
        <w:t xml:space="preserve">Se expresará si la sentencia es o no firme, </w:t>
      </w:r>
      <w:r w:rsidR="00E31BDF" w:rsidRPr="002920BE">
        <w:rPr>
          <w:spacing w:val="-3"/>
        </w:rPr>
        <w:t>con expresión, en este último caso, del recurso que proceda, del órgano ante el que debe interponerse y del plazo para recurrir</w:t>
      </w:r>
      <w:r>
        <w:rPr>
          <w:spacing w:val="-3"/>
        </w:rPr>
        <w:t>.</w:t>
      </w:r>
    </w:p>
    <w:p w14:paraId="2A2B5B59" w14:textId="69D6FAE1" w:rsidR="009056B0" w:rsidRDefault="00537FE3" w:rsidP="000B5642">
      <w:pPr>
        <w:pStyle w:val="Prrafodelista"/>
        <w:numPr>
          <w:ilvl w:val="0"/>
          <w:numId w:val="10"/>
        </w:numPr>
        <w:spacing w:before="120" w:after="120" w:line="360" w:lineRule="auto"/>
        <w:ind w:left="1276" w:hanging="283"/>
        <w:jc w:val="both"/>
        <w:rPr>
          <w:spacing w:val="-3"/>
        </w:rPr>
      </w:pPr>
      <w:r>
        <w:rPr>
          <w:spacing w:val="-3"/>
        </w:rPr>
        <w:t xml:space="preserve">Una vez pronunciada, las partes podrán </w:t>
      </w:r>
      <w:r w:rsidRPr="00537FE3">
        <w:rPr>
          <w:spacing w:val="-3"/>
        </w:rPr>
        <w:t xml:space="preserve">expresar su decisión de no recurrir, </w:t>
      </w:r>
      <w:r>
        <w:rPr>
          <w:spacing w:val="-3"/>
        </w:rPr>
        <w:t xml:space="preserve">en cuyo caso </w:t>
      </w:r>
      <w:r w:rsidRPr="00537FE3">
        <w:rPr>
          <w:spacing w:val="-3"/>
        </w:rPr>
        <w:t xml:space="preserve">se declarará, en el mismo acto, la firmeza de la </w:t>
      </w:r>
      <w:r>
        <w:rPr>
          <w:spacing w:val="-3"/>
        </w:rPr>
        <w:t>sentencia.</w:t>
      </w:r>
      <w:r w:rsidR="00D315DC">
        <w:rPr>
          <w:spacing w:val="-3"/>
        </w:rPr>
        <w:t xml:space="preserve"> Fuera de este caso, l</w:t>
      </w:r>
      <w:r w:rsidR="00D315DC" w:rsidRPr="00D315DC">
        <w:rPr>
          <w:spacing w:val="-3"/>
        </w:rPr>
        <w:t xml:space="preserve">as partes tendrán un plazo de cinco días desde la celebración de la vista para presentar un escrito manifestando su interés en recurrirla, con expresión de los pronunciamientos objeto del </w:t>
      </w:r>
      <w:r w:rsidR="00D315DC">
        <w:rPr>
          <w:spacing w:val="-3"/>
        </w:rPr>
        <w:t>recurso, computándose el plazo de interposición del recurso</w:t>
      </w:r>
      <w:r w:rsidR="000B5642">
        <w:rPr>
          <w:spacing w:val="-3"/>
        </w:rPr>
        <w:t xml:space="preserve"> de apelación desde la fecha de notificación de la sentencia escrita</w:t>
      </w:r>
      <w:r w:rsidR="00D315DC" w:rsidRPr="00D315DC">
        <w:rPr>
          <w:spacing w:val="-3"/>
        </w:rPr>
        <w:t>.</w:t>
      </w:r>
    </w:p>
    <w:p w14:paraId="4075CFAC" w14:textId="08B6BBA1" w:rsidR="000B5642" w:rsidRDefault="002A20F4" w:rsidP="002A20F4">
      <w:pPr>
        <w:pStyle w:val="Prrafodelista"/>
        <w:numPr>
          <w:ilvl w:val="0"/>
          <w:numId w:val="9"/>
        </w:numPr>
        <w:spacing w:before="120" w:after="120" w:line="360" w:lineRule="auto"/>
        <w:ind w:left="993" w:hanging="284"/>
        <w:jc w:val="both"/>
        <w:rPr>
          <w:spacing w:val="-3"/>
        </w:rPr>
      </w:pPr>
      <w:r>
        <w:rPr>
          <w:spacing w:val="-3"/>
        </w:rPr>
        <w:t>Escritas, a cuya estructura externa me referiré con posterioridad.</w:t>
      </w:r>
    </w:p>
    <w:p w14:paraId="3A6B5E09" w14:textId="5785BB78" w:rsidR="0028301E" w:rsidRDefault="00275E2F" w:rsidP="008811F3">
      <w:pPr>
        <w:pStyle w:val="Prrafodelista"/>
        <w:spacing w:before="120" w:after="120" w:line="360" w:lineRule="auto"/>
        <w:ind w:left="0" w:firstLine="709"/>
        <w:jc w:val="both"/>
        <w:rPr>
          <w:spacing w:val="-3"/>
        </w:rPr>
      </w:pPr>
      <w:r>
        <w:rPr>
          <w:spacing w:val="-3"/>
        </w:rPr>
        <w:t xml:space="preserve">Por </w:t>
      </w:r>
      <w:r w:rsidR="0028301E">
        <w:rPr>
          <w:spacing w:val="-3"/>
        </w:rPr>
        <w:t>último, se regulan especialmente tres tipos concretos de sentencias, a saber:</w:t>
      </w:r>
    </w:p>
    <w:p w14:paraId="1C71F5AB" w14:textId="4BE0C27C"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D629FC">
        <w:rPr>
          <w:spacing w:val="-3"/>
        </w:rPr>
        <w:t xml:space="preserve">l artículo 219 de la Ley de Enjuiciamiento Civil regula las sentencias con reserva de liquidación en la ejecución, </w:t>
      </w:r>
      <w:r w:rsidR="008811F3">
        <w:rPr>
          <w:spacing w:val="-3"/>
        </w:rPr>
        <w:t xml:space="preserve">que pueden dictarse </w:t>
      </w:r>
      <w:r w:rsidR="002920BE" w:rsidRPr="002920BE">
        <w:rPr>
          <w:spacing w:val="-3"/>
        </w:rPr>
        <w:t xml:space="preserve">en los juicios en los que se reclame el pago de una cantidad de dinero determinada o de frutos, rentas, utilidades o productos de cualquier clase, en </w:t>
      </w:r>
      <w:r w:rsidR="008811F3">
        <w:rPr>
          <w:spacing w:val="-3"/>
        </w:rPr>
        <w:t xml:space="preserve">los </w:t>
      </w:r>
      <w:r w:rsidR="002920BE" w:rsidRPr="002920BE">
        <w:rPr>
          <w:spacing w:val="-3"/>
        </w:rPr>
        <w:t xml:space="preserve">que </w:t>
      </w:r>
      <w:r w:rsidR="00604806">
        <w:rPr>
          <w:spacing w:val="-3"/>
        </w:rPr>
        <w:t xml:space="preserve">la pretensión de condena del demandante puede optar </w:t>
      </w:r>
      <w:r w:rsidR="00A05676">
        <w:rPr>
          <w:spacing w:val="-3"/>
        </w:rPr>
        <w:t xml:space="preserve">entre </w:t>
      </w:r>
      <w:r w:rsidR="00A05676" w:rsidRPr="00A05676">
        <w:rPr>
          <w:spacing w:val="-3"/>
        </w:rPr>
        <w:t>cuantifica</w:t>
      </w:r>
      <w:r w:rsidR="00A05676">
        <w:rPr>
          <w:spacing w:val="-3"/>
        </w:rPr>
        <w:t>r</w:t>
      </w:r>
      <w:r w:rsidR="00A05676" w:rsidRPr="00A05676">
        <w:rPr>
          <w:spacing w:val="-3"/>
        </w:rPr>
        <w:t xml:space="preserve"> exactamente su importe o fija</w:t>
      </w:r>
      <w:r w:rsidR="00A05676">
        <w:rPr>
          <w:spacing w:val="-3"/>
        </w:rPr>
        <w:t>r</w:t>
      </w:r>
      <w:r w:rsidR="00A05676" w:rsidRPr="00A05676">
        <w:rPr>
          <w:spacing w:val="-3"/>
        </w:rPr>
        <w:t xml:space="preserve"> claramente las bases con arreglo a las cuales se deba efectuar la liquidación, de forma que ésta consista en una pura operación aritmética</w:t>
      </w:r>
      <w:r w:rsidR="00A05676">
        <w:rPr>
          <w:spacing w:val="-3"/>
        </w:rPr>
        <w:t>, dictándose en este último caso este tipo de sentencias</w:t>
      </w:r>
      <w:r w:rsidR="002920BE" w:rsidRPr="002920BE">
        <w:rPr>
          <w:spacing w:val="-3"/>
        </w:rPr>
        <w:t>.</w:t>
      </w:r>
    </w:p>
    <w:p w14:paraId="6D2C0730" w14:textId="63F2F7DB"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2920BE" w:rsidRPr="002920BE">
        <w:rPr>
          <w:spacing w:val="-3"/>
        </w:rPr>
        <w:t xml:space="preserve">l artículo 220 </w:t>
      </w:r>
      <w:r w:rsidR="00A05676">
        <w:rPr>
          <w:spacing w:val="-3"/>
        </w:rPr>
        <w:t xml:space="preserve">de la Ley de Enjuiciamiento Civil regula </w:t>
      </w:r>
      <w:r w:rsidR="002920BE" w:rsidRPr="002920BE">
        <w:rPr>
          <w:spacing w:val="-3"/>
        </w:rPr>
        <w:t>las sentencias con condena de futuro</w:t>
      </w:r>
      <w:r w:rsidR="00A05676">
        <w:rPr>
          <w:spacing w:val="-3"/>
        </w:rPr>
        <w:t xml:space="preserve"> c</w:t>
      </w:r>
      <w:r w:rsidR="002920BE" w:rsidRPr="002920BE">
        <w:rPr>
          <w:spacing w:val="-3"/>
        </w:rPr>
        <w:t>uando se reclame el pago de intereses o de prestaciones periódicas,</w:t>
      </w:r>
      <w:r w:rsidR="00A05676">
        <w:rPr>
          <w:spacing w:val="-3"/>
        </w:rPr>
        <w:t xml:space="preserve"> en cuyo caso</w:t>
      </w:r>
      <w:r w:rsidR="002920BE" w:rsidRPr="002920BE">
        <w:rPr>
          <w:spacing w:val="-3"/>
        </w:rPr>
        <w:t xml:space="preserve"> la sentencia podrá incluir la condena a satisfacer los </w:t>
      </w:r>
      <w:r w:rsidR="002920BE" w:rsidRPr="002920BE">
        <w:rPr>
          <w:spacing w:val="-3"/>
        </w:rPr>
        <w:lastRenderedPageBreak/>
        <w:t>intereses o prestaciones que se devenguen con posterioridad al momento en que se dicte.</w:t>
      </w:r>
    </w:p>
    <w:p w14:paraId="60A366BD" w14:textId="664DDC0D" w:rsidR="002920BE" w:rsidRPr="002920BE" w:rsidRDefault="0028301E" w:rsidP="007F45E9">
      <w:pPr>
        <w:pStyle w:val="Prrafodelista"/>
        <w:numPr>
          <w:ilvl w:val="0"/>
          <w:numId w:val="5"/>
        </w:numPr>
        <w:spacing w:before="120" w:after="120" w:line="360" w:lineRule="auto"/>
        <w:ind w:left="993" w:hanging="284"/>
        <w:jc w:val="both"/>
        <w:rPr>
          <w:spacing w:val="-3"/>
        </w:rPr>
      </w:pPr>
      <w:r>
        <w:rPr>
          <w:spacing w:val="-3"/>
        </w:rPr>
        <w:t>E</w:t>
      </w:r>
      <w:r w:rsidR="00A2294B">
        <w:rPr>
          <w:spacing w:val="-3"/>
        </w:rPr>
        <w:t xml:space="preserve">l </w:t>
      </w:r>
      <w:r w:rsidR="002920BE" w:rsidRPr="002920BE">
        <w:rPr>
          <w:spacing w:val="-3"/>
        </w:rPr>
        <w:t xml:space="preserve">artículo 221 </w:t>
      </w:r>
      <w:r w:rsidR="00A2294B">
        <w:rPr>
          <w:spacing w:val="-3"/>
        </w:rPr>
        <w:t xml:space="preserve">de la Ley de Enjuiciamiento Civil </w:t>
      </w:r>
      <w:r w:rsidR="002920BE" w:rsidRPr="002920BE">
        <w:rPr>
          <w:spacing w:val="-3"/>
        </w:rPr>
        <w:t xml:space="preserve">establece reglas </w:t>
      </w:r>
      <w:r w:rsidR="00A2294B">
        <w:rPr>
          <w:spacing w:val="-3"/>
        </w:rPr>
        <w:t xml:space="preserve">especiales </w:t>
      </w:r>
      <w:r w:rsidR="002920BE" w:rsidRPr="002920BE">
        <w:rPr>
          <w:spacing w:val="-3"/>
        </w:rPr>
        <w:t xml:space="preserve">para las sentencias dictadas en los procesos promovidos por las asociaciones de consumidores y usuarios </w:t>
      </w:r>
      <w:r w:rsidR="00483154">
        <w:rPr>
          <w:spacing w:val="-3"/>
        </w:rPr>
        <w:t>en defensa de los intereses generales de los mismos.</w:t>
      </w:r>
    </w:p>
    <w:p w14:paraId="60C33E60" w14:textId="77777777" w:rsidR="002920BE" w:rsidRPr="002920BE" w:rsidRDefault="002920BE" w:rsidP="002920BE">
      <w:pPr>
        <w:pStyle w:val="Prrafodelista"/>
        <w:spacing w:before="120" w:after="120" w:line="360" w:lineRule="auto"/>
        <w:ind w:left="0" w:firstLine="709"/>
        <w:jc w:val="both"/>
        <w:rPr>
          <w:spacing w:val="-3"/>
        </w:rPr>
      </w:pPr>
    </w:p>
    <w:p w14:paraId="3D3CC32A" w14:textId="0FBC5152" w:rsidR="002920BE" w:rsidRPr="00EA49C9" w:rsidRDefault="002920BE" w:rsidP="00EA49C9">
      <w:pPr>
        <w:spacing w:before="120" w:after="120" w:line="360" w:lineRule="auto"/>
        <w:jc w:val="both"/>
        <w:rPr>
          <w:b/>
          <w:bCs/>
          <w:spacing w:val="-3"/>
        </w:rPr>
      </w:pPr>
      <w:r w:rsidRPr="00EA49C9">
        <w:rPr>
          <w:b/>
          <w:bCs/>
          <w:spacing w:val="-3"/>
        </w:rPr>
        <w:t>EFECTOS: LA COSA JUZGADA</w:t>
      </w:r>
      <w:r w:rsidR="00EA49C9" w:rsidRPr="00EA49C9">
        <w:rPr>
          <w:b/>
          <w:bCs/>
          <w:spacing w:val="-3"/>
        </w:rPr>
        <w:t>.</w:t>
      </w:r>
    </w:p>
    <w:p w14:paraId="136BF351" w14:textId="1D38D887" w:rsidR="002920BE" w:rsidRPr="002920BE" w:rsidRDefault="002920BE" w:rsidP="002920BE">
      <w:pPr>
        <w:pStyle w:val="Prrafodelista"/>
        <w:spacing w:before="120" w:after="120" w:line="360" w:lineRule="auto"/>
        <w:ind w:left="0" w:firstLine="709"/>
        <w:jc w:val="both"/>
        <w:rPr>
          <w:spacing w:val="-3"/>
        </w:rPr>
      </w:pPr>
      <w:r w:rsidRPr="002920BE">
        <w:rPr>
          <w:spacing w:val="-3"/>
        </w:rPr>
        <w:t>La</w:t>
      </w:r>
      <w:r w:rsidR="00A63E39">
        <w:rPr>
          <w:spacing w:val="-3"/>
        </w:rPr>
        <w:t>s</w:t>
      </w:r>
      <w:r w:rsidRPr="002920BE">
        <w:rPr>
          <w:spacing w:val="-3"/>
        </w:rPr>
        <w:t xml:space="preserve"> sentencia</w:t>
      </w:r>
      <w:r w:rsidR="00A63E39">
        <w:rPr>
          <w:spacing w:val="-3"/>
        </w:rPr>
        <w:t>s</w:t>
      </w:r>
      <w:r w:rsidRPr="002920BE">
        <w:rPr>
          <w:spacing w:val="-3"/>
        </w:rPr>
        <w:t xml:space="preserve"> produce</w:t>
      </w:r>
      <w:r w:rsidR="00A63E39">
        <w:rPr>
          <w:spacing w:val="-3"/>
        </w:rPr>
        <w:t>n</w:t>
      </w:r>
      <w:r w:rsidRPr="002920BE">
        <w:rPr>
          <w:spacing w:val="-3"/>
        </w:rPr>
        <w:t xml:space="preserve"> </w:t>
      </w:r>
      <w:r w:rsidR="00EA49C9">
        <w:rPr>
          <w:spacing w:val="-3"/>
        </w:rPr>
        <w:t xml:space="preserve">efectos </w:t>
      </w:r>
      <w:r w:rsidRPr="002920BE">
        <w:rPr>
          <w:spacing w:val="-3"/>
        </w:rPr>
        <w:t xml:space="preserve">sobre la realidad jurídica, </w:t>
      </w:r>
      <w:r w:rsidR="00171606">
        <w:rPr>
          <w:spacing w:val="-3"/>
        </w:rPr>
        <w:t>los cuales</w:t>
      </w:r>
      <w:r w:rsidRPr="002920BE">
        <w:rPr>
          <w:spacing w:val="-3"/>
        </w:rPr>
        <w:t xml:space="preserve"> varían según la sentencia sea declarativa, constitutiva o de condena.</w:t>
      </w:r>
    </w:p>
    <w:p w14:paraId="2F622DDD" w14:textId="572C245B" w:rsidR="002920BE" w:rsidRPr="002920BE" w:rsidRDefault="00A63E39" w:rsidP="002920BE">
      <w:pPr>
        <w:pStyle w:val="Prrafodelista"/>
        <w:spacing w:before="120" w:after="120" w:line="360" w:lineRule="auto"/>
        <w:ind w:left="0" w:firstLine="709"/>
        <w:jc w:val="both"/>
        <w:rPr>
          <w:spacing w:val="-3"/>
        </w:rPr>
      </w:pPr>
      <w:r>
        <w:rPr>
          <w:spacing w:val="-3"/>
        </w:rPr>
        <w:t>Pero al margen de estos efectos de derecho material, las sentencias producen efectos jurídico</w:t>
      </w:r>
      <w:r w:rsidR="00204CCB">
        <w:rPr>
          <w:spacing w:val="-3"/>
        </w:rPr>
        <w:t>-</w:t>
      </w:r>
      <w:r>
        <w:rPr>
          <w:spacing w:val="-3"/>
        </w:rPr>
        <w:t xml:space="preserve">procesales, que se conocen con </w:t>
      </w:r>
      <w:r w:rsidR="00204CCB">
        <w:rPr>
          <w:spacing w:val="-3"/>
        </w:rPr>
        <w:t xml:space="preserve">la denominación de </w:t>
      </w:r>
      <w:r w:rsidR="00204CCB" w:rsidRPr="00204CCB">
        <w:rPr>
          <w:i/>
          <w:iCs/>
          <w:spacing w:val="-3"/>
        </w:rPr>
        <w:t>cosa juzgada</w:t>
      </w:r>
      <w:r w:rsidR="00204CCB">
        <w:rPr>
          <w:spacing w:val="-3"/>
        </w:rPr>
        <w:t xml:space="preserve">, la cual presenta dos modalidades, </w:t>
      </w:r>
      <w:r w:rsidR="00D02EF6">
        <w:rPr>
          <w:spacing w:val="-3"/>
        </w:rPr>
        <w:t>a saber:</w:t>
      </w:r>
    </w:p>
    <w:p w14:paraId="1B7D09A5" w14:textId="34634C9A" w:rsidR="002920BE" w:rsidRPr="002920BE" w:rsidRDefault="00D02EF6" w:rsidP="007F45E9">
      <w:pPr>
        <w:pStyle w:val="Prrafodelista"/>
        <w:numPr>
          <w:ilvl w:val="0"/>
          <w:numId w:val="2"/>
        </w:numPr>
        <w:spacing w:before="120" w:after="120" w:line="360" w:lineRule="auto"/>
        <w:ind w:left="993" w:hanging="284"/>
        <w:jc w:val="both"/>
        <w:rPr>
          <w:spacing w:val="-3"/>
        </w:rPr>
      </w:pPr>
      <w:r>
        <w:rPr>
          <w:spacing w:val="-3"/>
        </w:rPr>
        <w:t>C</w:t>
      </w:r>
      <w:r w:rsidR="002920BE" w:rsidRPr="002920BE">
        <w:rPr>
          <w:spacing w:val="-3"/>
        </w:rPr>
        <w:t>osa juzgada formal</w:t>
      </w:r>
      <w:r>
        <w:rPr>
          <w:spacing w:val="-3"/>
        </w:rPr>
        <w:t xml:space="preserve">, </w:t>
      </w:r>
      <w:r w:rsidR="003E39F7">
        <w:rPr>
          <w:spacing w:val="-3"/>
        </w:rPr>
        <w:t xml:space="preserve">efecto que se produce </w:t>
      </w:r>
      <w:r w:rsidR="002920BE" w:rsidRPr="002920BE">
        <w:rPr>
          <w:spacing w:val="-3"/>
        </w:rPr>
        <w:t xml:space="preserve">cuando </w:t>
      </w:r>
      <w:r w:rsidR="003E39F7">
        <w:rPr>
          <w:spacing w:val="-3"/>
        </w:rPr>
        <w:t>la sentencia es firme</w:t>
      </w:r>
      <w:r w:rsidR="00C70E24">
        <w:rPr>
          <w:spacing w:val="-3"/>
        </w:rPr>
        <w:t>, en cuyo caso</w:t>
      </w:r>
      <w:r w:rsidR="002920BE" w:rsidRPr="002920BE">
        <w:rPr>
          <w:spacing w:val="-3"/>
        </w:rPr>
        <w:t xml:space="preserve"> el tribunal del proceso en que hayan recaído deberá estar en todo caso a lo dispuesto en ella.</w:t>
      </w:r>
    </w:p>
    <w:p w14:paraId="7CF16F7E" w14:textId="14ED59D1" w:rsidR="00063449" w:rsidRDefault="00C70E24" w:rsidP="007F45E9">
      <w:pPr>
        <w:pStyle w:val="Prrafodelista"/>
        <w:numPr>
          <w:ilvl w:val="0"/>
          <w:numId w:val="2"/>
        </w:numPr>
        <w:spacing w:before="120" w:after="120" w:line="360" w:lineRule="auto"/>
        <w:ind w:left="993" w:hanging="284"/>
        <w:jc w:val="both"/>
        <w:rPr>
          <w:spacing w:val="-3"/>
        </w:rPr>
      </w:pPr>
      <w:r>
        <w:rPr>
          <w:spacing w:val="-3"/>
        </w:rPr>
        <w:t xml:space="preserve">Cosa juzgada material, </w:t>
      </w:r>
      <w:r w:rsidR="009E4B84">
        <w:rPr>
          <w:spacing w:val="-3"/>
        </w:rPr>
        <w:t xml:space="preserve">efecto regulado por el </w:t>
      </w:r>
      <w:r w:rsidR="004075D6">
        <w:rPr>
          <w:spacing w:val="-3"/>
        </w:rPr>
        <w:t xml:space="preserve">artículo 222 de la Ley de Enjuiciamiento Civil, </w:t>
      </w:r>
      <w:r w:rsidR="00063449">
        <w:rPr>
          <w:spacing w:val="-3"/>
        </w:rPr>
        <w:t xml:space="preserve">y </w:t>
      </w:r>
      <w:r w:rsidR="0041716C">
        <w:rPr>
          <w:spacing w:val="-3"/>
        </w:rPr>
        <w:t>cuyas características son las siguientes</w:t>
      </w:r>
      <w:r w:rsidR="00063449">
        <w:rPr>
          <w:spacing w:val="-3"/>
        </w:rPr>
        <w:t>:</w:t>
      </w:r>
    </w:p>
    <w:p w14:paraId="2DBA1856" w14:textId="6B7B9388"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 cosa juzgada de las sentencias firmes, sean estimatorias o desestimatorias, exclu</w:t>
      </w:r>
      <w:r w:rsidR="00AF140A">
        <w:rPr>
          <w:spacing w:val="-3"/>
        </w:rPr>
        <w:t xml:space="preserve">irá </w:t>
      </w:r>
      <w:r w:rsidRPr="002920BE">
        <w:rPr>
          <w:spacing w:val="-3"/>
        </w:rPr>
        <w:t>un ulterior proceso cuyo objeto sea idéntico al del proceso en que aquélla se produjo.</w:t>
      </w:r>
    </w:p>
    <w:p w14:paraId="781E7A5E" w14:textId="36C4DF98"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 cosa juzgada alcanza</w:t>
      </w:r>
      <w:r w:rsidR="00AF140A">
        <w:rPr>
          <w:spacing w:val="-3"/>
        </w:rPr>
        <w:t>rá</w:t>
      </w:r>
      <w:r w:rsidRPr="002920BE">
        <w:rPr>
          <w:spacing w:val="-3"/>
        </w:rPr>
        <w:t xml:space="preserve"> a las pretensiones de la demanda y de la reconvención, así como a </w:t>
      </w:r>
      <w:r w:rsidR="00455840">
        <w:rPr>
          <w:spacing w:val="-3"/>
        </w:rPr>
        <w:t xml:space="preserve">la </w:t>
      </w:r>
      <w:r w:rsidR="009E15F0">
        <w:rPr>
          <w:spacing w:val="-3"/>
        </w:rPr>
        <w:t>compensación de créditos o nulidad</w:t>
      </w:r>
      <w:r w:rsidR="00455840">
        <w:rPr>
          <w:spacing w:val="-3"/>
        </w:rPr>
        <w:t xml:space="preserve"> del negocio en el que se</w:t>
      </w:r>
      <w:r w:rsidR="008C37D7">
        <w:rPr>
          <w:spacing w:val="-3"/>
        </w:rPr>
        <w:t xml:space="preserve"> funda</w:t>
      </w:r>
      <w:r w:rsidR="00455840">
        <w:rPr>
          <w:spacing w:val="-3"/>
        </w:rPr>
        <w:t xml:space="preserve"> </w:t>
      </w:r>
      <w:r w:rsidR="008C37D7">
        <w:rPr>
          <w:spacing w:val="-3"/>
        </w:rPr>
        <w:t>la pretensión del</w:t>
      </w:r>
      <w:r w:rsidR="00455840">
        <w:rPr>
          <w:spacing w:val="-3"/>
        </w:rPr>
        <w:t xml:space="preserve"> demandante si </w:t>
      </w:r>
      <w:r w:rsidR="008C37D7">
        <w:rPr>
          <w:spacing w:val="-3"/>
        </w:rPr>
        <w:t>estas cuestiones hubieran sido alegadas por el demandado</w:t>
      </w:r>
      <w:r w:rsidRPr="002920BE">
        <w:rPr>
          <w:spacing w:val="-3"/>
        </w:rPr>
        <w:t>.</w:t>
      </w:r>
    </w:p>
    <w:p w14:paraId="2568C1D0" w14:textId="4E8F8E1F" w:rsidR="002920BE" w:rsidRPr="002920BE" w:rsidRDefault="002920BE" w:rsidP="007F45E9">
      <w:pPr>
        <w:pStyle w:val="Prrafodelista"/>
        <w:numPr>
          <w:ilvl w:val="0"/>
          <w:numId w:val="3"/>
        </w:numPr>
        <w:spacing w:before="120" w:after="120" w:line="360" w:lineRule="auto"/>
        <w:ind w:left="1276" w:hanging="283"/>
        <w:jc w:val="both"/>
        <w:rPr>
          <w:spacing w:val="-3"/>
        </w:rPr>
      </w:pPr>
      <w:bookmarkStart w:id="5" w:name="_Hlk108614204"/>
      <w:r w:rsidRPr="002920BE">
        <w:rPr>
          <w:spacing w:val="-3"/>
        </w:rPr>
        <w:t xml:space="preserve">La cosa juzgada afectará a las partes del proceso en que se dicte y a sus herederos y causahabientes, así como a los sujetos, no litigantes, </w:t>
      </w:r>
      <w:r w:rsidR="008F3094">
        <w:rPr>
          <w:spacing w:val="-3"/>
        </w:rPr>
        <w:t xml:space="preserve">que sean </w:t>
      </w:r>
      <w:r w:rsidRPr="002920BE">
        <w:rPr>
          <w:spacing w:val="-3"/>
        </w:rPr>
        <w:t xml:space="preserve">titulares de los derechos </w:t>
      </w:r>
      <w:r w:rsidR="00F07ECB">
        <w:rPr>
          <w:spacing w:val="-3"/>
        </w:rPr>
        <w:t xml:space="preserve">que fundamenten las pretensiones deducidas </w:t>
      </w:r>
      <w:r w:rsidR="00B16B90">
        <w:rPr>
          <w:spacing w:val="-3"/>
        </w:rPr>
        <w:t>en los pleitos promovidos por asociaciones de defensa de consumidores y usuarios</w:t>
      </w:r>
      <w:r w:rsidR="002D1B51">
        <w:rPr>
          <w:spacing w:val="-3"/>
        </w:rPr>
        <w:t xml:space="preserve"> y entidades legitimadas </w:t>
      </w:r>
      <w:r w:rsidR="009208BF" w:rsidRPr="009208BF">
        <w:rPr>
          <w:spacing w:val="-3"/>
        </w:rPr>
        <w:t>para la defensa del derecho a la igualdad de trato y no discriminación</w:t>
      </w:r>
      <w:bookmarkEnd w:id="5"/>
      <w:r w:rsidRPr="002920BE">
        <w:rPr>
          <w:spacing w:val="-3"/>
        </w:rPr>
        <w:t>.</w:t>
      </w:r>
    </w:p>
    <w:p w14:paraId="3EE000D6" w14:textId="0C16BC76"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 xml:space="preserve">En las sentencias sobre estado civil, matrimonio, filiación, paternidad, maternidad </w:t>
      </w:r>
      <w:r w:rsidR="00784FC6">
        <w:rPr>
          <w:spacing w:val="-3"/>
        </w:rPr>
        <w:t xml:space="preserve">y </w:t>
      </w:r>
      <w:r w:rsidR="00784FC6" w:rsidRPr="00784FC6">
        <w:rPr>
          <w:spacing w:val="-3"/>
        </w:rPr>
        <w:t>medidas de apoyo para el ejercicio de la capacidad jurídica</w:t>
      </w:r>
      <w:r w:rsidR="00784FC6">
        <w:rPr>
          <w:spacing w:val="-3"/>
        </w:rPr>
        <w:t>,</w:t>
      </w:r>
      <w:r w:rsidR="00784FC6" w:rsidRPr="00784FC6">
        <w:rPr>
          <w:spacing w:val="-3"/>
        </w:rPr>
        <w:t xml:space="preserve"> </w:t>
      </w:r>
      <w:r w:rsidRPr="002920BE">
        <w:rPr>
          <w:spacing w:val="-3"/>
        </w:rPr>
        <w:t xml:space="preserve">la </w:t>
      </w:r>
      <w:r w:rsidRPr="002920BE">
        <w:rPr>
          <w:spacing w:val="-3"/>
        </w:rPr>
        <w:lastRenderedPageBreak/>
        <w:t xml:space="preserve">cosa juzgada tendrá efectos frente a todos a partir de su </w:t>
      </w:r>
      <w:r w:rsidR="00670C0F">
        <w:rPr>
          <w:spacing w:val="-3"/>
        </w:rPr>
        <w:t>constancia</w:t>
      </w:r>
      <w:r w:rsidRPr="002920BE">
        <w:rPr>
          <w:spacing w:val="-3"/>
        </w:rPr>
        <w:t xml:space="preserve"> en el Registro Civil.</w:t>
      </w:r>
    </w:p>
    <w:p w14:paraId="328CD507" w14:textId="77777777"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Las sentencias que se dicten sobre impugnación de acuerdos societarios afectarán a todos los socios, aunque no hubieren litigado.</w:t>
      </w:r>
    </w:p>
    <w:p w14:paraId="14C704C7" w14:textId="20D5ABD7" w:rsidR="002920BE" w:rsidRPr="002920BE" w:rsidRDefault="002920BE" w:rsidP="007F45E9">
      <w:pPr>
        <w:pStyle w:val="Prrafodelista"/>
        <w:numPr>
          <w:ilvl w:val="0"/>
          <w:numId w:val="3"/>
        </w:numPr>
        <w:spacing w:before="120" w:after="120" w:line="360" w:lineRule="auto"/>
        <w:ind w:left="1276" w:hanging="283"/>
        <w:jc w:val="both"/>
        <w:rPr>
          <w:spacing w:val="-3"/>
        </w:rPr>
      </w:pPr>
      <w:r w:rsidRPr="002920BE">
        <w:rPr>
          <w:spacing w:val="-3"/>
        </w:rPr>
        <w:t>Lo resuelto con fuerza de cosa juzgada en la sentencia firme que haya puesto fin a un proceso vinculará al tribunal de un proceso posterior cuando en éste aparezca como antecedente lógico de lo que sea su objeto, siempre que los litigantes de ambos procesos sean los mismos o la cosa juzgada se extienda a ellos por disposición legal.</w:t>
      </w:r>
    </w:p>
    <w:p w14:paraId="4DE79FA4" w14:textId="77777777" w:rsidR="00121FFC" w:rsidRDefault="00157ADC" w:rsidP="00A01CB1">
      <w:pPr>
        <w:pStyle w:val="Prrafodelista"/>
        <w:spacing w:before="120" w:after="120" w:line="360" w:lineRule="auto"/>
        <w:ind w:left="993" w:firstLine="283"/>
        <w:jc w:val="both"/>
        <w:rPr>
          <w:spacing w:val="-3"/>
        </w:rPr>
      </w:pPr>
      <w:r>
        <w:rPr>
          <w:spacing w:val="-3"/>
        </w:rPr>
        <w:t>Por otro lado, hay sentencias que no producen efecto de cosa juzgada material, como son la</w:t>
      </w:r>
      <w:r w:rsidR="00121FFC">
        <w:rPr>
          <w:spacing w:val="-3"/>
        </w:rPr>
        <w:t>s siguientes:</w:t>
      </w:r>
    </w:p>
    <w:p w14:paraId="06825AED" w14:textId="4993E9E1" w:rsidR="006973CB" w:rsidRDefault="002535FF" w:rsidP="007F45E9">
      <w:pPr>
        <w:pStyle w:val="Prrafodelista"/>
        <w:numPr>
          <w:ilvl w:val="0"/>
          <w:numId w:val="4"/>
        </w:numPr>
        <w:spacing w:before="120" w:after="120" w:line="360" w:lineRule="auto"/>
        <w:ind w:left="1276" w:hanging="283"/>
        <w:jc w:val="both"/>
        <w:rPr>
          <w:spacing w:val="-3"/>
        </w:rPr>
      </w:pPr>
      <w:r>
        <w:rPr>
          <w:spacing w:val="-3"/>
        </w:rPr>
        <w:t>Las q</w:t>
      </w:r>
      <w:r w:rsidR="002920BE" w:rsidRPr="002920BE">
        <w:rPr>
          <w:spacing w:val="-3"/>
        </w:rPr>
        <w:t>ue pongan fin a los juicios verbales sobre tutela sumaria de la posesión</w:t>
      </w:r>
      <w:r w:rsidR="006973CB">
        <w:rPr>
          <w:spacing w:val="-3"/>
        </w:rPr>
        <w:t>.</w:t>
      </w:r>
    </w:p>
    <w:p w14:paraId="6BB6BC2A" w14:textId="01BA8CF9" w:rsidR="002920BE" w:rsidRPr="002920BE" w:rsidRDefault="006973CB" w:rsidP="007F45E9">
      <w:pPr>
        <w:pStyle w:val="Prrafodelista"/>
        <w:numPr>
          <w:ilvl w:val="0"/>
          <w:numId w:val="4"/>
        </w:numPr>
        <w:spacing w:before="120" w:after="120" w:line="360" w:lineRule="auto"/>
        <w:ind w:left="1276" w:hanging="283"/>
        <w:jc w:val="both"/>
        <w:rPr>
          <w:spacing w:val="-3"/>
        </w:rPr>
      </w:pPr>
      <w:r>
        <w:rPr>
          <w:spacing w:val="-3"/>
        </w:rPr>
        <w:t>L</w:t>
      </w:r>
      <w:r w:rsidR="002920BE" w:rsidRPr="002920BE">
        <w:rPr>
          <w:spacing w:val="-3"/>
        </w:rPr>
        <w:t>as que decidan sobre la pretensión de desahucio o recuperación de finca</w:t>
      </w:r>
      <w:r w:rsidR="00B02E4A">
        <w:rPr>
          <w:spacing w:val="-3"/>
        </w:rPr>
        <w:t xml:space="preserve"> arrendada </w:t>
      </w:r>
      <w:r w:rsidR="002920BE" w:rsidRPr="002920BE">
        <w:rPr>
          <w:spacing w:val="-3"/>
        </w:rPr>
        <w:t>por impago de la renta</w:t>
      </w:r>
      <w:r w:rsidR="009B4B11">
        <w:rPr>
          <w:spacing w:val="-3"/>
        </w:rPr>
        <w:t xml:space="preserve"> o</w:t>
      </w:r>
      <w:r w:rsidR="002920BE" w:rsidRPr="002920BE">
        <w:rPr>
          <w:spacing w:val="-3"/>
        </w:rPr>
        <w:t xml:space="preserve"> expiración legal o contractual del plazo</w:t>
      </w:r>
      <w:r w:rsidR="00E32B89">
        <w:rPr>
          <w:spacing w:val="-3"/>
        </w:rPr>
        <w:t>, pero no las que decidan sobre la reclamación de rentas cuando esta acción se acumule a la de desahucio</w:t>
      </w:r>
      <w:r w:rsidR="002920BE" w:rsidRPr="002920BE">
        <w:rPr>
          <w:spacing w:val="-3"/>
        </w:rPr>
        <w:t>.</w:t>
      </w:r>
    </w:p>
    <w:p w14:paraId="5C5D8CBE" w14:textId="28D65CAD" w:rsidR="002920BE" w:rsidRPr="002920BE" w:rsidRDefault="006973CB" w:rsidP="007F45E9">
      <w:pPr>
        <w:pStyle w:val="Prrafodelista"/>
        <w:numPr>
          <w:ilvl w:val="0"/>
          <w:numId w:val="4"/>
        </w:numPr>
        <w:spacing w:before="120" w:after="120" w:line="360" w:lineRule="auto"/>
        <w:ind w:left="1276" w:hanging="283"/>
        <w:jc w:val="both"/>
        <w:rPr>
          <w:spacing w:val="-3"/>
        </w:rPr>
      </w:pPr>
      <w:r>
        <w:rPr>
          <w:spacing w:val="-3"/>
        </w:rPr>
        <w:t xml:space="preserve">Las </w:t>
      </w:r>
      <w:r w:rsidR="002920BE" w:rsidRPr="002920BE">
        <w:rPr>
          <w:spacing w:val="-3"/>
        </w:rPr>
        <w:t>que se dicten en los juicios verbales en que se pretenda la efectividad de derechos reales inscritos frente a quienes se opongan a ellos o perturben su ejercicio, sin disponer de título inscrito.</w:t>
      </w:r>
    </w:p>
    <w:p w14:paraId="29D77029" w14:textId="4004625F" w:rsidR="002920BE" w:rsidRPr="002920BE" w:rsidRDefault="00C04C24" w:rsidP="007F45E9">
      <w:pPr>
        <w:pStyle w:val="Prrafodelista"/>
        <w:numPr>
          <w:ilvl w:val="0"/>
          <w:numId w:val="4"/>
        </w:numPr>
        <w:spacing w:before="120" w:after="120" w:line="360" w:lineRule="auto"/>
        <w:ind w:left="1276" w:hanging="283"/>
        <w:jc w:val="both"/>
        <w:rPr>
          <w:spacing w:val="-3"/>
        </w:rPr>
      </w:pPr>
      <w:r>
        <w:rPr>
          <w:spacing w:val="-3"/>
        </w:rPr>
        <w:t xml:space="preserve">Las sentencias dictadas en los juicios verbales </w:t>
      </w:r>
      <w:r w:rsidR="00BE7D81">
        <w:rPr>
          <w:spacing w:val="-3"/>
        </w:rPr>
        <w:t xml:space="preserve">sobre aprobación de operaciones divisorias </w:t>
      </w:r>
      <w:r w:rsidR="001167BE">
        <w:rPr>
          <w:spacing w:val="-3"/>
        </w:rPr>
        <w:t>de herencia.</w:t>
      </w:r>
    </w:p>
    <w:p w14:paraId="67655029" w14:textId="3ACE180E" w:rsidR="002920BE" w:rsidRPr="002920BE" w:rsidRDefault="00A01CB1" w:rsidP="002920BE">
      <w:pPr>
        <w:pStyle w:val="Prrafodelista"/>
        <w:spacing w:before="120" w:after="120" w:line="360" w:lineRule="auto"/>
        <w:ind w:left="0" w:firstLine="709"/>
        <w:jc w:val="both"/>
        <w:rPr>
          <w:spacing w:val="-3"/>
        </w:rPr>
      </w:pPr>
      <w:r>
        <w:rPr>
          <w:spacing w:val="-3"/>
        </w:rPr>
        <w:t>En cuanto a su t</w:t>
      </w:r>
      <w:r w:rsidR="002920BE" w:rsidRPr="002920BE">
        <w:rPr>
          <w:spacing w:val="-3"/>
        </w:rPr>
        <w:t>ratamiento procesal</w:t>
      </w:r>
      <w:r>
        <w:rPr>
          <w:spacing w:val="-3"/>
        </w:rPr>
        <w:t>, l</w:t>
      </w:r>
      <w:r w:rsidR="002920BE" w:rsidRPr="002920BE">
        <w:rPr>
          <w:spacing w:val="-3"/>
        </w:rPr>
        <w:t xml:space="preserve">a cosa juzgada es una excepción procesal, que podrá ser alegada por el demandado </w:t>
      </w:r>
      <w:r>
        <w:rPr>
          <w:spacing w:val="-3"/>
        </w:rPr>
        <w:t xml:space="preserve">o por </w:t>
      </w:r>
      <w:r w:rsidR="002920BE" w:rsidRPr="002920BE">
        <w:rPr>
          <w:spacing w:val="-3"/>
        </w:rPr>
        <w:t>el actor reconven</w:t>
      </w:r>
      <w:r>
        <w:rPr>
          <w:spacing w:val="-3"/>
        </w:rPr>
        <w:t>ido, y cuando</w:t>
      </w:r>
      <w:r w:rsidR="002920BE" w:rsidRPr="002920BE">
        <w:rPr>
          <w:spacing w:val="-3"/>
        </w:rPr>
        <w:t xml:space="preserve"> el </w:t>
      </w:r>
      <w:r>
        <w:rPr>
          <w:spacing w:val="-3"/>
        </w:rPr>
        <w:t>t</w:t>
      </w:r>
      <w:r w:rsidR="002920BE" w:rsidRPr="002920BE">
        <w:rPr>
          <w:spacing w:val="-3"/>
        </w:rPr>
        <w:t>ribunal aprecie su existencia dictará auto de sobreseimiento</w:t>
      </w:r>
      <w:r w:rsidR="00033E73">
        <w:rPr>
          <w:spacing w:val="-3"/>
        </w:rPr>
        <w:t xml:space="preserve">, si bien conforme al artículo 421 de la Ley de Enjuiciamiento Civil </w:t>
      </w:r>
      <w:r w:rsidR="002920BE" w:rsidRPr="002920BE">
        <w:rPr>
          <w:spacing w:val="-3"/>
        </w:rPr>
        <w:t>no se sobreseerá el proceso en el caso de que, conforme al art</w:t>
      </w:r>
      <w:r w:rsidR="00033E73">
        <w:rPr>
          <w:spacing w:val="-3"/>
        </w:rPr>
        <w:t>ículo</w:t>
      </w:r>
      <w:r w:rsidR="002920BE" w:rsidRPr="002920BE">
        <w:rPr>
          <w:spacing w:val="-3"/>
        </w:rPr>
        <w:t xml:space="preserve"> 222, el efecto de una sentencia firme anterior haya de ser vinculante para el </w:t>
      </w:r>
      <w:r w:rsidR="00033E73">
        <w:rPr>
          <w:spacing w:val="-3"/>
        </w:rPr>
        <w:t>t</w:t>
      </w:r>
      <w:r w:rsidR="002920BE" w:rsidRPr="002920BE">
        <w:rPr>
          <w:spacing w:val="-3"/>
        </w:rPr>
        <w:t>ribunal que está conociendo del proceso posterior.</w:t>
      </w:r>
    </w:p>
    <w:p w14:paraId="34C12716" w14:textId="77777777" w:rsidR="002920BE" w:rsidRPr="002920BE" w:rsidRDefault="002920BE" w:rsidP="002920BE">
      <w:pPr>
        <w:pStyle w:val="Prrafodelista"/>
        <w:spacing w:before="120" w:after="120" w:line="360" w:lineRule="auto"/>
        <w:ind w:left="0" w:firstLine="709"/>
        <w:jc w:val="both"/>
        <w:rPr>
          <w:spacing w:val="-3"/>
        </w:rPr>
      </w:pPr>
    </w:p>
    <w:p w14:paraId="1A20BA19" w14:textId="1F1D8301" w:rsidR="002920BE" w:rsidRPr="00815C18" w:rsidRDefault="002920BE" w:rsidP="00815C18">
      <w:pPr>
        <w:spacing w:before="120" w:after="120" w:line="360" w:lineRule="auto"/>
        <w:jc w:val="both"/>
        <w:rPr>
          <w:b/>
          <w:bCs/>
          <w:spacing w:val="-3"/>
        </w:rPr>
      </w:pPr>
      <w:r w:rsidRPr="00815C18">
        <w:rPr>
          <w:b/>
          <w:bCs/>
          <w:spacing w:val="-3"/>
        </w:rPr>
        <w:t>LA MOTIVACIÓN</w:t>
      </w:r>
      <w:r w:rsidR="00815C18" w:rsidRPr="00815C18">
        <w:rPr>
          <w:b/>
          <w:bCs/>
          <w:spacing w:val="-3"/>
        </w:rPr>
        <w:t>.</w:t>
      </w:r>
    </w:p>
    <w:p w14:paraId="551427B9" w14:textId="0F7B1AC9" w:rsidR="002920BE" w:rsidRPr="002920BE" w:rsidRDefault="00815C18" w:rsidP="002920BE">
      <w:pPr>
        <w:pStyle w:val="Prrafodelista"/>
        <w:spacing w:before="120" w:after="120" w:line="360" w:lineRule="auto"/>
        <w:ind w:left="0" w:firstLine="709"/>
        <w:jc w:val="both"/>
        <w:rPr>
          <w:spacing w:val="-3"/>
        </w:rPr>
      </w:pPr>
      <w:r>
        <w:rPr>
          <w:spacing w:val="-3"/>
        </w:rPr>
        <w:t>E</w:t>
      </w:r>
      <w:r w:rsidR="002920BE" w:rsidRPr="002920BE">
        <w:rPr>
          <w:spacing w:val="-3"/>
        </w:rPr>
        <w:t xml:space="preserve">l artículo </w:t>
      </w:r>
      <w:r>
        <w:rPr>
          <w:spacing w:val="-3"/>
        </w:rPr>
        <w:t>1</w:t>
      </w:r>
      <w:r w:rsidR="002920BE" w:rsidRPr="002920BE">
        <w:rPr>
          <w:spacing w:val="-3"/>
        </w:rPr>
        <w:t>20</w:t>
      </w:r>
      <w:r w:rsidR="00B05533">
        <w:rPr>
          <w:spacing w:val="-3"/>
        </w:rPr>
        <w:t xml:space="preserve"> </w:t>
      </w:r>
      <w:r>
        <w:rPr>
          <w:spacing w:val="-3"/>
        </w:rPr>
        <w:t>de la Constitución Española de 27 de diciembre de 1978</w:t>
      </w:r>
      <w:r w:rsidR="002920BE" w:rsidRPr="002920BE">
        <w:rPr>
          <w:spacing w:val="-3"/>
        </w:rPr>
        <w:t xml:space="preserve"> </w:t>
      </w:r>
      <w:r w:rsidR="00B05533">
        <w:rPr>
          <w:spacing w:val="-3"/>
        </w:rPr>
        <w:t xml:space="preserve">exige que </w:t>
      </w:r>
      <w:r w:rsidR="002920BE" w:rsidRPr="002920BE">
        <w:rPr>
          <w:spacing w:val="-3"/>
        </w:rPr>
        <w:t>las sentencias se</w:t>
      </w:r>
      <w:r w:rsidR="00B05533">
        <w:rPr>
          <w:spacing w:val="-3"/>
        </w:rPr>
        <w:t>a</w:t>
      </w:r>
      <w:r w:rsidR="002920BE" w:rsidRPr="002920BE">
        <w:rPr>
          <w:spacing w:val="-3"/>
        </w:rPr>
        <w:t>n siempre motivadas.</w:t>
      </w:r>
    </w:p>
    <w:p w14:paraId="2DC5A12D" w14:textId="43249D56" w:rsidR="00FA1B1A" w:rsidRPr="002920BE" w:rsidRDefault="003662FA" w:rsidP="00FA1B1A">
      <w:pPr>
        <w:pStyle w:val="Prrafodelista"/>
        <w:spacing w:before="120" w:after="120" w:line="360" w:lineRule="auto"/>
        <w:ind w:left="0" w:firstLine="709"/>
        <w:jc w:val="both"/>
        <w:rPr>
          <w:spacing w:val="-3"/>
        </w:rPr>
      </w:pPr>
      <w:r>
        <w:rPr>
          <w:spacing w:val="-3"/>
        </w:rPr>
        <w:t>Conforme a la jurisprudencia constitucional, e</w:t>
      </w:r>
      <w:r w:rsidR="002920BE" w:rsidRPr="002920BE">
        <w:rPr>
          <w:spacing w:val="-3"/>
        </w:rPr>
        <w:t xml:space="preserve">l derecho a una sentencia motivada forma parte del contenido del derecho a la tutela judicial efectiva reconocido </w:t>
      </w:r>
      <w:r>
        <w:rPr>
          <w:spacing w:val="-3"/>
        </w:rPr>
        <w:t xml:space="preserve">por </w:t>
      </w:r>
      <w:r w:rsidR="002920BE" w:rsidRPr="002920BE">
        <w:rPr>
          <w:spacing w:val="-3"/>
        </w:rPr>
        <w:t xml:space="preserve">el artículo </w:t>
      </w:r>
      <w:r w:rsidR="002920BE" w:rsidRPr="002920BE">
        <w:rPr>
          <w:spacing w:val="-3"/>
        </w:rPr>
        <w:lastRenderedPageBreak/>
        <w:t xml:space="preserve">24 </w:t>
      </w:r>
      <w:r>
        <w:rPr>
          <w:spacing w:val="-3"/>
        </w:rPr>
        <w:t>de la Constitución, y sobre su alcance concreto</w:t>
      </w:r>
      <w:r w:rsidR="002920BE" w:rsidRPr="002920BE">
        <w:rPr>
          <w:spacing w:val="-3"/>
        </w:rPr>
        <w:t xml:space="preserve"> el artículo 218</w:t>
      </w:r>
      <w:r w:rsidR="00237CB8">
        <w:rPr>
          <w:spacing w:val="-3"/>
        </w:rPr>
        <w:t>.2</w:t>
      </w:r>
      <w:r>
        <w:rPr>
          <w:spacing w:val="-3"/>
        </w:rPr>
        <w:t xml:space="preserve"> de la Ley de Enjuiciamiento Civil</w:t>
      </w:r>
      <w:r w:rsidR="002920BE" w:rsidRPr="002920BE">
        <w:rPr>
          <w:spacing w:val="-3"/>
        </w:rPr>
        <w:t xml:space="preserve"> </w:t>
      </w:r>
      <w:r w:rsidR="003C2CE8">
        <w:rPr>
          <w:spacing w:val="-3"/>
        </w:rPr>
        <w:t xml:space="preserve">establece que </w:t>
      </w:r>
      <w:r w:rsidR="00FA1B1A">
        <w:rPr>
          <w:spacing w:val="-3"/>
        </w:rPr>
        <w:t>“l</w:t>
      </w:r>
      <w:r w:rsidR="00FA1B1A" w:rsidRPr="00FA1B1A">
        <w:rPr>
          <w:spacing w:val="-3"/>
        </w:rPr>
        <w:t>as sentencias se motivarán expresando los razonamientos fácticos y jurídicos que conducen a la apreciación y valoración de las pruebas, así como a la aplicación e interpretación del derecho. La motivación deberá incidir en los distintos elementos fácticos y jurídicos del pleito, considerados individualmente y en conjunto, ajustándose siempre a las reglas de la lógica y de la razón</w:t>
      </w:r>
      <w:r w:rsidR="00FA1B1A">
        <w:rPr>
          <w:spacing w:val="-3"/>
        </w:rPr>
        <w:t>”</w:t>
      </w:r>
      <w:r w:rsidR="00FA1B1A" w:rsidRPr="00FA1B1A">
        <w:rPr>
          <w:spacing w:val="-3"/>
        </w:rPr>
        <w:t>.</w:t>
      </w:r>
    </w:p>
    <w:p w14:paraId="40783D16" w14:textId="77777777" w:rsidR="002920BE" w:rsidRPr="002920BE" w:rsidRDefault="002920BE" w:rsidP="002920BE">
      <w:pPr>
        <w:pStyle w:val="Prrafodelista"/>
        <w:spacing w:before="120" w:after="120" w:line="360" w:lineRule="auto"/>
        <w:ind w:left="0" w:firstLine="709"/>
        <w:jc w:val="both"/>
        <w:rPr>
          <w:spacing w:val="-3"/>
        </w:rPr>
      </w:pPr>
    </w:p>
    <w:p w14:paraId="5FCC4C22" w14:textId="5E36A3BF" w:rsidR="002920BE" w:rsidRPr="00FA1B1A" w:rsidRDefault="002920BE" w:rsidP="00FA1B1A">
      <w:pPr>
        <w:pStyle w:val="Prrafodelista"/>
        <w:spacing w:before="120" w:after="120" w:line="360" w:lineRule="auto"/>
        <w:ind w:left="0"/>
        <w:jc w:val="both"/>
        <w:rPr>
          <w:b/>
          <w:bCs/>
          <w:spacing w:val="-3"/>
        </w:rPr>
      </w:pPr>
      <w:r w:rsidRPr="00FA1B1A">
        <w:rPr>
          <w:b/>
          <w:bCs/>
          <w:spacing w:val="-3"/>
        </w:rPr>
        <w:t>REQUISITOS INTERNOS DE LA SENTENCIA: CLARIDAD, PRECISIÓN Y CONGRUENCIA</w:t>
      </w:r>
      <w:r w:rsidR="00FA1B1A" w:rsidRPr="00FA1B1A">
        <w:rPr>
          <w:b/>
          <w:bCs/>
          <w:spacing w:val="-3"/>
        </w:rPr>
        <w:t>.</w:t>
      </w:r>
    </w:p>
    <w:p w14:paraId="12C9F391" w14:textId="727E4959" w:rsidR="002920BE" w:rsidRPr="002920BE" w:rsidRDefault="0028301E" w:rsidP="002920BE">
      <w:pPr>
        <w:pStyle w:val="Prrafodelista"/>
        <w:spacing w:before="120" w:after="120" w:line="360" w:lineRule="auto"/>
        <w:ind w:left="0" w:firstLine="709"/>
        <w:jc w:val="both"/>
        <w:rPr>
          <w:spacing w:val="-3"/>
        </w:rPr>
      </w:pPr>
      <w:r>
        <w:rPr>
          <w:spacing w:val="-3"/>
        </w:rPr>
        <w:t xml:space="preserve">Dispone el </w:t>
      </w:r>
      <w:r w:rsidR="002920BE" w:rsidRPr="002920BE">
        <w:rPr>
          <w:spacing w:val="-3"/>
        </w:rPr>
        <w:t xml:space="preserve">218.1 </w:t>
      </w:r>
      <w:r w:rsidR="00237CB8">
        <w:rPr>
          <w:spacing w:val="-3"/>
        </w:rPr>
        <w:t>de la Ley de Enjuiciamiento Civil</w:t>
      </w:r>
      <w:r w:rsidR="00237CB8" w:rsidRPr="002920BE">
        <w:rPr>
          <w:spacing w:val="-3"/>
        </w:rPr>
        <w:t xml:space="preserve"> </w:t>
      </w:r>
      <w:r w:rsidR="00237CB8">
        <w:rPr>
          <w:spacing w:val="-3"/>
        </w:rPr>
        <w:t>que “l</w:t>
      </w:r>
      <w:r w:rsidR="002920BE" w:rsidRPr="002920BE">
        <w:rPr>
          <w:spacing w:val="-3"/>
        </w:rPr>
        <w:t>as sentencias deben ser claras, precisas y congruentes con las demandas y con las demás pretensiones de las partes, deducidas oportunamente en el pleito. Harán las declaraciones que aquéllas exijan, condenando o absolviendo al demandado y decidiendo todos los puntos litigiosos que hayan sido objeto del debate</w:t>
      </w:r>
      <w:r w:rsidR="00621491">
        <w:rPr>
          <w:spacing w:val="-3"/>
        </w:rPr>
        <w:t>”</w:t>
      </w:r>
      <w:r w:rsidR="002920BE" w:rsidRPr="002920BE">
        <w:rPr>
          <w:spacing w:val="-3"/>
        </w:rPr>
        <w:t>.</w:t>
      </w:r>
      <w:r w:rsidR="00D0012B">
        <w:rPr>
          <w:spacing w:val="-3"/>
        </w:rPr>
        <w:t xml:space="preserve"> </w:t>
      </w:r>
      <w:r w:rsidR="002920BE" w:rsidRPr="002920BE">
        <w:rPr>
          <w:spacing w:val="-3"/>
        </w:rPr>
        <w:t>El artículo 218.</w:t>
      </w:r>
      <w:r w:rsidR="009B7EFE">
        <w:rPr>
          <w:spacing w:val="-3"/>
        </w:rPr>
        <w:t>3</w:t>
      </w:r>
      <w:r w:rsidR="002920BE" w:rsidRPr="002920BE">
        <w:rPr>
          <w:spacing w:val="-3"/>
        </w:rPr>
        <w:t xml:space="preserve"> añade que</w:t>
      </w:r>
      <w:r w:rsidR="009B7EFE">
        <w:rPr>
          <w:spacing w:val="-3"/>
        </w:rPr>
        <w:t xml:space="preserve"> “c</w:t>
      </w:r>
      <w:r w:rsidR="002920BE" w:rsidRPr="002920BE">
        <w:rPr>
          <w:spacing w:val="-3"/>
        </w:rPr>
        <w:t>uando los puntos objeto del litigio hayan sido varios, el tribunal hará con la debida separación el pronunciamiento correspondiente a cada uno de ellos”</w:t>
      </w:r>
      <w:r w:rsidR="009B7EFE">
        <w:rPr>
          <w:spacing w:val="-3"/>
        </w:rPr>
        <w:t>.</w:t>
      </w:r>
    </w:p>
    <w:p w14:paraId="7C25569A" w14:textId="77777777" w:rsidR="00D0012B" w:rsidRPr="002920BE" w:rsidRDefault="00D0012B" w:rsidP="002920BE">
      <w:pPr>
        <w:pStyle w:val="Prrafodelista"/>
        <w:spacing w:before="120" w:after="120" w:line="360" w:lineRule="auto"/>
        <w:ind w:left="0" w:firstLine="709"/>
        <w:jc w:val="both"/>
        <w:rPr>
          <w:spacing w:val="-3"/>
        </w:rPr>
      </w:pPr>
    </w:p>
    <w:p w14:paraId="5608BFA9" w14:textId="4A044DE3" w:rsidR="002920BE" w:rsidRPr="00130E3F" w:rsidRDefault="009B7EFE" w:rsidP="002920BE">
      <w:pPr>
        <w:pStyle w:val="Prrafodelista"/>
        <w:spacing w:before="120" w:after="120" w:line="360" w:lineRule="auto"/>
        <w:ind w:left="0" w:firstLine="709"/>
        <w:jc w:val="both"/>
        <w:rPr>
          <w:b/>
          <w:bCs/>
          <w:spacing w:val="-3"/>
        </w:rPr>
      </w:pPr>
      <w:r w:rsidRPr="00130E3F">
        <w:rPr>
          <w:b/>
          <w:bCs/>
          <w:spacing w:val="-3"/>
        </w:rPr>
        <w:t>Claridad y precisión.</w:t>
      </w:r>
    </w:p>
    <w:p w14:paraId="5C6F39F2" w14:textId="00A74CD9" w:rsidR="006B186A" w:rsidRDefault="009B7EFE" w:rsidP="002920BE">
      <w:pPr>
        <w:pStyle w:val="Prrafodelista"/>
        <w:spacing w:before="120" w:after="120" w:line="360" w:lineRule="auto"/>
        <w:ind w:left="0" w:firstLine="709"/>
        <w:jc w:val="both"/>
        <w:rPr>
          <w:spacing w:val="-3"/>
        </w:rPr>
      </w:pPr>
      <w:r>
        <w:rPr>
          <w:spacing w:val="-3"/>
        </w:rPr>
        <w:t xml:space="preserve">Los requisitos de la claridad y precisión </w:t>
      </w:r>
      <w:r w:rsidR="00955399">
        <w:rPr>
          <w:spacing w:val="-3"/>
        </w:rPr>
        <w:t>imponen una especial regulación de la aclaración, subsanación y comp</w:t>
      </w:r>
      <w:r w:rsidR="006B186A">
        <w:rPr>
          <w:spacing w:val="-3"/>
        </w:rPr>
        <w:t>lemento de las sentencias, lo que regulan los artículos 214 y 215 de la Ley de Enjuiciamiento Civil, cuyas reglas fundamentales son las siguientes:</w:t>
      </w:r>
    </w:p>
    <w:p w14:paraId="22A453D8" w14:textId="0B0A6ACA"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Los tribunales no podrán variar las </w:t>
      </w:r>
      <w:r w:rsidR="0062112B">
        <w:rPr>
          <w:spacing w:val="-3"/>
        </w:rPr>
        <w:t>sentencias</w:t>
      </w:r>
      <w:r w:rsidRPr="002920BE">
        <w:rPr>
          <w:spacing w:val="-3"/>
        </w:rPr>
        <w:t xml:space="preserve"> después de firmadas, pero sí aclarar </w:t>
      </w:r>
      <w:r w:rsidR="00E9472C">
        <w:rPr>
          <w:spacing w:val="-3"/>
        </w:rPr>
        <w:t xml:space="preserve">un </w:t>
      </w:r>
      <w:r w:rsidRPr="002920BE">
        <w:rPr>
          <w:spacing w:val="-3"/>
        </w:rPr>
        <w:t xml:space="preserve">concepto oscuro </w:t>
      </w:r>
      <w:r w:rsidR="00E9472C">
        <w:rPr>
          <w:spacing w:val="-3"/>
        </w:rPr>
        <w:t>o</w:t>
      </w:r>
      <w:r w:rsidRPr="002920BE">
        <w:rPr>
          <w:spacing w:val="-3"/>
        </w:rPr>
        <w:t xml:space="preserve"> rectificar </w:t>
      </w:r>
      <w:r w:rsidR="00E9472C">
        <w:rPr>
          <w:spacing w:val="-3"/>
        </w:rPr>
        <w:t xml:space="preserve">un </w:t>
      </w:r>
      <w:r w:rsidRPr="002920BE">
        <w:rPr>
          <w:spacing w:val="-3"/>
        </w:rPr>
        <w:t>error material.</w:t>
      </w:r>
    </w:p>
    <w:p w14:paraId="153149E2" w14:textId="1C0D216C" w:rsidR="002920BE" w:rsidRPr="002920BE" w:rsidRDefault="00076BB7" w:rsidP="007F45E9">
      <w:pPr>
        <w:pStyle w:val="Prrafodelista"/>
        <w:numPr>
          <w:ilvl w:val="0"/>
          <w:numId w:val="6"/>
        </w:numPr>
        <w:spacing w:before="120" w:after="120" w:line="360" w:lineRule="auto"/>
        <w:ind w:left="993" w:hanging="284"/>
        <w:jc w:val="both"/>
        <w:rPr>
          <w:spacing w:val="-3"/>
        </w:rPr>
      </w:pPr>
      <w:r>
        <w:rPr>
          <w:spacing w:val="-3"/>
        </w:rPr>
        <w:t>Esta aclaración o rectificación podrá hacerse tanto de oficio como a instancia de parte</w:t>
      </w:r>
      <w:r w:rsidR="00920EB7">
        <w:rPr>
          <w:spacing w:val="-3"/>
        </w:rPr>
        <w:t xml:space="preserve"> dentro de los dos días siguientes a la notificación de la </w:t>
      </w:r>
      <w:r w:rsidR="0062112B">
        <w:rPr>
          <w:spacing w:val="-3"/>
        </w:rPr>
        <w:t>sentencia</w:t>
      </w:r>
      <w:r w:rsidR="00ED390D">
        <w:rPr>
          <w:spacing w:val="-3"/>
        </w:rPr>
        <w:t>.</w:t>
      </w:r>
    </w:p>
    <w:p w14:paraId="65753626" w14:textId="2D87E8AA"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Los errores materiales manifiestos y los aritméticos en que incurran las</w:t>
      </w:r>
      <w:r w:rsidR="0062112B">
        <w:rPr>
          <w:spacing w:val="-3"/>
        </w:rPr>
        <w:t xml:space="preserve"> sentencias</w:t>
      </w:r>
      <w:r w:rsidRPr="002920BE">
        <w:rPr>
          <w:spacing w:val="-3"/>
        </w:rPr>
        <w:t xml:space="preserve"> podrán ser rectificados en cualquier momento.</w:t>
      </w:r>
    </w:p>
    <w:p w14:paraId="72E75648" w14:textId="78D35E40"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Las omisiones o defectos de que pudieren adolecer sentencias y que fuere necesario remediar para llevar plenamente a efecto dichas resoluciones podrán ser subsanadas, mediante auto, en los mismos plazos y por el mismo procedimiento </w:t>
      </w:r>
      <w:r w:rsidR="00947745">
        <w:rPr>
          <w:spacing w:val="-3"/>
        </w:rPr>
        <w:t>que para las aclaraciones y rectificaciones</w:t>
      </w:r>
      <w:r w:rsidRPr="002920BE">
        <w:rPr>
          <w:spacing w:val="-3"/>
        </w:rPr>
        <w:t>.</w:t>
      </w:r>
    </w:p>
    <w:p w14:paraId="23212E1B" w14:textId="3412354D" w:rsidR="002920BE" w:rsidRP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Si se tratase de sentencias que hubieren omitido manifiestamente pronunciamientos relativos a pretensiones oportunamente deducidas y sustanciadas en el proceso, el </w:t>
      </w:r>
      <w:r w:rsidR="003825E2">
        <w:rPr>
          <w:spacing w:val="-3"/>
        </w:rPr>
        <w:t>t</w:t>
      </w:r>
      <w:r w:rsidRPr="002920BE">
        <w:rPr>
          <w:spacing w:val="-3"/>
        </w:rPr>
        <w:t xml:space="preserve">ribunal, </w:t>
      </w:r>
      <w:r w:rsidR="00ED390D">
        <w:rPr>
          <w:spacing w:val="-3"/>
        </w:rPr>
        <w:t xml:space="preserve">de oficio o </w:t>
      </w:r>
      <w:r w:rsidRPr="002920BE">
        <w:rPr>
          <w:spacing w:val="-3"/>
        </w:rPr>
        <w:t xml:space="preserve">a </w:t>
      </w:r>
      <w:r w:rsidR="00ED390D">
        <w:rPr>
          <w:spacing w:val="-3"/>
        </w:rPr>
        <w:t xml:space="preserve">instancia de parte dentro de </w:t>
      </w:r>
      <w:r w:rsidR="00ED390D">
        <w:rPr>
          <w:spacing w:val="-3"/>
        </w:rPr>
        <w:lastRenderedPageBreak/>
        <w:t xml:space="preserve">los </w:t>
      </w:r>
      <w:r w:rsidR="0082365C">
        <w:rPr>
          <w:spacing w:val="-3"/>
        </w:rPr>
        <w:t>cinco</w:t>
      </w:r>
      <w:r w:rsidR="00ED390D">
        <w:rPr>
          <w:spacing w:val="-3"/>
        </w:rPr>
        <w:t xml:space="preserve"> días siguientes a la notificación de la resolución</w:t>
      </w:r>
      <w:r w:rsidRPr="002920BE">
        <w:rPr>
          <w:spacing w:val="-3"/>
        </w:rPr>
        <w:t xml:space="preserve">, </w:t>
      </w:r>
      <w:r w:rsidR="003825E2">
        <w:rPr>
          <w:spacing w:val="-3"/>
        </w:rPr>
        <w:t>y previas alegaciones de las demás partes por el mismo plazo</w:t>
      </w:r>
      <w:r w:rsidRPr="002920BE">
        <w:rPr>
          <w:spacing w:val="-3"/>
        </w:rPr>
        <w:t xml:space="preserve">, </w:t>
      </w:r>
      <w:r w:rsidR="005A349D">
        <w:rPr>
          <w:spacing w:val="-3"/>
        </w:rPr>
        <w:t>dictará auto</w:t>
      </w:r>
      <w:r w:rsidRPr="002920BE">
        <w:rPr>
          <w:spacing w:val="-3"/>
        </w:rPr>
        <w:t xml:space="preserve"> completa</w:t>
      </w:r>
      <w:r w:rsidR="005A349D">
        <w:rPr>
          <w:spacing w:val="-3"/>
        </w:rPr>
        <w:t>ndo</w:t>
      </w:r>
      <w:r w:rsidRPr="002920BE">
        <w:rPr>
          <w:spacing w:val="-3"/>
        </w:rPr>
        <w:t xml:space="preserve"> la resolución con el pronunciamiento omitido o </w:t>
      </w:r>
      <w:r w:rsidR="005A349D">
        <w:rPr>
          <w:spacing w:val="-3"/>
        </w:rPr>
        <w:t xml:space="preserve">declarando </w:t>
      </w:r>
      <w:r w:rsidRPr="002920BE">
        <w:rPr>
          <w:spacing w:val="-3"/>
        </w:rPr>
        <w:t>no haber lugar a completarla.</w:t>
      </w:r>
    </w:p>
    <w:p w14:paraId="5123BEA3" w14:textId="16601970" w:rsidR="002920BE" w:rsidRDefault="002920BE" w:rsidP="007F45E9">
      <w:pPr>
        <w:pStyle w:val="Prrafodelista"/>
        <w:numPr>
          <w:ilvl w:val="0"/>
          <w:numId w:val="6"/>
        </w:numPr>
        <w:spacing w:before="120" w:after="120" w:line="360" w:lineRule="auto"/>
        <w:ind w:left="993" w:hanging="284"/>
        <w:jc w:val="both"/>
        <w:rPr>
          <w:spacing w:val="-3"/>
        </w:rPr>
      </w:pPr>
      <w:r w:rsidRPr="002920BE">
        <w:rPr>
          <w:spacing w:val="-3"/>
        </w:rPr>
        <w:t xml:space="preserve">No cabrá recurso alguno contra los autos </w:t>
      </w:r>
      <w:r w:rsidR="006F4D3B">
        <w:rPr>
          <w:spacing w:val="-3"/>
        </w:rPr>
        <w:t xml:space="preserve">que </w:t>
      </w:r>
      <w:r w:rsidR="006F4D3B" w:rsidRPr="002920BE">
        <w:rPr>
          <w:spacing w:val="-3"/>
        </w:rPr>
        <w:t>decida</w:t>
      </w:r>
      <w:r w:rsidR="006F4D3B">
        <w:rPr>
          <w:spacing w:val="-3"/>
        </w:rPr>
        <w:t>n</w:t>
      </w:r>
      <w:r w:rsidR="006F4D3B" w:rsidRPr="002920BE">
        <w:rPr>
          <w:spacing w:val="-3"/>
        </w:rPr>
        <w:t xml:space="preserve"> sobre la aclaración</w:t>
      </w:r>
      <w:r w:rsidR="006F4D3B">
        <w:rPr>
          <w:spacing w:val="-3"/>
        </w:rPr>
        <w:t>,</w:t>
      </w:r>
      <w:r w:rsidR="006F4D3B" w:rsidRPr="002920BE">
        <w:rPr>
          <w:spacing w:val="-3"/>
        </w:rPr>
        <w:t xml:space="preserve"> </w:t>
      </w:r>
      <w:r w:rsidR="006F4D3B">
        <w:rPr>
          <w:spacing w:val="-3"/>
        </w:rPr>
        <w:t>rectifica</w:t>
      </w:r>
      <w:r w:rsidR="006F4D3B" w:rsidRPr="002920BE">
        <w:rPr>
          <w:spacing w:val="-3"/>
        </w:rPr>
        <w:t xml:space="preserve">ción, </w:t>
      </w:r>
      <w:r w:rsidR="00BD46EA">
        <w:rPr>
          <w:spacing w:val="-3"/>
        </w:rPr>
        <w:t xml:space="preserve">subsanación o complemento de la sentencia, </w:t>
      </w:r>
      <w:r w:rsidR="006F4D3B" w:rsidRPr="002920BE">
        <w:rPr>
          <w:spacing w:val="-3"/>
        </w:rPr>
        <w:t>sin perjuicio de los recursos que procedan contra la</w:t>
      </w:r>
      <w:r w:rsidR="00BD46EA">
        <w:rPr>
          <w:spacing w:val="-3"/>
        </w:rPr>
        <w:t xml:space="preserve"> misma sentencia</w:t>
      </w:r>
      <w:r w:rsidRPr="002920BE">
        <w:rPr>
          <w:spacing w:val="-3"/>
        </w:rPr>
        <w:t xml:space="preserve">. Los plazos para estos recursos se interrumpirán desde que se solicite su aclaración, rectificación, subsanación o complemento, continuando el cómputo desde el día siguiente a </w:t>
      </w:r>
      <w:r w:rsidR="00597512">
        <w:rPr>
          <w:spacing w:val="-3"/>
        </w:rPr>
        <w:t>que sean resueltas</w:t>
      </w:r>
      <w:r w:rsidRPr="002920BE">
        <w:rPr>
          <w:spacing w:val="-3"/>
        </w:rPr>
        <w:t>.</w:t>
      </w:r>
    </w:p>
    <w:p w14:paraId="55175CFF" w14:textId="1957DF3E" w:rsidR="0062112B" w:rsidRPr="002920BE" w:rsidRDefault="0062112B" w:rsidP="007F45E9">
      <w:pPr>
        <w:pStyle w:val="Prrafodelista"/>
        <w:numPr>
          <w:ilvl w:val="0"/>
          <w:numId w:val="6"/>
        </w:numPr>
        <w:spacing w:before="120" w:after="120" w:line="360" w:lineRule="auto"/>
        <w:ind w:left="993" w:hanging="284"/>
        <w:jc w:val="both"/>
        <w:rPr>
          <w:spacing w:val="-3"/>
        </w:rPr>
      </w:pPr>
      <w:r>
        <w:rPr>
          <w:spacing w:val="-3"/>
        </w:rPr>
        <w:t>Las reglas anteriores son aplicables también a los autos y providencias, así como a las diligencias y decretos de los letrados de la Administración de Justicia.</w:t>
      </w:r>
    </w:p>
    <w:p w14:paraId="13C42D1F" w14:textId="6D2054BC" w:rsidR="002920BE" w:rsidRPr="002920BE" w:rsidRDefault="007238BC" w:rsidP="00587F02">
      <w:pPr>
        <w:pStyle w:val="Prrafodelista"/>
        <w:spacing w:before="120" w:after="120" w:line="360" w:lineRule="auto"/>
        <w:ind w:left="0" w:firstLine="709"/>
        <w:jc w:val="both"/>
        <w:rPr>
          <w:spacing w:val="-3"/>
        </w:rPr>
      </w:pPr>
      <w:r>
        <w:rPr>
          <w:spacing w:val="-3"/>
        </w:rPr>
        <w:t xml:space="preserve">Conforme a reiterada jurisprudencia constitucional, el </w:t>
      </w:r>
      <w:r w:rsidR="002920BE" w:rsidRPr="002920BE">
        <w:rPr>
          <w:spacing w:val="-3"/>
        </w:rPr>
        <w:t xml:space="preserve">principio de invariabilidad </w:t>
      </w:r>
      <w:r>
        <w:rPr>
          <w:spacing w:val="-3"/>
        </w:rPr>
        <w:t xml:space="preserve">o </w:t>
      </w:r>
      <w:r w:rsidR="002920BE" w:rsidRPr="002920BE">
        <w:rPr>
          <w:spacing w:val="-3"/>
        </w:rPr>
        <w:t>intangibilidad de las resoluciones judiciales es una consecuencia tanto del principio de seguridad jurídica como del derecho a la tutela judicial efectiva</w:t>
      </w:r>
      <w:r w:rsidR="00D77232">
        <w:rPr>
          <w:spacing w:val="-3"/>
        </w:rPr>
        <w:t xml:space="preserve">, pero es compatible con la </w:t>
      </w:r>
      <w:r w:rsidR="00D77232" w:rsidRPr="002920BE">
        <w:rPr>
          <w:spacing w:val="-3"/>
        </w:rPr>
        <w:t>aclaración</w:t>
      </w:r>
      <w:r w:rsidR="00D77232">
        <w:rPr>
          <w:spacing w:val="-3"/>
        </w:rPr>
        <w:t>,</w:t>
      </w:r>
      <w:r w:rsidR="00D77232" w:rsidRPr="002920BE">
        <w:rPr>
          <w:spacing w:val="-3"/>
        </w:rPr>
        <w:t xml:space="preserve"> </w:t>
      </w:r>
      <w:r w:rsidR="00D77232">
        <w:rPr>
          <w:spacing w:val="-3"/>
        </w:rPr>
        <w:t>rectifica</w:t>
      </w:r>
      <w:r w:rsidR="00D77232" w:rsidRPr="002920BE">
        <w:rPr>
          <w:spacing w:val="-3"/>
        </w:rPr>
        <w:t xml:space="preserve">ción, </w:t>
      </w:r>
      <w:r w:rsidR="00D77232">
        <w:rPr>
          <w:spacing w:val="-3"/>
        </w:rPr>
        <w:t>subsanación o complemento de la resolución</w:t>
      </w:r>
      <w:r w:rsidR="00587F02">
        <w:rPr>
          <w:spacing w:val="-3"/>
        </w:rPr>
        <w:t xml:space="preserve">, que no obstante deben ser objeto de aplicación </w:t>
      </w:r>
      <w:r w:rsidR="002920BE" w:rsidRPr="002920BE">
        <w:rPr>
          <w:spacing w:val="-3"/>
        </w:rPr>
        <w:t>restrictiva.</w:t>
      </w:r>
    </w:p>
    <w:p w14:paraId="718428CB" w14:textId="77777777" w:rsidR="002920BE" w:rsidRPr="002920BE" w:rsidRDefault="002920BE" w:rsidP="002920BE">
      <w:pPr>
        <w:pStyle w:val="Prrafodelista"/>
        <w:spacing w:before="120" w:after="120" w:line="360" w:lineRule="auto"/>
        <w:ind w:left="0" w:firstLine="709"/>
        <w:jc w:val="both"/>
        <w:rPr>
          <w:spacing w:val="-3"/>
        </w:rPr>
      </w:pPr>
    </w:p>
    <w:p w14:paraId="761DF00D" w14:textId="545FB769" w:rsidR="002920BE" w:rsidRPr="00587F02" w:rsidRDefault="00587F02" w:rsidP="002920BE">
      <w:pPr>
        <w:pStyle w:val="Prrafodelista"/>
        <w:spacing w:before="120" w:after="120" w:line="360" w:lineRule="auto"/>
        <w:ind w:left="0" w:firstLine="709"/>
        <w:jc w:val="both"/>
        <w:rPr>
          <w:b/>
          <w:bCs/>
          <w:spacing w:val="-3"/>
        </w:rPr>
      </w:pPr>
      <w:r w:rsidRPr="00587F02">
        <w:rPr>
          <w:b/>
          <w:bCs/>
          <w:spacing w:val="-3"/>
        </w:rPr>
        <w:t>Congruencia.</w:t>
      </w:r>
    </w:p>
    <w:p w14:paraId="4ADF8A04" w14:textId="3AD0D146" w:rsidR="00B53BBD" w:rsidRDefault="00EF4032" w:rsidP="00EF4032">
      <w:pPr>
        <w:spacing w:before="120" w:after="120" w:line="360" w:lineRule="auto"/>
        <w:ind w:firstLine="708"/>
        <w:jc w:val="both"/>
        <w:rPr>
          <w:spacing w:val="-3"/>
        </w:rPr>
      </w:pPr>
      <w:r>
        <w:rPr>
          <w:spacing w:val="-3"/>
        </w:rPr>
        <w:t xml:space="preserve">El principio de congruencia exige que </w:t>
      </w:r>
      <w:r w:rsidR="00B53BBD" w:rsidRPr="00EF4032">
        <w:rPr>
          <w:spacing w:val="-3"/>
        </w:rPr>
        <w:t>exist</w:t>
      </w:r>
      <w:r>
        <w:rPr>
          <w:spacing w:val="-3"/>
        </w:rPr>
        <w:t>a</w:t>
      </w:r>
      <w:r w:rsidR="00B53BBD" w:rsidRPr="00EF4032">
        <w:rPr>
          <w:spacing w:val="-3"/>
        </w:rPr>
        <w:t xml:space="preserve"> la necesaria adecuación, correlación o concordancia entre las pretensiones de las partes y lo decidido en el fallo de la sentencia.</w:t>
      </w:r>
    </w:p>
    <w:p w14:paraId="77F92BC4" w14:textId="3D7DFFC1" w:rsidR="007D0B51" w:rsidRPr="00EF4032" w:rsidRDefault="007D0B51" w:rsidP="00EF4032">
      <w:pPr>
        <w:spacing w:before="120" w:after="120" w:line="360" w:lineRule="auto"/>
        <w:ind w:firstLine="708"/>
        <w:jc w:val="both"/>
        <w:rPr>
          <w:spacing w:val="-3"/>
        </w:rPr>
      </w:pPr>
      <w:r>
        <w:rPr>
          <w:spacing w:val="-3"/>
        </w:rPr>
        <w:t>El artículo 21</w:t>
      </w:r>
      <w:r w:rsidR="008023D4">
        <w:rPr>
          <w:spacing w:val="-3"/>
        </w:rPr>
        <w:t>8</w:t>
      </w:r>
      <w:r>
        <w:rPr>
          <w:spacing w:val="-3"/>
        </w:rPr>
        <w:t xml:space="preserve"> </w:t>
      </w:r>
      <w:r w:rsidR="008023D4">
        <w:rPr>
          <w:spacing w:val="-3"/>
        </w:rPr>
        <w:t xml:space="preserve">de la Ley de Enjuiciamiento Civil exige que las sentencias sean congruentes, </w:t>
      </w:r>
      <w:r w:rsidR="00D922FF">
        <w:rPr>
          <w:spacing w:val="-3"/>
        </w:rPr>
        <w:t>y ello en consonancia con el principio de justicia rogada proclamado por el artículo 216 de la Ley de Enjuiciamiento Civil, que dispone que “l</w:t>
      </w:r>
      <w:r w:rsidR="00D922FF" w:rsidRPr="002920BE">
        <w:rPr>
          <w:spacing w:val="-3"/>
        </w:rPr>
        <w:t>os tribunales civiles decidirán los asuntos en virtud de las aportaciones de hechos, pruebas y pretensiones de las partes, excepto cuando la ley disponga otra cosa en casos especiales</w:t>
      </w:r>
      <w:r w:rsidR="00D922FF">
        <w:rPr>
          <w:spacing w:val="-3"/>
        </w:rPr>
        <w:t>”.</w:t>
      </w:r>
    </w:p>
    <w:p w14:paraId="79EA4BEF" w14:textId="34918C2A" w:rsidR="002C5A7A" w:rsidRDefault="002C5A7A" w:rsidP="00B53BBD">
      <w:pPr>
        <w:pStyle w:val="Prrafodelista"/>
        <w:spacing w:before="120" w:after="120" w:line="360" w:lineRule="auto"/>
        <w:ind w:left="0" w:firstLine="709"/>
        <w:jc w:val="both"/>
        <w:rPr>
          <w:spacing w:val="-3"/>
        </w:rPr>
      </w:pPr>
      <w:r w:rsidRPr="002920BE">
        <w:rPr>
          <w:spacing w:val="-3"/>
        </w:rPr>
        <w:t>No obstante, el principio de congruencia no opera respecto</w:t>
      </w:r>
      <w:r w:rsidR="002E20F9">
        <w:rPr>
          <w:spacing w:val="-3"/>
        </w:rPr>
        <w:t xml:space="preserve"> de </w:t>
      </w:r>
      <w:r w:rsidRPr="002920BE">
        <w:rPr>
          <w:spacing w:val="-3"/>
        </w:rPr>
        <w:t xml:space="preserve">las alegaciones </w:t>
      </w:r>
      <w:r w:rsidR="002E20F9">
        <w:rPr>
          <w:spacing w:val="-3"/>
        </w:rPr>
        <w:t>y argumentos de las partes, y por ello mismo el artícu</w:t>
      </w:r>
      <w:r w:rsidR="00E07533">
        <w:rPr>
          <w:spacing w:val="-3"/>
        </w:rPr>
        <w:t>lo 218 de la Ley de Enjuiciamiento Civil prevé que “e</w:t>
      </w:r>
      <w:r w:rsidRPr="002920BE">
        <w:rPr>
          <w:spacing w:val="-3"/>
        </w:rPr>
        <w:t xml:space="preserve">l tribunal, sin apartarse de la causa de pedir acudiendo a fundamentos de hecho o de </w:t>
      </w:r>
      <w:r w:rsidR="00E07533">
        <w:rPr>
          <w:spacing w:val="-3"/>
        </w:rPr>
        <w:t>D</w:t>
      </w:r>
      <w:r w:rsidRPr="002920BE">
        <w:rPr>
          <w:spacing w:val="-3"/>
        </w:rPr>
        <w:t>erecho distintos de los que las partes hayan querido hacer valer, resolverá conforme a las normas aplicables al caso, aunque no hayan sido acertadamente citadas o alegadas por los litigantes</w:t>
      </w:r>
      <w:r w:rsidR="00E07533">
        <w:rPr>
          <w:spacing w:val="-3"/>
        </w:rPr>
        <w:t>”.</w:t>
      </w:r>
    </w:p>
    <w:p w14:paraId="1BF02D53" w14:textId="4FE75D12" w:rsidR="00B53BBD" w:rsidRDefault="00B53BBD" w:rsidP="00B53BBD">
      <w:pPr>
        <w:pStyle w:val="Prrafodelista"/>
        <w:spacing w:before="120" w:after="120" w:line="360" w:lineRule="auto"/>
        <w:ind w:left="0" w:firstLine="709"/>
        <w:jc w:val="both"/>
        <w:rPr>
          <w:spacing w:val="-3"/>
        </w:rPr>
      </w:pPr>
      <w:r w:rsidRPr="00B53BBD">
        <w:rPr>
          <w:spacing w:val="-3"/>
        </w:rPr>
        <w:t xml:space="preserve">La incongruencia puede ser </w:t>
      </w:r>
      <w:r w:rsidR="008C1976">
        <w:rPr>
          <w:i/>
          <w:iCs/>
          <w:spacing w:val="-3"/>
        </w:rPr>
        <w:t>ultra</w:t>
      </w:r>
      <w:r w:rsidRPr="00EF4032">
        <w:rPr>
          <w:i/>
          <w:iCs/>
          <w:spacing w:val="-3"/>
        </w:rPr>
        <w:t xml:space="preserve"> petita</w:t>
      </w:r>
      <w:r w:rsidR="00EF4032">
        <w:rPr>
          <w:spacing w:val="-3"/>
        </w:rPr>
        <w:t>,</w:t>
      </w:r>
      <w:r w:rsidRPr="00B53BBD">
        <w:rPr>
          <w:spacing w:val="-3"/>
        </w:rPr>
        <w:t xml:space="preserve"> cuando la sentencia concede más de lo pedido, </w:t>
      </w:r>
      <w:r w:rsidRPr="008C1976">
        <w:rPr>
          <w:i/>
          <w:spacing w:val="-3"/>
        </w:rPr>
        <w:t>extra petita</w:t>
      </w:r>
      <w:r w:rsidR="008C1976">
        <w:rPr>
          <w:spacing w:val="-3"/>
        </w:rPr>
        <w:t>,</w:t>
      </w:r>
      <w:r w:rsidRPr="00B53BBD">
        <w:rPr>
          <w:spacing w:val="-3"/>
        </w:rPr>
        <w:t xml:space="preserve"> cuando se pronuncia sobre extremos ajenos a las pretensiones de las partes, o </w:t>
      </w:r>
      <w:r w:rsidRPr="008C1976">
        <w:rPr>
          <w:i/>
          <w:iCs/>
          <w:spacing w:val="-3"/>
        </w:rPr>
        <w:t>infra petita</w:t>
      </w:r>
      <w:r w:rsidR="008C1976">
        <w:rPr>
          <w:spacing w:val="-3"/>
        </w:rPr>
        <w:t>,</w:t>
      </w:r>
      <w:r w:rsidRPr="00B53BBD">
        <w:rPr>
          <w:spacing w:val="-3"/>
        </w:rPr>
        <w:t xml:space="preserve"> cuando no resuelve alguna de las pretensiones de las partes.</w:t>
      </w:r>
    </w:p>
    <w:p w14:paraId="6A79E548" w14:textId="77777777" w:rsidR="002920BE" w:rsidRPr="002920BE" w:rsidRDefault="002920BE" w:rsidP="002920BE">
      <w:pPr>
        <w:pStyle w:val="Prrafodelista"/>
        <w:spacing w:before="120" w:after="120" w:line="360" w:lineRule="auto"/>
        <w:ind w:left="0" w:firstLine="709"/>
        <w:jc w:val="both"/>
        <w:rPr>
          <w:spacing w:val="-3"/>
        </w:rPr>
      </w:pPr>
    </w:p>
    <w:p w14:paraId="615DD990" w14:textId="66AA50E7" w:rsidR="002920BE" w:rsidRPr="00FA1B1A" w:rsidRDefault="002920BE" w:rsidP="00FA1B1A">
      <w:pPr>
        <w:spacing w:before="120" w:after="120" w:line="360" w:lineRule="auto"/>
        <w:jc w:val="both"/>
        <w:rPr>
          <w:b/>
          <w:bCs/>
          <w:spacing w:val="-3"/>
        </w:rPr>
      </w:pPr>
      <w:r w:rsidRPr="00FA1B1A">
        <w:rPr>
          <w:b/>
          <w:bCs/>
          <w:spacing w:val="-3"/>
        </w:rPr>
        <w:t>ESTRUCTURA EXTERNA DE LA SENTENCIA</w:t>
      </w:r>
      <w:r w:rsidR="00FA1B1A" w:rsidRPr="00FA1B1A">
        <w:rPr>
          <w:b/>
          <w:bCs/>
          <w:spacing w:val="-3"/>
        </w:rPr>
        <w:t>.</w:t>
      </w:r>
    </w:p>
    <w:p w14:paraId="3AC9476B" w14:textId="5864AFBC" w:rsidR="002920BE" w:rsidRPr="002920BE" w:rsidRDefault="001358C1" w:rsidP="002920BE">
      <w:pPr>
        <w:pStyle w:val="Prrafodelista"/>
        <w:spacing w:before="120" w:after="120" w:line="360" w:lineRule="auto"/>
        <w:ind w:left="0" w:firstLine="709"/>
        <w:jc w:val="both"/>
        <w:rPr>
          <w:spacing w:val="-3"/>
        </w:rPr>
      </w:pPr>
      <w:r>
        <w:rPr>
          <w:spacing w:val="-3"/>
        </w:rPr>
        <w:t>Sin perjuicio de las especialidades de las sentencia</w:t>
      </w:r>
      <w:r w:rsidR="008D3689">
        <w:rPr>
          <w:spacing w:val="-3"/>
        </w:rPr>
        <w:t>s orales, antes referidos, ñ</w:t>
      </w:r>
      <w:r w:rsidR="00130E3F">
        <w:rPr>
          <w:spacing w:val="-3"/>
        </w:rPr>
        <w:t xml:space="preserve">os requisitos externos de las sentencias </w:t>
      </w:r>
      <w:r>
        <w:rPr>
          <w:spacing w:val="-3"/>
        </w:rPr>
        <w:t xml:space="preserve">escritas </w:t>
      </w:r>
      <w:r w:rsidR="005629E1">
        <w:rPr>
          <w:spacing w:val="-3"/>
        </w:rPr>
        <w:t xml:space="preserve">están recogidos por los artículos </w:t>
      </w:r>
      <w:r>
        <w:rPr>
          <w:spacing w:val="-3"/>
        </w:rPr>
        <w:t>208 y 209 de la</w:t>
      </w:r>
      <w:r w:rsidR="00067307">
        <w:rPr>
          <w:spacing w:val="-3"/>
        </w:rPr>
        <w:t xml:space="preserve"> Ley de Enjuiciamiento Civil</w:t>
      </w:r>
      <w:r>
        <w:rPr>
          <w:spacing w:val="-3"/>
        </w:rPr>
        <w:t xml:space="preserve">, cuyas reglas </w:t>
      </w:r>
      <w:r w:rsidR="008D3689">
        <w:rPr>
          <w:spacing w:val="-3"/>
        </w:rPr>
        <w:t>esenciales son las siguientes</w:t>
      </w:r>
      <w:r w:rsidR="00130E3F">
        <w:rPr>
          <w:spacing w:val="-3"/>
        </w:rPr>
        <w:t>:</w:t>
      </w:r>
    </w:p>
    <w:p w14:paraId="1B78CEA6" w14:textId="69A7BA42" w:rsidR="002920BE" w:rsidRPr="002920BE" w:rsidRDefault="00A6423C" w:rsidP="007F45E9">
      <w:pPr>
        <w:pStyle w:val="Prrafodelista"/>
        <w:numPr>
          <w:ilvl w:val="0"/>
          <w:numId w:val="8"/>
        </w:numPr>
        <w:spacing w:before="120" w:after="120" w:line="360" w:lineRule="auto"/>
        <w:ind w:left="993" w:hanging="284"/>
        <w:jc w:val="both"/>
        <w:rPr>
          <w:spacing w:val="-3"/>
        </w:rPr>
      </w:pPr>
      <w:r>
        <w:rPr>
          <w:spacing w:val="-3"/>
        </w:rPr>
        <w:t>S</w:t>
      </w:r>
      <w:r w:rsidR="00F25BFC">
        <w:rPr>
          <w:spacing w:val="-3"/>
        </w:rPr>
        <w:t>e indi</w:t>
      </w:r>
      <w:r w:rsidR="00924A6B">
        <w:rPr>
          <w:spacing w:val="-3"/>
        </w:rPr>
        <w:t>cará</w:t>
      </w:r>
      <w:r w:rsidR="002920BE" w:rsidRPr="002920BE">
        <w:rPr>
          <w:spacing w:val="-3"/>
        </w:rPr>
        <w:t xml:space="preserve"> el </w:t>
      </w:r>
      <w:r w:rsidR="00067307">
        <w:rPr>
          <w:spacing w:val="-3"/>
        </w:rPr>
        <w:t>t</w:t>
      </w:r>
      <w:r w:rsidR="002920BE" w:rsidRPr="002920BE">
        <w:rPr>
          <w:spacing w:val="-3"/>
        </w:rPr>
        <w:t xml:space="preserve">ribunal que las dicte, con </w:t>
      </w:r>
      <w:r w:rsidR="00F25BFC">
        <w:rPr>
          <w:spacing w:val="-3"/>
        </w:rPr>
        <w:t>identificación</w:t>
      </w:r>
      <w:r w:rsidR="002920BE" w:rsidRPr="002920BE">
        <w:rPr>
          <w:spacing w:val="-3"/>
        </w:rPr>
        <w:t xml:space="preserve"> de</w:t>
      </w:r>
      <w:r w:rsidR="00924A6B">
        <w:rPr>
          <w:spacing w:val="-3"/>
        </w:rPr>
        <w:t xml:space="preserve"> </w:t>
      </w:r>
      <w:r w:rsidR="002920BE" w:rsidRPr="002920BE">
        <w:rPr>
          <w:spacing w:val="-3"/>
        </w:rPr>
        <w:t>l</w:t>
      </w:r>
      <w:r w:rsidR="00924A6B">
        <w:rPr>
          <w:spacing w:val="-3"/>
        </w:rPr>
        <w:t>os</w:t>
      </w:r>
      <w:r w:rsidR="002920BE" w:rsidRPr="002920BE">
        <w:rPr>
          <w:spacing w:val="-3"/>
        </w:rPr>
        <w:t xml:space="preserve"> </w:t>
      </w:r>
      <w:r w:rsidR="00F25BFC">
        <w:rPr>
          <w:spacing w:val="-3"/>
        </w:rPr>
        <w:t>j</w:t>
      </w:r>
      <w:r w:rsidR="002920BE" w:rsidRPr="002920BE">
        <w:rPr>
          <w:spacing w:val="-3"/>
        </w:rPr>
        <w:t>ue</w:t>
      </w:r>
      <w:r w:rsidR="00924A6B">
        <w:rPr>
          <w:spacing w:val="-3"/>
        </w:rPr>
        <w:t xml:space="preserve">ces </w:t>
      </w:r>
      <w:r w:rsidR="002920BE" w:rsidRPr="002920BE">
        <w:rPr>
          <w:spacing w:val="-3"/>
        </w:rPr>
        <w:t xml:space="preserve">o </w:t>
      </w:r>
      <w:r w:rsidR="00F25BFC">
        <w:rPr>
          <w:spacing w:val="-3"/>
        </w:rPr>
        <w:t>m</w:t>
      </w:r>
      <w:r w:rsidR="002920BE" w:rsidRPr="002920BE">
        <w:rPr>
          <w:spacing w:val="-3"/>
        </w:rPr>
        <w:t>agistrados que lo integren y su firma e indicación del nombre del ponente</w:t>
      </w:r>
      <w:r w:rsidR="003D0A6E">
        <w:rPr>
          <w:spacing w:val="-3"/>
        </w:rPr>
        <w:t xml:space="preserve">, así como </w:t>
      </w:r>
      <w:r w:rsidR="002920BE" w:rsidRPr="002920BE">
        <w:rPr>
          <w:spacing w:val="-3"/>
        </w:rPr>
        <w:t>el lugar y fecha en que se adopte y si la misma es firme o si cabe algún recurso contra ella, con expresión, en este último caso, del recurso que proceda, del órgano ante el que debe interponerse y del plazo para recurrir.</w:t>
      </w:r>
    </w:p>
    <w:p w14:paraId="7FD50C5A" w14:textId="7C7FD1AD" w:rsidR="006E0A19" w:rsidRPr="002920BE" w:rsidRDefault="009C3BBB" w:rsidP="007F45E9">
      <w:pPr>
        <w:pStyle w:val="Prrafodelista"/>
        <w:numPr>
          <w:ilvl w:val="0"/>
          <w:numId w:val="8"/>
        </w:numPr>
        <w:spacing w:before="120" w:after="120" w:line="360" w:lineRule="auto"/>
        <w:ind w:left="993" w:hanging="284"/>
        <w:jc w:val="both"/>
        <w:rPr>
          <w:spacing w:val="-3"/>
        </w:rPr>
      </w:pPr>
      <w:r>
        <w:rPr>
          <w:spacing w:val="-3"/>
        </w:rPr>
        <w:t xml:space="preserve">Su </w:t>
      </w:r>
      <w:r w:rsidR="006E0A19">
        <w:rPr>
          <w:spacing w:val="-3"/>
        </w:rPr>
        <w:t xml:space="preserve">estructura </w:t>
      </w:r>
      <w:r w:rsidR="00C222D5">
        <w:rPr>
          <w:spacing w:val="-3"/>
        </w:rPr>
        <w:t>externa</w:t>
      </w:r>
      <w:r>
        <w:rPr>
          <w:spacing w:val="-3"/>
        </w:rPr>
        <w:t xml:space="preserve"> es la siguiente</w:t>
      </w:r>
      <w:r w:rsidR="006E0A19">
        <w:rPr>
          <w:spacing w:val="-3"/>
        </w:rPr>
        <w:t>:</w:t>
      </w:r>
    </w:p>
    <w:p w14:paraId="7B92C12B" w14:textId="7FAC13BC"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En el encabezamiento deberán expresarse los nombres de las partes</w:t>
      </w:r>
      <w:r w:rsidR="006E0A19">
        <w:rPr>
          <w:spacing w:val="-3"/>
        </w:rPr>
        <w:t>,</w:t>
      </w:r>
      <w:r w:rsidRPr="002920BE">
        <w:rPr>
          <w:spacing w:val="-3"/>
        </w:rPr>
        <w:t xml:space="preserve"> la legitimación y representación en virtud de las cuales actúen, así como los nombres de los abogados y procuradores y el objeto del juicio.</w:t>
      </w:r>
    </w:p>
    <w:p w14:paraId="2EF8C629" w14:textId="520B4A8E"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En los antecedentes de hecho se consignarán con claridad y concisión y en párrafos separados y numerados, las pretensiones de las partes o interesados, los hechos en que las funden las pruebas que se hubiesen propuesto y practicado y los hechos probados, en su caso.</w:t>
      </w:r>
    </w:p>
    <w:p w14:paraId="065EEFD4" w14:textId="1A6E7FD9" w:rsidR="002920BE" w:rsidRP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 xml:space="preserve">En los fundamentos de </w:t>
      </w:r>
      <w:r w:rsidR="00F26A7E">
        <w:rPr>
          <w:spacing w:val="-3"/>
        </w:rPr>
        <w:t>d</w:t>
      </w:r>
      <w:r w:rsidRPr="002920BE">
        <w:rPr>
          <w:spacing w:val="-3"/>
        </w:rPr>
        <w:t>erecho se expresarán, en párrafos separados y numerados, los puntos de hecho y de derecho fijados por las partes y los que ofrezcan las cuestiones controvertidas, dando las razones y fundamentos legales del fallo que haya de dictarse, con expresión concreta de las normas jurídicas aplicables al caso.</w:t>
      </w:r>
    </w:p>
    <w:p w14:paraId="7CE5C900" w14:textId="47989AD9" w:rsidR="002920BE" w:rsidRDefault="002920BE" w:rsidP="007F45E9">
      <w:pPr>
        <w:pStyle w:val="Prrafodelista"/>
        <w:numPr>
          <w:ilvl w:val="0"/>
          <w:numId w:val="7"/>
        </w:numPr>
        <w:spacing w:before="120" w:after="120" w:line="360" w:lineRule="auto"/>
        <w:ind w:left="1276" w:hanging="283"/>
        <w:jc w:val="both"/>
        <w:rPr>
          <w:spacing w:val="-3"/>
        </w:rPr>
      </w:pPr>
      <w:r w:rsidRPr="002920BE">
        <w:rPr>
          <w:spacing w:val="-3"/>
        </w:rPr>
        <w:t xml:space="preserve">El fallo, que contendrá, numerados, los pronunciamientos correspondientes a las pretensiones de las partes, así como el pronunciamiento sobre las costas. También determinará, en su caso, la cantidad objeto de la condena, </w:t>
      </w:r>
      <w:r w:rsidR="006B0E46">
        <w:rPr>
          <w:spacing w:val="-3"/>
        </w:rPr>
        <w:t xml:space="preserve">sin perjuicio de la posibilidad de </w:t>
      </w:r>
      <w:r w:rsidR="004C301C">
        <w:rPr>
          <w:spacing w:val="-3"/>
        </w:rPr>
        <w:t xml:space="preserve">reserva de liquidación antes </w:t>
      </w:r>
      <w:r w:rsidR="006B0E46">
        <w:rPr>
          <w:spacing w:val="-3"/>
        </w:rPr>
        <w:t>expuesta</w:t>
      </w:r>
      <w:r w:rsidRPr="002920BE">
        <w:rPr>
          <w:spacing w:val="-3"/>
        </w:rPr>
        <w:t>.</w:t>
      </w:r>
    </w:p>
    <w:p w14:paraId="447946C8" w14:textId="41E2D242" w:rsidR="00C7675A" w:rsidRPr="002920BE" w:rsidRDefault="00C7675A" w:rsidP="007F45E9">
      <w:pPr>
        <w:pStyle w:val="Prrafodelista"/>
        <w:numPr>
          <w:ilvl w:val="0"/>
          <w:numId w:val="7"/>
        </w:numPr>
        <w:spacing w:before="120" w:after="120" w:line="360" w:lineRule="auto"/>
        <w:ind w:left="1276" w:hanging="283"/>
        <w:jc w:val="both"/>
        <w:rPr>
          <w:spacing w:val="-3"/>
        </w:rPr>
      </w:pPr>
      <w:r>
        <w:rPr>
          <w:spacing w:val="-3"/>
        </w:rPr>
        <w:t>En su caso, los votos particulares.</w:t>
      </w:r>
    </w:p>
    <w:p w14:paraId="165D0AD4" w14:textId="261AF557" w:rsidR="000A0704" w:rsidRPr="002920BE" w:rsidRDefault="00F92FEE" w:rsidP="000A0704">
      <w:pPr>
        <w:pStyle w:val="Prrafodelista"/>
        <w:spacing w:before="120" w:after="120" w:line="360" w:lineRule="auto"/>
        <w:ind w:left="0" w:firstLine="709"/>
        <w:jc w:val="both"/>
        <w:rPr>
          <w:spacing w:val="-3"/>
        </w:rPr>
      </w:pPr>
      <w:r>
        <w:rPr>
          <w:spacing w:val="-3"/>
        </w:rPr>
        <w:t>Por otro lado, es también requisito externo de la</w:t>
      </w:r>
      <w:r w:rsidR="00837117">
        <w:rPr>
          <w:spacing w:val="-3"/>
        </w:rPr>
        <w:t>s</w:t>
      </w:r>
      <w:r>
        <w:rPr>
          <w:spacing w:val="-3"/>
        </w:rPr>
        <w:t xml:space="preserve"> sentencia</w:t>
      </w:r>
      <w:r w:rsidR="00837117">
        <w:rPr>
          <w:spacing w:val="-3"/>
        </w:rPr>
        <w:t>s</w:t>
      </w:r>
      <w:r>
        <w:rPr>
          <w:spacing w:val="-3"/>
        </w:rPr>
        <w:t xml:space="preserve"> el relativo al plazo en que deben ser dictadas, si bien los plazo</w:t>
      </w:r>
      <w:r w:rsidR="00C7675A">
        <w:rPr>
          <w:spacing w:val="-3"/>
        </w:rPr>
        <w:t>s</w:t>
      </w:r>
      <w:r>
        <w:rPr>
          <w:spacing w:val="-3"/>
        </w:rPr>
        <w:t xml:space="preserve"> previstos en la ley</w:t>
      </w:r>
      <w:r w:rsidR="00233291">
        <w:rPr>
          <w:spacing w:val="-3"/>
        </w:rPr>
        <w:t xml:space="preserve">, como el de veinte días en el caso del procedimiento ordinario o </w:t>
      </w:r>
      <w:r w:rsidR="000A0704">
        <w:rPr>
          <w:spacing w:val="-3"/>
        </w:rPr>
        <w:t xml:space="preserve">diez en el verbal, son frecuentemente sobrepasados debido a la carga de trabajo que pesa sobre los órganos judiciales o a la complejidad de </w:t>
      </w:r>
      <w:r w:rsidR="000A0704">
        <w:rPr>
          <w:spacing w:val="-3"/>
        </w:rPr>
        <w:lastRenderedPageBreak/>
        <w:t>determinados litigios</w:t>
      </w:r>
      <w:r w:rsidR="00EE6CCD">
        <w:rPr>
          <w:spacing w:val="-3"/>
        </w:rPr>
        <w:t>, sin que ello afecte a la validez de la sentencia y sin perjuicio de la eventual responsabilidad del juez o magistrado.</w:t>
      </w:r>
    </w:p>
    <w:p w14:paraId="4B32183E" w14:textId="42A0F714" w:rsidR="0083381A" w:rsidRDefault="00C02E4E" w:rsidP="008D7074">
      <w:pPr>
        <w:pStyle w:val="Prrafodelista"/>
        <w:spacing w:before="120" w:after="120" w:line="360" w:lineRule="auto"/>
        <w:ind w:left="0" w:firstLine="709"/>
        <w:jc w:val="both"/>
        <w:rPr>
          <w:spacing w:val="-3"/>
        </w:rPr>
      </w:pPr>
      <w:r>
        <w:rPr>
          <w:spacing w:val="-3"/>
        </w:rPr>
        <w:t xml:space="preserve">Una vez firmadas y notificadas, las sentencias </w:t>
      </w:r>
      <w:r w:rsidR="00C7675A">
        <w:rPr>
          <w:spacing w:val="-3"/>
        </w:rPr>
        <w:t>se incluyen en el libro de sentencias de cada órgan</w:t>
      </w:r>
      <w:r w:rsidR="00785A49">
        <w:rPr>
          <w:spacing w:val="-3"/>
        </w:rPr>
        <w:t>o</w:t>
      </w:r>
      <w:r w:rsidR="00C7675A">
        <w:rPr>
          <w:spacing w:val="-3"/>
        </w:rPr>
        <w:t xml:space="preserve"> judicial, custodiado por el letrado de la Administración de Justicia,</w:t>
      </w:r>
      <w:r w:rsidR="000355C0">
        <w:rPr>
          <w:spacing w:val="-3"/>
        </w:rPr>
        <w:t xml:space="preserve"> de forma que </w:t>
      </w:r>
      <w:r w:rsidR="002920BE" w:rsidRPr="002920BE">
        <w:rPr>
          <w:spacing w:val="-3"/>
        </w:rPr>
        <w:t xml:space="preserve">cualquier interesado </w:t>
      </w:r>
      <w:r w:rsidR="000355C0">
        <w:rPr>
          <w:spacing w:val="-3"/>
        </w:rPr>
        <w:t xml:space="preserve">puede </w:t>
      </w:r>
      <w:r w:rsidR="002920BE" w:rsidRPr="002920BE">
        <w:rPr>
          <w:spacing w:val="-3"/>
        </w:rPr>
        <w:t>acceso a</w:t>
      </w:r>
      <w:r w:rsidR="000355C0">
        <w:rPr>
          <w:spacing w:val="-3"/>
        </w:rPr>
        <w:t xml:space="preserve"> </w:t>
      </w:r>
      <w:r w:rsidR="002920BE" w:rsidRPr="002920BE">
        <w:rPr>
          <w:spacing w:val="-3"/>
        </w:rPr>
        <w:t>las mismas</w:t>
      </w:r>
      <w:r w:rsidR="000355C0">
        <w:rPr>
          <w:spacing w:val="-3"/>
        </w:rPr>
        <w:t xml:space="preserve"> previa</w:t>
      </w:r>
      <w:r w:rsidR="002920BE" w:rsidRPr="002920BE">
        <w:rPr>
          <w:spacing w:val="-3"/>
        </w:rPr>
        <w:t xml:space="preserve"> disociación de los datos de carácter personal </w:t>
      </w:r>
      <w:r w:rsidR="00785A49">
        <w:rPr>
          <w:spacing w:val="-3"/>
        </w:rPr>
        <w:t>y con anonimización d</w:t>
      </w:r>
      <w:r w:rsidR="00AF29A8">
        <w:rPr>
          <w:spacing w:val="-3"/>
        </w:rPr>
        <w:t>e las personas intervinientes</w:t>
      </w:r>
      <w:r w:rsidR="008D7074">
        <w:rPr>
          <w:spacing w:val="-3"/>
        </w:rPr>
        <w:t>.</w:t>
      </w:r>
    </w:p>
    <w:p w14:paraId="1F5038AD" w14:textId="4CEA2E6F" w:rsidR="008D7074" w:rsidRDefault="00785A49" w:rsidP="008D7074">
      <w:pPr>
        <w:pStyle w:val="Prrafodelista"/>
        <w:spacing w:before="120" w:after="120" w:line="360" w:lineRule="auto"/>
        <w:ind w:left="0" w:firstLine="709"/>
        <w:jc w:val="both"/>
        <w:rPr>
          <w:spacing w:val="-3"/>
        </w:rPr>
      </w:pPr>
      <w:r>
        <w:rPr>
          <w:spacing w:val="-3"/>
        </w:rPr>
        <w:t>Además, las sentencias, especialmente las de los órganos colegiados, suelen publicarse</w:t>
      </w:r>
      <w:r w:rsidR="006856B4">
        <w:rPr>
          <w:spacing w:val="-3"/>
        </w:rPr>
        <w:t xml:space="preserve"> </w:t>
      </w:r>
      <w:r w:rsidR="00841E45">
        <w:rPr>
          <w:spacing w:val="-3"/>
        </w:rPr>
        <w:t>y difundirse por el Centro de Documentación Judicial del Consejo General del Poder Judicial.</w:t>
      </w:r>
    </w:p>
    <w:p w14:paraId="77CD3BB3" w14:textId="17782B87" w:rsidR="007F45E9" w:rsidRDefault="007F45E9" w:rsidP="001920CD">
      <w:pPr>
        <w:pStyle w:val="Prrafodelista"/>
        <w:spacing w:before="120" w:after="120" w:line="360" w:lineRule="auto"/>
        <w:ind w:left="0" w:firstLine="709"/>
        <w:jc w:val="both"/>
        <w:rPr>
          <w:spacing w:val="-3"/>
        </w:rPr>
      </w:pPr>
    </w:p>
    <w:p w14:paraId="4A2216B8" w14:textId="77777777" w:rsidR="00841FF2" w:rsidRDefault="00841FF2" w:rsidP="001920CD">
      <w:pPr>
        <w:pStyle w:val="Prrafodelista"/>
        <w:spacing w:before="120" w:after="120" w:line="360" w:lineRule="auto"/>
        <w:ind w:left="0" w:firstLine="709"/>
        <w:jc w:val="both"/>
        <w:rPr>
          <w:spacing w:val="-3"/>
        </w:rPr>
      </w:pPr>
    </w:p>
    <w:p w14:paraId="3F7E28AA" w14:textId="77777777" w:rsidR="00841FF2" w:rsidRDefault="00841FF2" w:rsidP="001920CD">
      <w:pPr>
        <w:pStyle w:val="Prrafodelista"/>
        <w:spacing w:before="120" w:after="120" w:line="360" w:lineRule="auto"/>
        <w:ind w:left="0" w:firstLine="709"/>
        <w:jc w:val="both"/>
        <w:rPr>
          <w:spacing w:val="-3"/>
        </w:rPr>
      </w:pPr>
    </w:p>
    <w:p w14:paraId="782AAA4A" w14:textId="77777777" w:rsidR="007F45E9" w:rsidRDefault="007F45E9" w:rsidP="001920CD">
      <w:pPr>
        <w:pStyle w:val="Prrafodelista"/>
        <w:spacing w:before="120" w:after="120" w:line="360" w:lineRule="auto"/>
        <w:ind w:left="0" w:firstLine="709"/>
        <w:jc w:val="both"/>
        <w:rPr>
          <w:spacing w:val="-3"/>
        </w:rPr>
      </w:pPr>
    </w:p>
    <w:p w14:paraId="06954307" w14:textId="77777777" w:rsidR="00830700" w:rsidRPr="007434BC" w:rsidRDefault="00830700" w:rsidP="001920CD">
      <w:pPr>
        <w:pStyle w:val="Prrafodelista"/>
        <w:spacing w:before="120" w:after="120" w:line="360" w:lineRule="auto"/>
        <w:ind w:left="0" w:firstLine="709"/>
        <w:jc w:val="both"/>
        <w:rPr>
          <w:spacing w:val="-3"/>
        </w:rPr>
      </w:pPr>
    </w:p>
    <w:p w14:paraId="25AA715C" w14:textId="1976BC93" w:rsidR="00FC39A8" w:rsidRDefault="00FC39A8" w:rsidP="00FC39A8">
      <w:pPr>
        <w:spacing w:before="120" w:after="120" w:line="360" w:lineRule="auto"/>
        <w:ind w:firstLine="708"/>
        <w:jc w:val="right"/>
        <w:rPr>
          <w:spacing w:val="-3"/>
        </w:rPr>
      </w:pPr>
      <w:r w:rsidRPr="00AD52B8">
        <w:rPr>
          <w:spacing w:val="-3"/>
        </w:rPr>
        <w:t>José Marí Olano</w:t>
      </w:r>
    </w:p>
    <w:p w14:paraId="7B2D15EF" w14:textId="77777777" w:rsidR="006969A6" w:rsidRDefault="006969A6" w:rsidP="00FC39A8">
      <w:pPr>
        <w:spacing w:before="120" w:after="120" w:line="360" w:lineRule="auto"/>
        <w:ind w:firstLine="708"/>
        <w:jc w:val="right"/>
        <w:rPr>
          <w:spacing w:val="-3"/>
        </w:rPr>
      </w:pPr>
    </w:p>
    <w:p w14:paraId="12E52229" w14:textId="5FE54746" w:rsidR="005726E8" w:rsidRPr="00FF4CC7" w:rsidRDefault="00B85BF4" w:rsidP="009C4B47">
      <w:pPr>
        <w:spacing w:before="120" w:after="120" w:line="360" w:lineRule="auto"/>
        <w:ind w:firstLine="708"/>
        <w:jc w:val="right"/>
        <w:rPr>
          <w:spacing w:val="-3"/>
        </w:rPr>
      </w:pPr>
      <w:r>
        <w:rPr>
          <w:spacing w:val="-3"/>
        </w:rPr>
        <w:t>19</w:t>
      </w:r>
      <w:r w:rsidR="00FC39A8">
        <w:rPr>
          <w:spacing w:val="-3"/>
        </w:rPr>
        <w:t xml:space="preserve"> de </w:t>
      </w:r>
      <w:r>
        <w:rPr>
          <w:spacing w:val="-3"/>
        </w:rPr>
        <w:t>marz</w:t>
      </w:r>
      <w:r w:rsidR="00C22E78">
        <w:rPr>
          <w:spacing w:val="-3"/>
        </w:rPr>
        <w:t>o</w:t>
      </w:r>
      <w:r w:rsidR="00FC39A8">
        <w:rPr>
          <w:spacing w:val="-3"/>
        </w:rPr>
        <w:t xml:space="preserve"> de 202</w:t>
      </w:r>
      <w:r w:rsidR="0071504F">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2C91E" w14:textId="77777777" w:rsidR="00BD78B7" w:rsidRDefault="00BD78B7" w:rsidP="00DB250B">
      <w:r>
        <w:separator/>
      </w:r>
    </w:p>
  </w:endnote>
  <w:endnote w:type="continuationSeparator" w:id="0">
    <w:p w14:paraId="0F8B605F" w14:textId="77777777" w:rsidR="00BD78B7" w:rsidRDefault="00BD78B7" w:rsidP="00DB250B">
      <w:r>
        <w:continuationSeparator/>
      </w:r>
    </w:p>
  </w:endnote>
  <w:endnote w:type="continuationNotice" w:id="1">
    <w:p w14:paraId="31840363" w14:textId="77777777" w:rsidR="00BD78B7" w:rsidRDefault="00BD78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49B3C983" w14:textId="77777777" w:rsidR="00EF5265" w:rsidRDefault="00EF52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33162" w14:textId="77777777" w:rsidR="00BD78B7" w:rsidRDefault="00BD78B7" w:rsidP="00DB250B">
      <w:r>
        <w:separator/>
      </w:r>
    </w:p>
  </w:footnote>
  <w:footnote w:type="continuationSeparator" w:id="0">
    <w:p w14:paraId="598500CA" w14:textId="77777777" w:rsidR="00BD78B7" w:rsidRDefault="00BD78B7" w:rsidP="00DB250B">
      <w:r>
        <w:continuationSeparator/>
      </w:r>
    </w:p>
  </w:footnote>
  <w:footnote w:type="continuationNotice" w:id="1">
    <w:p w14:paraId="5ED73090" w14:textId="77777777" w:rsidR="00BD78B7" w:rsidRDefault="00BD78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4A9B4D66" w14:textId="77777777" w:rsidR="00EF5265" w:rsidRDefault="00EF52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236A68"/>
    <w:multiLevelType w:val="hybridMultilevel"/>
    <w:tmpl w:val="BB424A4A"/>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08026B5C"/>
    <w:multiLevelType w:val="hybridMultilevel"/>
    <w:tmpl w:val="DCB6D5F4"/>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0C0D7FA6"/>
    <w:multiLevelType w:val="hybridMultilevel"/>
    <w:tmpl w:val="C3C03C6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257708E4"/>
    <w:multiLevelType w:val="hybridMultilevel"/>
    <w:tmpl w:val="69F8CE1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3656504B"/>
    <w:multiLevelType w:val="hybridMultilevel"/>
    <w:tmpl w:val="3D3C774E"/>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6" w15:restartNumberingAfterBreak="0">
    <w:nsid w:val="569F4B8D"/>
    <w:multiLevelType w:val="hybridMultilevel"/>
    <w:tmpl w:val="32AC4F1A"/>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7" w15:restartNumberingAfterBreak="0">
    <w:nsid w:val="5DD62BAF"/>
    <w:multiLevelType w:val="hybridMultilevel"/>
    <w:tmpl w:val="02E0A0E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61F66B6E"/>
    <w:multiLevelType w:val="hybridMultilevel"/>
    <w:tmpl w:val="4D7A90FE"/>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9" w15:restartNumberingAfterBreak="0">
    <w:nsid w:val="7E6D6BFF"/>
    <w:multiLevelType w:val="hybridMultilevel"/>
    <w:tmpl w:val="FA366BCE"/>
    <w:lvl w:ilvl="0" w:tplc="0C0A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06690710">
    <w:abstractNumId w:val="0"/>
  </w:num>
  <w:num w:numId="2" w16cid:durableId="271137095">
    <w:abstractNumId w:val="3"/>
  </w:num>
  <w:num w:numId="3" w16cid:durableId="318729793">
    <w:abstractNumId w:val="1"/>
  </w:num>
  <w:num w:numId="4" w16cid:durableId="1270043298">
    <w:abstractNumId w:val="5"/>
  </w:num>
  <w:num w:numId="5" w16cid:durableId="1651865964">
    <w:abstractNumId w:val="7"/>
  </w:num>
  <w:num w:numId="6" w16cid:durableId="323049869">
    <w:abstractNumId w:val="6"/>
  </w:num>
  <w:num w:numId="7" w16cid:durableId="695891423">
    <w:abstractNumId w:val="2"/>
  </w:num>
  <w:num w:numId="8" w16cid:durableId="288442265">
    <w:abstractNumId w:val="8"/>
  </w:num>
  <w:num w:numId="9" w16cid:durableId="1338924025">
    <w:abstractNumId w:val="4"/>
  </w:num>
  <w:num w:numId="10" w16cid:durableId="199787640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3EE"/>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ECC"/>
    <w:rsid w:val="00002F83"/>
    <w:rsid w:val="000030A4"/>
    <w:rsid w:val="000031B9"/>
    <w:rsid w:val="0000321B"/>
    <w:rsid w:val="000032DB"/>
    <w:rsid w:val="0000379E"/>
    <w:rsid w:val="000037A2"/>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274"/>
    <w:rsid w:val="0001440F"/>
    <w:rsid w:val="000145F4"/>
    <w:rsid w:val="00014661"/>
    <w:rsid w:val="0001470D"/>
    <w:rsid w:val="0001481B"/>
    <w:rsid w:val="00014DC6"/>
    <w:rsid w:val="000155B6"/>
    <w:rsid w:val="00015807"/>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64"/>
    <w:rsid w:val="00023781"/>
    <w:rsid w:val="00023C7A"/>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1F39"/>
    <w:rsid w:val="00032240"/>
    <w:rsid w:val="0003243D"/>
    <w:rsid w:val="00032447"/>
    <w:rsid w:val="000324AA"/>
    <w:rsid w:val="0003317D"/>
    <w:rsid w:val="00033556"/>
    <w:rsid w:val="00033712"/>
    <w:rsid w:val="00033C0F"/>
    <w:rsid w:val="00033E73"/>
    <w:rsid w:val="00034488"/>
    <w:rsid w:val="00034786"/>
    <w:rsid w:val="000347EC"/>
    <w:rsid w:val="0003491F"/>
    <w:rsid w:val="00034B0E"/>
    <w:rsid w:val="00034F01"/>
    <w:rsid w:val="000355C0"/>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6E"/>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4CBD"/>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49"/>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67307"/>
    <w:rsid w:val="0007077C"/>
    <w:rsid w:val="000707D9"/>
    <w:rsid w:val="000708E4"/>
    <w:rsid w:val="00070939"/>
    <w:rsid w:val="00070E43"/>
    <w:rsid w:val="00071318"/>
    <w:rsid w:val="0007138A"/>
    <w:rsid w:val="0007140C"/>
    <w:rsid w:val="000717DA"/>
    <w:rsid w:val="000718B3"/>
    <w:rsid w:val="000728CE"/>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B7"/>
    <w:rsid w:val="00076BF5"/>
    <w:rsid w:val="00076FC0"/>
    <w:rsid w:val="0007739C"/>
    <w:rsid w:val="00077446"/>
    <w:rsid w:val="00077637"/>
    <w:rsid w:val="000777BA"/>
    <w:rsid w:val="00077A24"/>
    <w:rsid w:val="00077B49"/>
    <w:rsid w:val="00077C7D"/>
    <w:rsid w:val="00077EEB"/>
    <w:rsid w:val="00081778"/>
    <w:rsid w:val="00081848"/>
    <w:rsid w:val="00081973"/>
    <w:rsid w:val="00081EC7"/>
    <w:rsid w:val="000820BC"/>
    <w:rsid w:val="000827D6"/>
    <w:rsid w:val="00082AC5"/>
    <w:rsid w:val="00082F34"/>
    <w:rsid w:val="0008341B"/>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084"/>
    <w:rsid w:val="00086337"/>
    <w:rsid w:val="0008641E"/>
    <w:rsid w:val="00086796"/>
    <w:rsid w:val="00086AFC"/>
    <w:rsid w:val="00086B55"/>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B93"/>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CD1"/>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04"/>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0AF"/>
    <w:rsid w:val="000A7582"/>
    <w:rsid w:val="000A7741"/>
    <w:rsid w:val="000B0261"/>
    <w:rsid w:val="000B087C"/>
    <w:rsid w:val="000B0CF0"/>
    <w:rsid w:val="000B1108"/>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873"/>
    <w:rsid w:val="000B4C89"/>
    <w:rsid w:val="000B4DAA"/>
    <w:rsid w:val="000B4E78"/>
    <w:rsid w:val="000B4E93"/>
    <w:rsid w:val="000B4EDC"/>
    <w:rsid w:val="000B50DA"/>
    <w:rsid w:val="000B5642"/>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72B"/>
    <w:rsid w:val="000C2AB2"/>
    <w:rsid w:val="000C2C47"/>
    <w:rsid w:val="000C37DC"/>
    <w:rsid w:val="000C3978"/>
    <w:rsid w:val="000C39C4"/>
    <w:rsid w:val="000C3BB4"/>
    <w:rsid w:val="000C3BEE"/>
    <w:rsid w:val="000C44E2"/>
    <w:rsid w:val="000C46CD"/>
    <w:rsid w:val="000C47B4"/>
    <w:rsid w:val="000C491C"/>
    <w:rsid w:val="000C4BBA"/>
    <w:rsid w:val="000C4C33"/>
    <w:rsid w:val="000C510E"/>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7A0"/>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DBD"/>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D70BE"/>
    <w:rsid w:val="000D74EA"/>
    <w:rsid w:val="000E01F0"/>
    <w:rsid w:val="000E02CC"/>
    <w:rsid w:val="000E0540"/>
    <w:rsid w:val="000E058F"/>
    <w:rsid w:val="000E059F"/>
    <w:rsid w:val="000E0998"/>
    <w:rsid w:val="000E0A22"/>
    <w:rsid w:val="000E0A69"/>
    <w:rsid w:val="000E0D46"/>
    <w:rsid w:val="000E165B"/>
    <w:rsid w:val="000E16BF"/>
    <w:rsid w:val="000E172A"/>
    <w:rsid w:val="000E1DA3"/>
    <w:rsid w:val="000E1EAA"/>
    <w:rsid w:val="000E200C"/>
    <w:rsid w:val="000E2301"/>
    <w:rsid w:val="000E2644"/>
    <w:rsid w:val="000E2818"/>
    <w:rsid w:val="000E28E8"/>
    <w:rsid w:val="000E2B51"/>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0DE9"/>
    <w:rsid w:val="000F1024"/>
    <w:rsid w:val="000F1047"/>
    <w:rsid w:val="000F1051"/>
    <w:rsid w:val="000F10C4"/>
    <w:rsid w:val="000F14FB"/>
    <w:rsid w:val="000F15A1"/>
    <w:rsid w:val="000F1F38"/>
    <w:rsid w:val="000F231D"/>
    <w:rsid w:val="000F2402"/>
    <w:rsid w:val="000F2F99"/>
    <w:rsid w:val="000F3078"/>
    <w:rsid w:val="000F3222"/>
    <w:rsid w:val="000F32A2"/>
    <w:rsid w:val="000F3C03"/>
    <w:rsid w:val="000F3D25"/>
    <w:rsid w:val="000F3FB3"/>
    <w:rsid w:val="000F4184"/>
    <w:rsid w:val="000F425F"/>
    <w:rsid w:val="000F4416"/>
    <w:rsid w:val="000F4CE2"/>
    <w:rsid w:val="000F4DCD"/>
    <w:rsid w:val="000F520F"/>
    <w:rsid w:val="000F5254"/>
    <w:rsid w:val="000F52FA"/>
    <w:rsid w:val="000F59A9"/>
    <w:rsid w:val="000F59E4"/>
    <w:rsid w:val="000F5BCB"/>
    <w:rsid w:val="000F5E5C"/>
    <w:rsid w:val="000F643E"/>
    <w:rsid w:val="000F65B3"/>
    <w:rsid w:val="000F7384"/>
    <w:rsid w:val="000F7B5D"/>
    <w:rsid w:val="000F7EF0"/>
    <w:rsid w:val="000F7F49"/>
    <w:rsid w:val="000F7FF8"/>
    <w:rsid w:val="001002D7"/>
    <w:rsid w:val="001008B0"/>
    <w:rsid w:val="001009E5"/>
    <w:rsid w:val="00100B0C"/>
    <w:rsid w:val="00100CA4"/>
    <w:rsid w:val="0010109B"/>
    <w:rsid w:val="00101242"/>
    <w:rsid w:val="00101419"/>
    <w:rsid w:val="00101AE0"/>
    <w:rsid w:val="00101D77"/>
    <w:rsid w:val="00101ECF"/>
    <w:rsid w:val="001022E6"/>
    <w:rsid w:val="00102308"/>
    <w:rsid w:val="001026D4"/>
    <w:rsid w:val="0010343B"/>
    <w:rsid w:val="00103597"/>
    <w:rsid w:val="001037D6"/>
    <w:rsid w:val="00103B41"/>
    <w:rsid w:val="00103CD3"/>
    <w:rsid w:val="00103D0B"/>
    <w:rsid w:val="00103E45"/>
    <w:rsid w:val="00103FF6"/>
    <w:rsid w:val="00104037"/>
    <w:rsid w:val="001040BC"/>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005"/>
    <w:rsid w:val="001102DF"/>
    <w:rsid w:val="00110442"/>
    <w:rsid w:val="00110466"/>
    <w:rsid w:val="001113B0"/>
    <w:rsid w:val="001113F7"/>
    <w:rsid w:val="0011163E"/>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9D4"/>
    <w:rsid w:val="00114F97"/>
    <w:rsid w:val="001153B2"/>
    <w:rsid w:val="00115A8C"/>
    <w:rsid w:val="00115C03"/>
    <w:rsid w:val="00115C3D"/>
    <w:rsid w:val="00115CC6"/>
    <w:rsid w:val="00115DE2"/>
    <w:rsid w:val="00115E94"/>
    <w:rsid w:val="00116008"/>
    <w:rsid w:val="0011650F"/>
    <w:rsid w:val="00116604"/>
    <w:rsid w:val="001167BE"/>
    <w:rsid w:val="00116BB7"/>
    <w:rsid w:val="00116E61"/>
    <w:rsid w:val="00116EBB"/>
    <w:rsid w:val="00116F07"/>
    <w:rsid w:val="00117163"/>
    <w:rsid w:val="00117382"/>
    <w:rsid w:val="00117C3C"/>
    <w:rsid w:val="00117CDE"/>
    <w:rsid w:val="00117D0F"/>
    <w:rsid w:val="00120260"/>
    <w:rsid w:val="001206EE"/>
    <w:rsid w:val="001207EE"/>
    <w:rsid w:val="00120D3C"/>
    <w:rsid w:val="00120FEA"/>
    <w:rsid w:val="001210E1"/>
    <w:rsid w:val="00121686"/>
    <w:rsid w:val="001216A5"/>
    <w:rsid w:val="0012177D"/>
    <w:rsid w:val="00121828"/>
    <w:rsid w:val="001219C3"/>
    <w:rsid w:val="001219E6"/>
    <w:rsid w:val="00121FFC"/>
    <w:rsid w:val="00122299"/>
    <w:rsid w:val="00122324"/>
    <w:rsid w:val="0012293C"/>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C0E"/>
    <w:rsid w:val="00126C13"/>
    <w:rsid w:val="00126E0C"/>
    <w:rsid w:val="0012740B"/>
    <w:rsid w:val="0012765D"/>
    <w:rsid w:val="00127765"/>
    <w:rsid w:val="001279C8"/>
    <w:rsid w:val="00127F86"/>
    <w:rsid w:val="0013001F"/>
    <w:rsid w:val="00130268"/>
    <w:rsid w:val="001307D5"/>
    <w:rsid w:val="00130A01"/>
    <w:rsid w:val="00130E3F"/>
    <w:rsid w:val="00130E58"/>
    <w:rsid w:val="001310BD"/>
    <w:rsid w:val="001310C1"/>
    <w:rsid w:val="00131166"/>
    <w:rsid w:val="0013142E"/>
    <w:rsid w:val="00131861"/>
    <w:rsid w:val="00131A89"/>
    <w:rsid w:val="00131BC9"/>
    <w:rsid w:val="0013274D"/>
    <w:rsid w:val="00132D0A"/>
    <w:rsid w:val="00133244"/>
    <w:rsid w:val="001332ED"/>
    <w:rsid w:val="00133C73"/>
    <w:rsid w:val="00133D1A"/>
    <w:rsid w:val="001341BC"/>
    <w:rsid w:val="001344F9"/>
    <w:rsid w:val="001348B9"/>
    <w:rsid w:val="00134B04"/>
    <w:rsid w:val="00134DFD"/>
    <w:rsid w:val="00135164"/>
    <w:rsid w:val="001358C1"/>
    <w:rsid w:val="00135979"/>
    <w:rsid w:val="00135DD6"/>
    <w:rsid w:val="00136065"/>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6F5"/>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9FE"/>
    <w:rsid w:val="00144E12"/>
    <w:rsid w:val="00144FC6"/>
    <w:rsid w:val="0014551F"/>
    <w:rsid w:val="00146639"/>
    <w:rsid w:val="00146661"/>
    <w:rsid w:val="001466DA"/>
    <w:rsid w:val="001468BE"/>
    <w:rsid w:val="001469A2"/>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90D"/>
    <w:rsid w:val="00151A53"/>
    <w:rsid w:val="00151A89"/>
    <w:rsid w:val="00151BAD"/>
    <w:rsid w:val="00151D1B"/>
    <w:rsid w:val="0015209A"/>
    <w:rsid w:val="001521C6"/>
    <w:rsid w:val="0015278E"/>
    <w:rsid w:val="00152A12"/>
    <w:rsid w:val="00152E37"/>
    <w:rsid w:val="00152EBA"/>
    <w:rsid w:val="00152F25"/>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ADC"/>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606"/>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55A"/>
    <w:rsid w:val="001777CA"/>
    <w:rsid w:val="001800BC"/>
    <w:rsid w:val="001802CA"/>
    <w:rsid w:val="001809F3"/>
    <w:rsid w:val="00181817"/>
    <w:rsid w:val="001819A6"/>
    <w:rsid w:val="00181A18"/>
    <w:rsid w:val="00181C48"/>
    <w:rsid w:val="00181CEA"/>
    <w:rsid w:val="00181E66"/>
    <w:rsid w:val="00181F15"/>
    <w:rsid w:val="00182166"/>
    <w:rsid w:val="00182557"/>
    <w:rsid w:val="00182796"/>
    <w:rsid w:val="00182C81"/>
    <w:rsid w:val="001834F7"/>
    <w:rsid w:val="001836EB"/>
    <w:rsid w:val="001837C5"/>
    <w:rsid w:val="00183C93"/>
    <w:rsid w:val="00183CD5"/>
    <w:rsid w:val="00184125"/>
    <w:rsid w:val="00184418"/>
    <w:rsid w:val="001846BB"/>
    <w:rsid w:val="00184DB8"/>
    <w:rsid w:val="001850CB"/>
    <w:rsid w:val="0018510D"/>
    <w:rsid w:val="001863BC"/>
    <w:rsid w:val="0018693D"/>
    <w:rsid w:val="00186940"/>
    <w:rsid w:val="00186AD4"/>
    <w:rsid w:val="00186D44"/>
    <w:rsid w:val="00186D5D"/>
    <w:rsid w:val="001870C6"/>
    <w:rsid w:val="0018717E"/>
    <w:rsid w:val="001875DE"/>
    <w:rsid w:val="00187B66"/>
    <w:rsid w:val="00187C4B"/>
    <w:rsid w:val="00187EEA"/>
    <w:rsid w:val="00187F84"/>
    <w:rsid w:val="00190243"/>
    <w:rsid w:val="0019056B"/>
    <w:rsid w:val="001909B0"/>
    <w:rsid w:val="0019199F"/>
    <w:rsid w:val="00191BF6"/>
    <w:rsid w:val="00191C59"/>
    <w:rsid w:val="00191EB2"/>
    <w:rsid w:val="001920CD"/>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19B"/>
    <w:rsid w:val="001A0CC2"/>
    <w:rsid w:val="001A0D3D"/>
    <w:rsid w:val="001A0D4F"/>
    <w:rsid w:val="001A0F53"/>
    <w:rsid w:val="001A17FF"/>
    <w:rsid w:val="001A1CAF"/>
    <w:rsid w:val="001A208B"/>
    <w:rsid w:val="001A22CC"/>
    <w:rsid w:val="001A2935"/>
    <w:rsid w:val="001A2BD5"/>
    <w:rsid w:val="001A2D18"/>
    <w:rsid w:val="001A2D87"/>
    <w:rsid w:val="001A41AE"/>
    <w:rsid w:val="001A4552"/>
    <w:rsid w:val="001A4712"/>
    <w:rsid w:val="001A4A53"/>
    <w:rsid w:val="001A4B3C"/>
    <w:rsid w:val="001A4D74"/>
    <w:rsid w:val="001A4F91"/>
    <w:rsid w:val="001A51A3"/>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879"/>
    <w:rsid w:val="001A68DA"/>
    <w:rsid w:val="001A6A24"/>
    <w:rsid w:val="001A6A34"/>
    <w:rsid w:val="001A6DB0"/>
    <w:rsid w:val="001A6DC5"/>
    <w:rsid w:val="001A71C0"/>
    <w:rsid w:val="001A7693"/>
    <w:rsid w:val="001A796A"/>
    <w:rsid w:val="001A7FB0"/>
    <w:rsid w:val="001B00A0"/>
    <w:rsid w:val="001B036C"/>
    <w:rsid w:val="001B045F"/>
    <w:rsid w:val="001B05A8"/>
    <w:rsid w:val="001B0860"/>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32F"/>
    <w:rsid w:val="001B3456"/>
    <w:rsid w:val="001B35C6"/>
    <w:rsid w:val="001B3801"/>
    <w:rsid w:val="001B3C58"/>
    <w:rsid w:val="001B3C93"/>
    <w:rsid w:val="001B3F40"/>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0F8"/>
    <w:rsid w:val="001C115E"/>
    <w:rsid w:val="001C1587"/>
    <w:rsid w:val="001C16F9"/>
    <w:rsid w:val="001C22F0"/>
    <w:rsid w:val="001C2A7A"/>
    <w:rsid w:val="001C2B02"/>
    <w:rsid w:val="001C2B09"/>
    <w:rsid w:val="001C2E2C"/>
    <w:rsid w:val="001C32A2"/>
    <w:rsid w:val="001C3462"/>
    <w:rsid w:val="001C3A8B"/>
    <w:rsid w:val="001C3BA6"/>
    <w:rsid w:val="001C3C2C"/>
    <w:rsid w:val="001C3F15"/>
    <w:rsid w:val="001C4AA6"/>
    <w:rsid w:val="001C4AF2"/>
    <w:rsid w:val="001C52D7"/>
    <w:rsid w:val="001C53E5"/>
    <w:rsid w:val="001C5A53"/>
    <w:rsid w:val="001C5FE2"/>
    <w:rsid w:val="001C5FE7"/>
    <w:rsid w:val="001C6006"/>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160"/>
    <w:rsid w:val="001D38F5"/>
    <w:rsid w:val="001D3CF6"/>
    <w:rsid w:val="001D3DC8"/>
    <w:rsid w:val="001D3E32"/>
    <w:rsid w:val="001D4103"/>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7E0"/>
    <w:rsid w:val="001E2F36"/>
    <w:rsid w:val="001E3293"/>
    <w:rsid w:val="001E3886"/>
    <w:rsid w:val="001E3BF9"/>
    <w:rsid w:val="001E3D3D"/>
    <w:rsid w:val="001E3E3E"/>
    <w:rsid w:val="001E408E"/>
    <w:rsid w:val="001E4662"/>
    <w:rsid w:val="001E4A62"/>
    <w:rsid w:val="001E4B14"/>
    <w:rsid w:val="001E4EEC"/>
    <w:rsid w:val="001E4FFA"/>
    <w:rsid w:val="001E51EB"/>
    <w:rsid w:val="001E5352"/>
    <w:rsid w:val="001E56D9"/>
    <w:rsid w:val="001E633F"/>
    <w:rsid w:val="001E681F"/>
    <w:rsid w:val="001E6A08"/>
    <w:rsid w:val="001E6CC4"/>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461"/>
    <w:rsid w:val="001F157E"/>
    <w:rsid w:val="001F17D7"/>
    <w:rsid w:val="001F1B17"/>
    <w:rsid w:val="001F1C89"/>
    <w:rsid w:val="001F1DAB"/>
    <w:rsid w:val="001F280F"/>
    <w:rsid w:val="001F291C"/>
    <w:rsid w:val="001F291F"/>
    <w:rsid w:val="001F2E7C"/>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7D6"/>
    <w:rsid w:val="001F68A8"/>
    <w:rsid w:val="001F6DA2"/>
    <w:rsid w:val="001F6DB0"/>
    <w:rsid w:val="001F79CB"/>
    <w:rsid w:val="002001FD"/>
    <w:rsid w:val="002003F8"/>
    <w:rsid w:val="002007A0"/>
    <w:rsid w:val="00200892"/>
    <w:rsid w:val="00200A37"/>
    <w:rsid w:val="00200D9D"/>
    <w:rsid w:val="00200DD0"/>
    <w:rsid w:val="00200F53"/>
    <w:rsid w:val="002013A8"/>
    <w:rsid w:val="00201551"/>
    <w:rsid w:val="002019B8"/>
    <w:rsid w:val="00201C2E"/>
    <w:rsid w:val="00201F72"/>
    <w:rsid w:val="002020D9"/>
    <w:rsid w:val="00202811"/>
    <w:rsid w:val="00202845"/>
    <w:rsid w:val="002033F7"/>
    <w:rsid w:val="00203B68"/>
    <w:rsid w:val="00203C09"/>
    <w:rsid w:val="00203D1B"/>
    <w:rsid w:val="00203D8B"/>
    <w:rsid w:val="00204317"/>
    <w:rsid w:val="0020454A"/>
    <w:rsid w:val="00204CB4"/>
    <w:rsid w:val="00204CCB"/>
    <w:rsid w:val="00204D67"/>
    <w:rsid w:val="0020503A"/>
    <w:rsid w:val="0020508A"/>
    <w:rsid w:val="002054F7"/>
    <w:rsid w:val="00205777"/>
    <w:rsid w:val="00205FBF"/>
    <w:rsid w:val="002065D9"/>
    <w:rsid w:val="002066B8"/>
    <w:rsid w:val="0020698C"/>
    <w:rsid w:val="00206BAE"/>
    <w:rsid w:val="00206F74"/>
    <w:rsid w:val="00207375"/>
    <w:rsid w:val="0020757C"/>
    <w:rsid w:val="00210229"/>
    <w:rsid w:val="0021023F"/>
    <w:rsid w:val="00210383"/>
    <w:rsid w:val="0021055A"/>
    <w:rsid w:val="00210601"/>
    <w:rsid w:val="002106C4"/>
    <w:rsid w:val="00210718"/>
    <w:rsid w:val="002109E3"/>
    <w:rsid w:val="00210CFB"/>
    <w:rsid w:val="00210F45"/>
    <w:rsid w:val="002113AD"/>
    <w:rsid w:val="002121C6"/>
    <w:rsid w:val="00212440"/>
    <w:rsid w:val="002126FA"/>
    <w:rsid w:val="00212813"/>
    <w:rsid w:val="002129E2"/>
    <w:rsid w:val="00212B0F"/>
    <w:rsid w:val="00212D63"/>
    <w:rsid w:val="00212F43"/>
    <w:rsid w:val="002130DD"/>
    <w:rsid w:val="00213200"/>
    <w:rsid w:val="00213D08"/>
    <w:rsid w:val="00213E15"/>
    <w:rsid w:val="00214670"/>
    <w:rsid w:val="00214F2D"/>
    <w:rsid w:val="00215179"/>
    <w:rsid w:val="002155BE"/>
    <w:rsid w:val="00215778"/>
    <w:rsid w:val="0021594C"/>
    <w:rsid w:val="00215C04"/>
    <w:rsid w:val="00216597"/>
    <w:rsid w:val="002166AC"/>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0FFB"/>
    <w:rsid w:val="002210A6"/>
    <w:rsid w:val="0022167B"/>
    <w:rsid w:val="002216C3"/>
    <w:rsid w:val="002216DE"/>
    <w:rsid w:val="00221838"/>
    <w:rsid w:val="00221ACE"/>
    <w:rsid w:val="00221C70"/>
    <w:rsid w:val="002221E4"/>
    <w:rsid w:val="00222242"/>
    <w:rsid w:val="00222697"/>
    <w:rsid w:val="00222FB5"/>
    <w:rsid w:val="00222FD6"/>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3EC"/>
    <w:rsid w:val="002264E5"/>
    <w:rsid w:val="002265BF"/>
    <w:rsid w:val="002267B3"/>
    <w:rsid w:val="00226B2C"/>
    <w:rsid w:val="00226B6E"/>
    <w:rsid w:val="00227097"/>
    <w:rsid w:val="002271BF"/>
    <w:rsid w:val="0022746A"/>
    <w:rsid w:val="00227A39"/>
    <w:rsid w:val="00227D23"/>
    <w:rsid w:val="00230E2E"/>
    <w:rsid w:val="00231273"/>
    <w:rsid w:val="002316BB"/>
    <w:rsid w:val="002316BD"/>
    <w:rsid w:val="0023182E"/>
    <w:rsid w:val="00231A00"/>
    <w:rsid w:val="00231A0C"/>
    <w:rsid w:val="00231B57"/>
    <w:rsid w:val="00231D68"/>
    <w:rsid w:val="00232A9B"/>
    <w:rsid w:val="00232AA2"/>
    <w:rsid w:val="00232C00"/>
    <w:rsid w:val="00232E3B"/>
    <w:rsid w:val="00233291"/>
    <w:rsid w:val="002335A3"/>
    <w:rsid w:val="002338B3"/>
    <w:rsid w:val="002338D8"/>
    <w:rsid w:val="00233A17"/>
    <w:rsid w:val="00233CDF"/>
    <w:rsid w:val="00233D50"/>
    <w:rsid w:val="00234773"/>
    <w:rsid w:val="002358A8"/>
    <w:rsid w:val="002358E0"/>
    <w:rsid w:val="00235C0E"/>
    <w:rsid w:val="00235D64"/>
    <w:rsid w:val="00236B23"/>
    <w:rsid w:val="00237888"/>
    <w:rsid w:val="00237CB8"/>
    <w:rsid w:val="00237E2A"/>
    <w:rsid w:val="00237E3D"/>
    <w:rsid w:val="00237EDA"/>
    <w:rsid w:val="0024014F"/>
    <w:rsid w:val="0024032C"/>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5FF"/>
    <w:rsid w:val="002537F9"/>
    <w:rsid w:val="00254540"/>
    <w:rsid w:val="00254ABD"/>
    <w:rsid w:val="00254C70"/>
    <w:rsid w:val="00254F3C"/>
    <w:rsid w:val="00255EA1"/>
    <w:rsid w:val="002563D1"/>
    <w:rsid w:val="00256479"/>
    <w:rsid w:val="00256752"/>
    <w:rsid w:val="00256842"/>
    <w:rsid w:val="0025691A"/>
    <w:rsid w:val="00256FF2"/>
    <w:rsid w:val="0025709F"/>
    <w:rsid w:val="002572C3"/>
    <w:rsid w:val="0025777D"/>
    <w:rsid w:val="00257814"/>
    <w:rsid w:val="00257951"/>
    <w:rsid w:val="002579A7"/>
    <w:rsid w:val="00257B29"/>
    <w:rsid w:val="00257BE4"/>
    <w:rsid w:val="00257FF2"/>
    <w:rsid w:val="002601FF"/>
    <w:rsid w:val="002603D3"/>
    <w:rsid w:val="0026049F"/>
    <w:rsid w:val="002604A6"/>
    <w:rsid w:val="002609B5"/>
    <w:rsid w:val="00260E4E"/>
    <w:rsid w:val="00261028"/>
    <w:rsid w:val="002612E9"/>
    <w:rsid w:val="00261423"/>
    <w:rsid w:val="00261686"/>
    <w:rsid w:val="002616C9"/>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4F"/>
    <w:rsid w:val="00266297"/>
    <w:rsid w:val="00266C43"/>
    <w:rsid w:val="00266D0F"/>
    <w:rsid w:val="00266ED6"/>
    <w:rsid w:val="00266EF1"/>
    <w:rsid w:val="002671D4"/>
    <w:rsid w:val="00267393"/>
    <w:rsid w:val="002673FE"/>
    <w:rsid w:val="00267512"/>
    <w:rsid w:val="00267728"/>
    <w:rsid w:val="00267999"/>
    <w:rsid w:val="00267FDC"/>
    <w:rsid w:val="00270209"/>
    <w:rsid w:val="00270314"/>
    <w:rsid w:val="00270686"/>
    <w:rsid w:val="00270740"/>
    <w:rsid w:val="00270B0A"/>
    <w:rsid w:val="0027181D"/>
    <w:rsid w:val="002719FE"/>
    <w:rsid w:val="00271AC3"/>
    <w:rsid w:val="00271B44"/>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2F"/>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3B"/>
    <w:rsid w:val="0028145E"/>
    <w:rsid w:val="0028152B"/>
    <w:rsid w:val="00281F35"/>
    <w:rsid w:val="00281F44"/>
    <w:rsid w:val="0028246B"/>
    <w:rsid w:val="00282660"/>
    <w:rsid w:val="002828C6"/>
    <w:rsid w:val="0028301E"/>
    <w:rsid w:val="0028322D"/>
    <w:rsid w:val="002834AC"/>
    <w:rsid w:val="00283655"/>
    <w:rsid w:val="002839CB"/>
    <w:rsid w:val="00283A41"/>
    <w:rsid w:val="00283E0E"/>
    <w:rsid w:val="00284049"/>
    <w:rsid w:val="00284466"/>
    <w:rsid w:val="00284807"/>
    <w:rsid w:val="00284986"/>
    <w:rsid w:val="00284CDF"/>
    <w:rsid w:val="00284D37"/>
    <w:rsid w:val="002851CE"/>
    <w:rsid w:val="0028547E"/>
    <w:rsid w:val="00285652"/>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0BE"/>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650"/>
    <w:rsid w:val="00296B5F"/>
    <w:rsid w:val="00296D68"/>
    <w:rsid w:val="00296FBD"/>
    <w:rsid w:val="00297015"/>
    <w:rsid w:val="00297093"/>
    <w:rsid w:val="00297256"/>
    <w:rsid w:val="0029745D"/>
    <w:rsid w:val="002979B0"/>
    <w:rsid w:val="00297E96"/>
    <w:rsid w:val="002A0023"/>
    <w:rsid w:val="002A01A1"/>
    <w:rsid w:val="002A027E"/>
    <w:rsid w:val="002A02DF"/>
    <w:rsid w:val="002A05C8"/>
    <w:rsid w:val="002A0636"/>
    <w:rsid w:val="002A0A35"/>
    <w:rsid w:val="002A0B9A"/>
    <w:rsid w:val="002A0F3C"/>
    <w:rsid w:val="002A11CE"/>
    <w:rsid w:val="002A1214"/>
    <w:rsid w:val="002A1F0F"/>
    <w:rsid w:val="002A1F12"/>
    <w:rsid w:val="002A20F4"/>
    <w:rsid w:val="002A244E"/>
    <w:rsid w:val="002A275C"/>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A4F"/>
    <w:rsid w:val="002A7BBA"/>
    <w:rsid w:val="002A7E9C"/>
    <w:rsid w:val="002A7F34"/>
    <w:rsid w:val="002B034B"/>
    <w:rsid w:val="002B0370"/>
    <w:rsid w:val="002B0DE6"/>
    <w:rsid w:val="002B1013"/>
    <w:rsid w:val="002B1034"/>
    <w:rsid w:val="002B12CA"/>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6E2"/>
    <w:rsid w:val="002C081A"/>
    <w:rsid w:val="002C095B"/>
    <w:rsid w:val="002C0C9F"/>
    <w:rsid w:val="002C0CFD"/>
    <w:rsid w:val="002C0EA8"/>
    <w:rsid w:val="002C15F8"/>
    <w:rsid w:val="002C19F5"/>
    <w:rsid w:val="002C226C"/>
    <w:rsid w:val="002C22A8"/>
    <w:rsid w:val="002C22E6"/>
    <w:rsid w:val="002C2597"/>
    <w:rsid w:val="002C26DA"/>
    <w:rsid w:val="002C303F"/>
    <w:rsid w:val="002C32A9"/>
    <w:rsid w:val="002C3D02"/>
    <w:rsid w:val="002C3DBC"/>
    <w:rsid w:val="002C3FBB"/>
    <w:rsid w:val="002C415E"/>
    <w:rsid w:val="002C417A"/>
    <w:rsid w:val="002C42FF"/>
    <w:rsid w:val="002C44A4"/>
    <w:rsid w:val="002C4515"/>
    <w:rsid w:val="002C4582"/>
    <w:rsid w:val="002C45E0"/>
    <w:rsid w:val="002C47D6"/>
    <w:rsid w:val="002C49CD"/>
    <w:rsid w:val="002C4A89"/>
    <w:rsid w:val="002C4B0A"/>
    <w:rsid w:val="002C4F19"/>
    <w:rsid w:val="002C58B2"/>
    <w:rsid w:val="002C5A77"/>
    <w:rsid w:val="002C5A7A"/>
    <w:rsid w:val="002C5BBD"/>
    <w:rsid w:val="002C5DB0"/>
    <w:rsid w:val="002C6107"/>
    <w:rsid w:val="002C6330"/>
    <w:rsid w:val="002C6537"/>
    <w:rsid w:val="002C6980"/>
    <w:rsid w:val="002C6A2E"/>
    <w:rsid w:val="002C6B56"/>
    <w:rsid w:val="002C6CF8"/>
    <w:rsid w:val="002C7092"/>
    <w:rsid w:val="002C7190"/>
    <w:rsid w:val="002C7218"/>
    <w:rsid w:val="002C72A6"/>
    <w:rsid w:val="002C73D8"/>
    <w:rsid w:val="002C7EB6"/>
    <w:rsid w:val="002C7EDE"/>
    <w:rsid w:val="002D062A"/>
    <w:rsid w:val="002D0961"/>
    <w:rsid w:val="002D0A33"/>
    <w:rsid w:val="002D0A5E"/>
    <w:rsid w:val="002D0C93"/>
    <w:rsid w:val="002D11E8"/>
    <w:rsid w:val="002D14FC"/>
    <w:rsid w:val="002D1A50"/>
    <w:rsid w:val="002D1B51"/>
    <w:rsid w:val="002D21F1"/>
    <w:rsid w:val="002D22C6"/>
    <w:rsid w:val="002D22D9"/>
    <w:rsid w:val="002D2525"/>
    <w:rsid w:val="002D2526"/>
    <w:rsid w:val="002D2906"/>
    <w:rsid w:val="002D2BE2"/>
    <w:rsid w:val="002D2E1F"/>
    <w:rsid w:val="002D2FB6"/>
    <w:rsid w:val="002D379B"/>
    <w:rsid w:val="002D3EA5"/>
    <w:rsid w:val="002D3F14"/>
    <w:rsid w:val="002D41AC"/>
    <w:rsid w:val="002D48C6"/>
    <w:rsid w:val="002D5344"/>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EC1"/>
    <w:rsid w:val="002D7FD0"/>
    <w:rsid w:val="002E008E"/>
    <w:rsid w:val="002E0292"/>
    <w:rsid w:val="002E0D9D"/>
    <w:rsid w:val="002E1343"/>
    <w:rsid w:val="002E1398"/>
    <w:rsid w:val="002E16C4"/>
    <w:rsid w:val="002E1EF3"/>
    <w:rsid w:val="002E20F9"/>
    <w:rsid w:val="002E26CF"/>
    <w:rsid w:val="002E2ED7"/>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6B37"/>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1C3E"/>
    <w:rsid w:val="00302180"/>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5C2"/>
    <w:rsid w:val="00306640"/>
    <w:rsid w:val="003067AF"/>
    <w:rsid w:val="003068EA"/>
    <w:rsid w:val="00306D78"/>
    <w:rsid w:val="00306EB5"/>
    <w:rsid w:val="00306F68"/>
    <w:rsid w:val="0030705B"/>
    <w:rsid w:val="00307945"/>
    <w:rsid w:val="003079C4"/>
    <w:rsid w:val="00307CCA"/>
    <w:rsid w:val="00307E3F"/>
    <w:rsid w:val="00307F55"/>
    <w:rsid w:val="00310635"/>
    <w:rsid w:val="0031077B"/>
    <w:rsid w:val="00310782"/>
    <w:rsid w:val="003108A6"/>
    <w:rsid w:val="003109E5"/>
    <w:rsid w:val="00310E2F"/>
    <w:rsid w:val="00310FF4"/>
    <w:rsid w:val="0031105A"/>
    <w:rsid w:val="003110D3"/>
    <w:rsid w:val="00311174"/>
    <w:rsid w:val="00311959"/>
    <w:rsid w:val="00311AB2"/>
    <w:rsid w:val="00311AE2"/>
    <w:rsid w:val="00311C6E"/>
    <w:rsid w:val="00311F49"/>
    <w:rsid w:val="0031202E"/>
    <w:rsid w:val="00312041"/>
    <w:rsid w:val="003121E9"/>
    <w:rsid w:val="00312561"/>
    <w:rsid w:val="00312835"/>
    <w:rsid w:val="00312C57"/>
    <w:rsid w:val="00312DA4"/>
    <w:rsid w:val="003135C9"/>
    <w:rsid w:val="00313638"/>
    <w:rsid w:val="00313859"/>
    <w:rsid w:val="0031386B"/>
    <w:rsid w:val="00313ACD"/>
    <w:rsid w:val="00313FCC"/>
    <w:rsid w:val="00314100"/>
    <w:rsid w:val="0031474B"/>
    <w:rsid w:val="003147A0"/>
    <w:rsid w:val="00314CBE"/>
    <w:rsid w:val="00314D0D"/>
    <w:rsid w:val="00314D6B"/>
    <w:rsid w:val="00314DE9"/>
    <w:rsid w:val="00314F1F"/>
    <w:rsid w:val="00314F3D"/>
    <w:rsid w:val="0031540E"/>
    <w:rsid w:val="00315559"/>
    <w:rsid w:val="0031586B"/>
    <w:rsid w:val="00315A95"/>
    <w:rsid w:val="00315B96"/>
    <w:rsid w:val="00315E7D"/>
    <w:rsid w:val="00316077"/>
    <w:rsid w:val="00316616"/>
    <w:rsid w:val="00316748"/>
    <w:rsid w:val="003169D5"/>
    <w:rsid w:val="00316BF5"/>
    <w:rsid w:val="00316F98"/>
    <w:rsid w:val="00316FF8"/>
    <w:rsid w:val="00317187"/>
    <w:rsid w:val="00317230"/>
    <w:rsid w:val="00317D07"/>
    <w:rsid w:val="00317DCC"/>
    <w:rsid w:val="00317DF8"/>
    <w:rsid w:val="00317F49"/>
    <w:rsid w:val="00317F65"/>
    <w:rsid w:val="0032057C"/>
    <w:rsid w:val="003205C9"/>
    <w:rsid w:val="003206EF"/>
    <w:rsid w:val="00320FA8"/>
    <w:rsid w:val="0032126E"/>
    <w:rsid w:val="00321802"/>
    <w:rsid w:val="003222BA"/>
    <w:rsid w:val="0032232B"/>
    <w:rsid w:val="00322530"/>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1E3"/>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6C1"/>
    <w:rsid w:val="003319BC"/>
    <w:rsid w:val="003319DC"/>
    <w:rsid w:val="00331AF2"/>
    <w:rsid w:val="00331C92"/>
    <w:rsid w:val="00331FE7"/>
    <w:rsid w:val="0033266C"/>
    <w:rsid w:val="003326ED"/>
    <w:rsid w:val="0033292D"/>
    <w:rsid w:val="00332CB5"/>
    <w:rsid w:val="00333390"/>
    <w:rsid w:val="00333529"/>
    <w:rsid w:val="00333B3F"/>
    <w:rsid w:val="00333DF5"/>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01"/>
    <w:rsid w:val="00336330"/>
    <w:rsid w:val="00336BC5"/>
    <w:rsid w:val="00337072"/>
    <w:rsid w:val="0033745A"/>
    <w:rsid w:val="00337494"/>
    <w:rsid w:val="00337D87"/>
    <w:rsid w:val="00337EDE"/>
    <w:rsid w:val="0034007B"/>
    <w:rsid w:val="003406D9"/>
    <w:rsid w:val="003408A2"/>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E7A"/>
    <w:rsid w:val="00345123"/>
    <w:rsid w:val="00345160"/>
    <w:rsid w:val="00345322"/>
    <w:rsid w:val="003456B5"/>
    <w:rsid w:val="003457DB"/>
    <w:rsid w:val="00345A09"/>
    <w:rsid w:val="00345A8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08C"/>
    <w:rsid w:val="0035017F"/>
    <w:rsid w:val="00350436"/>
    <w:rsid w:val="00351ACE"/>
    <w:rsid w:val="00351BC2"/>
    <w:rsid w:val="00351CB9"/>
    <w:rsid w:val="00351D8E"/>
    <w:rsid w:val="00351FD5"/>
    <w:rsid w:val="0035245A"/>
    <w:rsid w:val="00352A96"/>
    <w:rsid w:val="003536D3"/>
    <w:rsid w:val="003538D2"/>
    <w:rsid w:val="00353AF4"/>
    <w:rsid w:val="00353F38"/>
    <w:rsid w:val="00354102"/>
    <w:rsid w:val="00354476"/>
    <w:rsid w:val="00354516"/>
    <w:rsid w:val="003546BE"/>
    <w:rsid w:val="0035567E"/>
    <w:rsid w:val="00355923"/>
    <w:rsid w:val="003565F4"/>
    <w:rsid w:val="0035665D"/>
    <w:rsid w:val="00356A7D"/>
    <w:rsid w:val="00356DC6"/>
    <w:rsid w:val="00356EB3"/>
    <w:rsid w:val="003571D7"/>
    <w:rsid w:val="003573F6"/>
    <w:rsid w:val="0035743A"/>
    <w:rsid w:val="0035768D"/>
    <w:rsid w:val="00357793"/>
    <w:rsid w:val="00357ACA"/>
    <w:rsid w:val="00357CBC"/>
    <w:rsid w:val="00357DE5"/>
    <w:rsid w:val="00360F80"/>
    <w:rsid w:val="0036136D"/>
    <w:rsid w:val="00361478"/>
    <w:rsid w:val="003617C0"/>
    <w:rsid w:val="00362983"/>
    <w:rsid w:val="00362CCB"/>
    <w:rsid w:val="00362D98"/>
    <w:rsid w:val="003632F7"/>
    <w:rsid w:val="00363858"/>
    <w:rsid w:val="0036387C"/>
    <w:rsid w:val="00363A44"/>
    <w:rsid w:val="00364026"/>
    <w:rsid w:val="00364246"/>
    <w:rsid w:val="0036426F"/>
    <w:rsid w:val="003647E8"/>
    <w:rsid w:val="00364849"/>
    <w:rsid w:val="003649A8"/>
    <w:rsid w:val="00364C26"/>
    <w:rsid w:val="00364C77"/>
    <w:rsid w:val="00364E1D"/>
    <w:rsid w:val="00365258"/>
    <w:rsid w:val="00365C8F"/>
    <w:rsid w:val="0036602C"/>
    <w:rsid w:val="00366036"/>
    <w:rsid w:val="003662FA"/>
    <w:rsid w:val="00366539"/>
    <w:rsid w:val="00366F0F"/>
    <w:rsid w:val="00367CC6"/>
    <w:rsid w:val="00370385"/>
    <w:rsid w:val="0037073A"/>
    <w:rsid w:val="00370974"/>
    <w:rsid w:val="00370C1B"/>
    <w:rsid w:val="00370D11"/>
    <w:rsid w:val="00370F25"/>
    <w:rsid w:val="003710E0"/>
    <w:rsid w:val="00371DB6"/>
    <w:rsid w:val="00371DD2"/>
    <w:rsid w:val="00371FD9"/>
    <w:rsid w:val="0037227C"/>
    <w:rsid w:val="00372857"/>
    <w:rsid w:val="0037336F"/>
    <w:rsid w:val="003735C2"/>
    <w:rsid w:val="0037400A"/>
    <w:rsid w:val="00374035"/>
    <w:rsid w:val="003745E0"/>
    <w:rsid w:val="00374977"/>
    <w:rsid w:val="00374EC4"/>
    <w:rsid w:val="00375446"/>
    <w:rsid w:val="003755DB"/>
    <w:rsid w:val="00375790"/>
    <w:rsid w:val="003757F3"/>
    <w:rsid w:val="00376557"/>
    <w:rsid w:val="0037674A"/>
    <w:rsid w:val="00377089"/>
    <w:rsid w:val="003771B7"/>
    <w:rsid w:val="003772F7"/>
    <w:rsid w:val="00377534"/>
    <w:rsid w:val="00377A9A"/>
    <w:rsid w:val="00377B20"/>
    <w:rsid w:val="00380021"/>
    <w:rsid w:val="0038009B"/>
    <w:rsid w:val="00380BC9"/>
    <w:rsid w:val="00380C30"/>
    <w:rsid w:val="00380E75"/>
    <w:rsid w:val="003813DB"/>
    <w:rsid w:val="00381709"/>
    <w:rsid w:val="003818B9"/>
    <w:rsid w:val="00381A8D"/>
    <w:rsid w:val="00381B07"/>
    <w:rsid w:val="003825E2"/>
    <w:rsid w:val="00382887"/>
    <w:rsid w:val="00382A8A"/>
    <w:rsid w:val="00382FBE"/>
    <w:rsid w:val="0038331C"/>
    <w:rsid w:val="00383EBE"/>
    <w:rsid w:val="00383F3B"/>
    <w:rsid w:val="00384136"/>
    <w:rsid w:val="00384445"/>
    <w:rsid w:val="003844C7"/>
    <w:rsid w:val="00384761"/>
    <w:rsid w:val="003847BD"/>
    <w:rsid w:val="003849FA"/>
    <w:rsid w:val="00384B31"/>
    <w:rsid w:val="00384FA4"/>
    <w:rsid w:val="003850AA"/>
    <w:rsid w:val="003850C9"/>
    <w:rsid w:val="0038563A"/>
    <w:rsid w:val="0038576C"/>
    <w:rsid w:val="00385C6E"/>
    <w:rsid w:val="00385E82"/>
    <w:rsid w:val="00385F8E"/>
    <w:rsid w:val="003867BD"/>
    <w:rsid w:val="00386832"/>
    <w:rsid w:val="00386D51"/>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1B0D"/>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42F"/>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DF"/>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05"/>
    <w:rsid w:val="003A6F41"/>
    <w:rsid w:val="003A7009"/>
    <w:rsid w:val="003A719C"/>
    <w:rsid w:val="003A7270"/>
    <w:rsid w:val="003A72DE"/>
    <w:rsid w:val="003A7366"/>
    <w:rsid w:val="003A773E"/>
    <w:rsid w:val="003A784E"/>
    <w:rsid w:val="003A7AC8"/>
    <w:rsid w:val="003A7E55"/>
    <w:rsid w:val="003B010E"/>
    <w:rsid w:val="003B01B3"/>
    <w:rsid w:val="003B0730"/>
    <w:rsid w:val="003B0D68"/>
    <w:rsid w:val="003B0E91"/>
    <w:rsid w:val="003B163C"/>
    <w:rsid w:val="003B1C83"/>
    <w:rsid w:val="003B1CE8"/>
    <w:rsid w:val="003B1D25"/>
    <w:rsid w:val="003B24E3"/>
    <w:rsid w:val="003B26DC"/>
    <w:rsid w:val="003B3913"/>
    <w:rsid w:val="003B4893"/>
    <w:rsid w:val="003B4ABF"/>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6B5"/>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2CE8"/>
    <w:rsid w:val="003C3170"/>
    <w:rsid w:val="003C31A3"/>
    <w:rsid w:val="003C325D"/>
    <w:rsid w:val="003C32BC"/>
    <w:rsid w:val="003C3750"/>
    <w:rsid w:val="003C381C"/>
    <w:rsid w:val="003C391E"/>
    <w:rsid w:val="003C3F30"/>
    <w:rsid w:val="003C3F36"/>
    <w:rsid w:val="003C40BF"/>
    <w:rsid w:val="003C440B"/>
    <w:rsid w:val="003C45B0"/>
    <w:rsid w:val="003C4673"/>
    <w:rsid w:val="003C482B"/>
    <w:rsid w:val="003C4BAA"/>
    <w:rsid w:val="003C51F1"/>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953"/>
    <w:rsid w:val="003D0A6E"/>
    <w:rsid w:val="003D0B91"/>
    <w:rsid w:val="003D1421"/>
    <w:rsid w:val="003D144A"/>
    <w:rsid w:val="003D172E"/>
    <w:rsid w:val="003D1B85"/>
    <w:rsid w:val="003D1BE0"/>
    <w:rsid w:val="003D1CE2"/>
    <w:rsid w:val="003D1D47"/>
    <w:rsid w:val="003D2466"/>
    <w:rsid w:val="003D260E"/>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4EB"/>
    <w:rsid w:val="003D6CF2"/>
    <w:rsid w:val="003D722C"/>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5CE"/>
    <w:rsid w:val="003E26E2"/>
    <w:rsid w:val="003E28C5"/>
    <w:rsid w:val="003E2BD1"/>
    <w:rsid w:val="003E2BD9"/>
    <w:rsid w:val="003E2D2F"/>
    <w:rsid w:val="003E3012"/>
    <w:rsid w:val="003E397A"/>
    <w:rsid w:val="003E39F7"/>
    <w:rsid w:val="003E3B21"/>
    <w:rsid w:val="003E410F"/>
    <w:rsid w:val="003E4797"/>
    <w:rsid w:val="003E4B06"/>
    <w:rsid w:val="003E4B37"/>
    <w:rsid w:val="003E53DD"/>
    <w:rsid w:val="003E590F"/>
    <w:rsid w:val="003E5D46"/>
    <w:rsid w:val="003E5DB9"/>
    <w:rsid w:val="003E5F29"/>
    <w:rsid w:val="003E68C8"/>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06E"/>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9A7"/>
    <w:rsid w:val="003F5E19"/>
    <w:rsid w:val="003F6307"/>
    <w:rsid w:val="003F6F33"/>
    <w:rsid w:val="003F7A9D"/>
    <w:rsid w:val="003F7DDA"/>
    <w:rsid w:val="003F7EAB"/>
    <w:rsid w:val="003F7F36"/>
    <w:rsid w:val="004005FF"/>
    <w:rsid w:val="00400F85"/>
    <w:rsid w:val="004010DC"/>
    <w:rsid w:val="00401174"/>
    <w:rsid w:val="00401333"/>
    <w:rsid w:val="0040143C"/>
    <w:rsid w:val="00401454"/>
    <w:rsid w:val="00401593"/>
    <w:rsid w:val="004015E7"/>
    <w:rsid w:val="0040174F"/>
    <w:rsid w:val="00401C21"/>
    <w:rsid w:val="00401D53"/>
    <w:rsid w:val="00401E69"/>
    <w:rsid w:val="00402491"/>
    <w:rsid w:val="00402510"/>
    <w:rsid w:val="00402A50"/>
    <w:rsid w:val="00402F4F"/>
    <w:rsid w:val="00402F76"/>
    <w:rsid w:val="00403290"/>
    <w:rsid w:val="00403341"/>
    <w:rsid w:val="0040334A"/>
    <w:rsid w:val="00403A36"/>
    <w:rsid w:val="00404247"/>
    <w:rsid w:val="0040464E"/>
    <w:rsid w:val="00404DB5"/>
    <w:rsid w:val="00404E2E"/>
    <w:rsid w:val="00404F6B"/>
    <w:rsid w:val="00405511"/>
    <w:rsid w:val="00406953"/>
    <w:rsid w:val="00406A01"/>
    <w:rsid w:val="00406B0C"/>
    <w:rsid w:val="00406C8D"/>
    <w:rsid w:val="00406CD0"/>
    <w:rsid w:val="00406E0C"/>
    <w:rsid w:val="00407532"/>
    <w:rsid w:val="004075D6"/>
    <w:rsid w:val="00407660"/>
    <w:rsid w:val="00407ED4"/>
    <w:rsid w:val="004101E9"/>
    <w:rsid w:val="004106D5"/>
    <w:rsid w:val="004108B6"/>
    <w:rsid w:val="00410C05"/>
    <w:rsid w:val="004110E0"/>
    <w:rsid w:val="0041153F"/>
    <w:rsid w:val="00411B50"/>
    <w:rsid w:val="00411CC3"/>
    <w:rsid w:val="00411EB1"/>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16C"/>
    <w:rsid w:val="004172BA"/>
    <w:rsid w:val="00417681"/>
    <w:rsid w:val="00417FDA"/>
    <w:rsid w:val="0042037F"/>
    <w:rsid w:val="004204D9"/>
    <w:rsid w:val="004207FE"/>
    <w:rsid w:val="00420BBB"/>
    <w:rsid w:val="00421146"/>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17E"/>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063"/>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C86"/>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810"/>
    <w:rsid w:val="00440926"/>
    <w:rsid w:val="00440EE5"/>
    <w:rsid w:val="00441375"/>
    <w:rsid w:val="00441414"/>
    <w:rsid w:val="00441670"/>
    <w:rsid w:val="0044170C"/>
    <w:rsid w:val="00441946"/>
    <w:rsid w:val="00441BA6"/>
    <w:rsid w:val="004421B9"/>
    <w:rsid w:val="00442261"/>
    <w:rsid w:val="004422D4"/>
    <w:rsid w:val="00442702"/>
    <w:rsid w:val="00442C4B"/>
    <w:rsid w:val="00442C8A"/>
    <w:rsid w:val="00442D74"/>
    <w:rsid w:val="00442E73"/>
    <w:rsid w:val="004432E6"/>
    <w:rsid w:val="00443703"/>
    <w:rsid w:val="00444072"/>
    <w:rsid w:val="00444362"/>
    <w:rsid w:val="0044436A"/>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4FE"/>
    <w:rsid w:val="004477C8"/>
    <w:rsid w:val="00447A94"/>
    <w:rsid w:val="00450AC6"/>
    <w:rsid w:val="00450C5C"/>
    <w:rsid w:val="00450FBB"/>
    <w:rsid w:val="004512A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5840"/>
    <w:rsid w:val="0045610B"/>
    <w:rsid w:val="00456274"/>
    <w:rsid w:val="0045651D"/>
    <w:rsid w:val="00456522"/>
    <w:rsid w:val="00456948"/>
    <w:rsid w:val="00456BD1"/>
    <w:rsid w:val="00457269"/>
    <w:rsid w:val="004578C7"/>
    <w:rsid w:val="00457D05"/>
    <w:rsid w:val="00457D29"/>
    <w:rsid w:val="00457E2F"/>
    <w:rsid w:val="00460120"/>
    <w:rsid w:val="004601F6"/>
    <w:rsid w:val="004603F9"/>
    <w:rsid w:val="004607C4"/>
    <w:rsid w:val="00460BC6"/>
    <w:rsid w:val="00460F74"/>
    <w:rsid w:val="00460F9B"/>
    <w:rsid w:val="00461664"/>
    <w:rsid w:val="00461871"/>
    <w:rsid w:val="00461D83"/>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4F58"/>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9D6"/>
    <w:rsid w:val="00482B08"/>
    <w:rsid w:val="00483154"/>
    <w:rsid w:val="00483CF7"/>
    <w:rsid w:val="00483DE1"/>
    <w:rsid w:val="00483EC6"/>
    <w:rsid w:val="00483EF9"/>
    <w:rsid w:val="00483F22"/>
    <w:rsid w:val="00484020"/>
    <w:rsid w:val="0048403A"/>
    <w:rsid w:val="0048431D"/>
    <w:rsid w:val="004844A2"/>
    <w:rsid w:val="0048466D"/>
    <w:rsid w:val="004847AD"/>
    <w:rsid w:val="00484B90"/>
    <w:rsid w:val="0048569F"/>
    <w:rsid w:val="00485712"/>
    <w:rsid w:val="004858A4"/>
    <w:rsid w:val="00485B80"/>
    <w:rsid w:val="00485D07"/>
    <w:rsid w:val="00485D5A"/>
    <w:rsid w:val="00485E0A"/>
    <w:rsid w:val="004864A4"/>
    <w:rsid w:val="004865AD"/>
    <w:rsid w:val="00486C1A"/>
    <w:rsid w:val="00486CA1"/>
    <w:rsid w:val="00486F35"/>
    <w:rsid w:val="0048700A"/>
    <w:rsid w:val="00487AEB"/>
    <w:rsid w:val="00487CFB"/>
    <w:rsid w:val="00487D03"/>
    <w:rsid w:val="0049029A"/>
    <w:rsid w:val="0049037A"/>
    <w:rsid w:val="004907D7"/>
    <w:rsid w:val="00490811"/>
    <w:rsid w:val="0049100F"/>
    <w:rsid w:val="0049116C"/>
    <w:rsid w:val="0049126E"/>
    <w:rsid w:val="004914F4"/>
    <w:rsid w:val="00491558"/>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4DB5"/>
    <w:rsid w:val="00494FFB"/>
    <w:rsid w:val="004950F3"/>
    <w:rsid w:val="0049517F"/>
    <w:rsid w:val="004953A5"/>
    <w:rsid w:val="00495526"/>
    <w:rsid w:val="004959C6"/>
    <w:rsid w:val="00495C7A"/>
    <w:rsid w:val="00495EAC"/>
    <w:rsid w:val="00496185"/>
    <w:rsid w:val="0049619B"/>
    <w:rsid w:val="004964D6"/>
    <w:rsid w:val="004967A3"/>
    <w:rsid w:val="004967D5"/>
    <w:rsid w:val="004968FD"/>
    <w:rsid w:val="00496904"/>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1D4B"/>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38B"/>
    <w:rsid w:val="004A567B"/>
    <w:rsid w:val="004A5AC2"/>
    <w:rsid w:val="004A5C17"/>
    <w:rsid w:val="004A5E73"/>
    <w:rsid w:val="004A646E"/>
    <w:rsid w:val="004A6619"/>
    <w:rsid w:val="004A66A2"/>
    <w:rsid w:val="004A6794"/>
    <w:rsid w:val="004A6930"/>
    <w:rsid w:val="004A6C24"/>
    <w:rsid w:val="004A6F7A"/>
    <w:rsid w:val="004A763C"/>
    <w:rsid w:val="004B01D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659"/>
    <w:rsid w:val="004B4B0B"/>
    <w:rsid w:val="004B4D55"/>
    <w:rsid w:val="004B4E5E"/>
    <w:rsid w:val="004B4EEC"/>
    <w:rsid w:val="004B5145"/>
    <w:rsid w:val="004B53E0"/>
    <w:rsid w:val="004B5400"/>
    <w:rsid w:val="004B5F80"/>
    <w:rsid w:val="004B5FF3"/>
    <w:rsid w:val="004B6045"/>
    <w:rsid w:val="004B607D"/>
    <w:rsid w:val="004B609A"/>
    <w:rsid w:val="004B60AF"/>
    <w:rsid w:val="004B618E"/>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01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426"/>
    <w:rsid w:val="004C7654"/>
    <w:rsid w:val="004C7C1A"/>
    <w:rsid w:val="004C7D1A"/>
    <w:rsid w:val="004D01E5"/>
    <w:rsid w:val="004D0C1E"/>
    <w:rsid w:val="004D18E7"/>
    <w:rsid w:val="004D224A"/>
    <w:rsid w:val="004D2503"/>
    <w:rsid w:val="004D2E48"/>
    <w:rsid w:val="004D3011"/>
    <w:rsid w:val="004D3053"/>
    <w:rsid w:val="004D3107"/>
    <w:rsid w:val="004D3236"/>
    <w:rsid w:val="004D3272"/>
    <w:rsid w:val="004D3311"/>
    <w:rsid w:val="004D33DC"/>
    <w:rsid w:val="004D355D"/>
    <w:rsid w:val="004D37DD"/>
    <w:rsid w:val="004D3BE4"/>
    <w:rsid w:val="004D3C4F"/>
    <w:rsid w:val="004D3E23"/>
    <w:rsid w:val="004D3E2C"/>
    <w:rsid w:val="004D4C00"/>
    <w:rsid w:val="004D4E12"/>
    <w:rsid w:val="004D579C"/>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4C3E"/>
    <w:rsid w:val="004E511B"/>
    <w:rsid w:val="004E54C2"/>
    <w:rsid w:val="004E54F8"/>
    <w:rsid w:val="004E56DA"/>
    <w:rsid w:val="004E5893"/>
    <w:rsid w:val="004E5903"/>
    <w:rsid w:val="004E59DF"/>
    <w:rsid w:val="004E5C1C"/>
    <w:rsid w:val="004E5C4C"/>
    <w:rsid w:val="004E5EE0"/>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22"/>
    <w:rsid w:val="00501D48"/>
    <w:rsid w:val="00501D6A"/>
    <w:rsid w:val="00501E0C"/>
    <w:rsid w:val="00502073"/>
    <w:rsid w:val="005022E2"/>
    <w:rsid w:val="005026DD"/>
    <w:rsid w:val="0050284E"/>
    <w:rsid w:val="00502B94"/>
    <w:rsid w:val="00502FC6"/>
    <w:rsid w:val="00503062"/>
    <w:rsid w:val="00503A98"/>
    <w:rsid w:val="00503B48"/>
    <w:rsid w:val="00503DAE"/>
    <w:rsid w:val="005041E4"/>
    <w:rsid w:val="0050432B"/>
    <w:rsid w:val="00504363"/>
    <w:rsid w:val="005047DD"/>
    <w:rsid w:val="00504D73"/>
    <w:rsid w:val="00504E2B"/>
    <w:rsid w:val="00505003"/>
    <w:rsid w:val="00505A52"/>
    <w:rsid w:val="00505B82"/>
    <w:rsid w:val="00505C23"/>
    <w:rsid w:val="0050626F"/>
    <w:rsid w:val="00506349"/>
    <w:rsid w:val="0050636B"/>
    <w:rsid w:val="00506938"/>
    <w:rsid w:val="00506C93"/>
    <w:rsid w:val="0050700E"/>
    <w:rsid w:val="005070EF"/>
    <w:rsid w:val="005070F7"/>
    <w:rsid w:val="0050760A"/>
    <w:rsid w:val="0051050E"/>
    <w:rsid w:val="005106C0"/>
    <w:rsid w:val="005108D8"/>
    <w:rsid w:val="00510BEB"/>
    <w:rsid w:val="005113EF"/>
    <w:rsid w:val="00511F1B"/>
    <w:rsid w:val="00512ABE"/>
    <w:rsid w:val="00512B75"/>
    <w:rsid w:val="005130A4"/>
    <w:rsid w:val="0051327C"/>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3A"/>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1D66"/>
    <w:rsid w:val="005323F4"/>
    <w:rsid w:val="00533490"/>
    <w:rsid w:val="0053360A"/>
    <w:rsid w:val="0053365E"/>
    <w:rsid w:val="0053408C"/>
    <w:rsid w:val="005346A3"/>
    <w:rsid w:val="00534AA5"/>
    <w:rsid w:val="00534C2C"/>
    <w:rsid w:val="00534F5D"/>
    <w:rsid w:val="00534F89"/>
    <w:rsid w:val="005352B9"/>
    <w:rsid w:val="00535B8F"/>
    <w:rsid w:val="00535E22"/>
    <w:rsid w:val="005360B2"/>
    <w:rsid w:val="005360F8"/>
    <w:rsid w:val="00536118"/>
    <w:rsid w:val="005367F8"/>
    <w:rsid w:val="005368CD"/>
    <w:rsid w:val="0053700B"/>
    <w:rsid w:val="0053704D"/>
    <w:rsid w:val="005370D5"/>
    <w:rsid w:val="00537F21"/>
    <w:rsid w:val="00537FE3"/>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56"/>
    <w:rsid w:val="0054717A"/>
    <w:rsid w:val="005474A5"/>
    <w:rsid w:val="005503E6"/>
    <w:rsid w:val="00550DFC"/>
    <w:rsid w:val="00550E8E"/>
    <w:rsid w:val="00551744"/>
    <w:rsid w:val="005517E9"/>
    <w:rsid w:val="00551835"/>
    <w:rsid w:val="00551B31"/>
    <w:rsid w:val="00551BD6"/>
    <w:rsid w:val="00551D08"/>
    <w:rsid w:val="00552205"/>
    <w:rsid w:val="0055234D"/>
    <w:rsid w:val="0055236B"/>
    <w:rsid w:val="005524E9"/>
    <w:rsid w:val="005526A8"/>
    <w:rsid w:val="005528AF"/>
    <w:rsid w:val="00552CBB"/>
    <w:rsid w:val="0055365D"/>
    <w:rsid w:val="0055422A"/>
    <w:rsid w:val="00554722"/>
    <w:rsid w:val="0055474D"/>
    <w:rsid w:val="00554957"/>
    <w:rsid w:val="00554B4A"/>
    <w:rsid w:val="00554E4E"/>
    <w:rsid w:val="00555A3D"/>
    <w:rsid w:val="005564D3"/>
    <w:rsid w:val="00556A68"/>
    <w:rsid w:val="00557006"/>
    <w:rsid w:val="0055750A"/>
    <w:rsid w:val="00557554"/>
    <w:rsid w:val="00557F55"/>
    <w:rsid w:val="00560BBF"/>
    <w:rsid w:val="00561A7A"/>
    <w:rsid w:val="00562871"/>
    <w:rsid w:val="005629E1"/>
    <w:rsid w:val="00563129"/>
    <w:rsid w:val="00563150"/>
    <w:rsid w:val="00563221"/>
    <w:rsid w:val="00563577"/>
    <w:rsid w:val="00563BCB"/>
    <w:rsid w:val="0056412D"/>
    <w:rsid w:val="00564227"/>
    <w:rsid w:val="00564AD6"/>
    <w:rsid w:val="00564D00"/>
    <w:rsid w:val="00564DB3"/>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0D7"/>
    <w:rsid w:val="005673A3"/>
    <w:rsid w:val="005673DF"/>
    <w:rsid w:val="005678BE"/>
    <w:rsid w:val="00567D14"/>
    <w:rsid w:val="00570662"/>
    <w:rsid w:val="00570BCA"/>
    <w:rsid w:val="0057113E"/>
    <w:rsid w:val="005718C1"/>
    <w:rsid w:val="00571FD8"/>
    <w:rsid w:val="0057231D"/>
    <w:rsid w:val="00572332"/>
    <w:rsid w:val="00572472"/>
    <w:rsid w:val="005726E8"/>
    <w:rsid w:val="005727B1"/>
    <w:rsid w:val="005727E4"/>
    <w:rsid w:val="00572B18"/>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6F5E"/>
    <w:rsid w:val="00577040"/>
    <w:rsid w:val="00577309"/>
    <w:rsid w:val="00577F60"/>
    <w:rsid w:val="0058000A"/>
    <w:rsid w:val="005804A5"/>
    <w:rsid w:val="0058053A"/>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193"/>
    <w:rsid w:val="00583C58"/>
    <w:rsid w:val="005841CC"/>
    <w:rsid w:val="005843C1"/>
    <w:rsid w:val="0058471D"/>
    <w:rsid w:val="00584C2D"/>
    <w:rsid w:val="00584D0B"/>
    <w:rsid w:val="00584D4D"/>
    <w:rsid w:val="00584DE5"/>
    <w:rsid w:val="00585022"/>
    <w:rsid w:val="00585065"/>
    <w:rsid w:val="00585A0C"/>
    <w:rsid w:val="00585B0A"/>
    <w:rsid w:val="005860A6"/>
    <w:rsid w:val="005862D1"/>
    <w:rsid w:val="00586583"/>
    <w:rsid w:val="005865D7"/>
    <w:rsid w:val="0058662B"/>
    <w:rsid w:val="0058665A"/>
    <w:rsid w:val="0058671A"/>
    <w:rsid w:val="00586D85"/>
    <w:rsid w:val="00587133"/>
    <w:rsid w:val="00587952"/>
    <w:rsid w:val="00587F0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8C6"/>
    <w:rsid w:val="00596CF7"/>
    <w:rsid w:val="00596DF3"/>
    <w:rsid w:val="00597404"/>
    <w:rsid w:val="00597512"/>
    <w:rsid w:val="00597922"/>
    <w:rsid w:val="00597B42"/>
    <w:rsid w:val="005A022B"/>
    <w:rsid w:val="005A03D9"/>
    <w:rsid w:val="005A069C"/>
    <w:rsid w:val="005A0B75"/>
    <w:rsid w:val="005A0D4B"/>
    <w:rsid w:val="005A0DBF"/>
    <w:rsid w:val="005A0F11"/>
    <w:rsid w:val="005A1B6C"/>
    <w:rsid w:val="005A1C88"/>
    <w:rsid w:val="005A1FA1"/>
    <w:rsid w:val="005A219F"/>
    <w:rsid w:val="005A24B8"/>
    <w:rsid w:val="005A24B9"/>
    <w:rsid w:val="005A283D"/>
    <w:rsid w:val="005A2869"/>
    <w:rsid w:val="005A2B61"/>
    <w:rsid w:val="005A32F7"/>
    <w:rsid w:val="005A3339"/>
    <w:rsid w:val="005A3397"/>
    <w:rsid w:val="005A349D"/>
    <w:rsid w:val="005A3A6B"/>
    <w:rsid w:val="005A3ECE"/>
    <w:rsid w:val="005A4263"/>
    <w:rsid w:val="005A448D"/>
    <w:rsid w:val="005A4583"/>
    <w:rsid w:val="005A4690"/>
    <w:rsid w:val="005A47DB"/>
    <w:rsid w:val="005A4890"/>
    <w:rsid w:val="005A4AFA"/>
    <w:rsid w:val="005A4CCB"/>
    <w:rsid w:val="005A4F9A"/>
    <w:rsid w:val="005A52A6"/>
    <w:rsid w:val="005A57FE"/>
    <w:rsid w:val="005A59C8"/>
    <w:rsid w:val="005A5A92"/>
    <w:rsid w:val="005A5F95"/>
    <w:rsid w:val="005A6171"/>
    <w:rsid w:val="005A64F0"/>
    <w:rsid w:val="005A6681"/>
    <w:rsid w:val="005A680A"/>
    <w:rsid w:val="005A6C90"/>
    <w:rsid w:val="005A6FB9"/>
    <w:rsid w:val="005A73F7"/>
    <w:rsid w:val="005B0327"/>
    <w:rsid w:val="005B04AD"/>
    <w:rsid w:val="005B0C78"/>
    <w:rsid w:val="005B0DC5"/>
    <w:rsid w:val="005B0E07"/>
    <w:rsid w:val="005B12FF"/>
    <w:rsid w:val="005B14FC"/>
    <w:rsid w:val="005B1862"/>
    <w:rsid w:val="005B1980"/>
    <w:rsid w:val="005B19A8"/>
    <w:rsid w:val="005B1CB8"/>
    <w:rsid w:val="005B2AB5"/>
    <w:rsid w:val="005B2AF1"/>
    <w:rsid w:val="005B2AFE"/>
    <w:rsid w:val="005B2BF6"/>
    <w:rsid w:val="005B3317"/>
    <w:rsid w:val="005B37CC"/>
    <w:rsid w:val="005B3C8B"/>
    <w:rsid w:val="005B3D8A"/>
    <w:rsid w:val="005B402D"/>
    <w:rsid w:val="005B42DF"/>
    <w:rsid w:val="005B4777"/>
    <w:rsid w:val="005B4DF4"/>
    <w:rsid w:val="005B54C8"/>
    <w:rsid w:val="005B558B"/>
    <w:rsid w:val="005B55E2"/>
    <w:rsid w:val="005B5629"/>
    <w:rsid w:val="005B5783"/>
    <w:rsid w:val="005B5C19"/>
    <w:rsid w:val="005B609B"/>
    <w:rsid w:val="005B6234"/>
    <w:rsid w:val="005B63A8"/>
    <w:rsid w:val="005B640C"/>
    <w:rsid w:val="005B64FE"/>
    <w:rsid w:val="005B6552"/>
    <w:rsid w:val="005B65EE"/>
    <w:rsid w:val="005B6D4A"/>
    <w:rsid w:val="005B7316"/>
    <w:rsid w:val="005B7D5D"/>
    <w:rsid w:val="005B7EC3"/>
    <w:rsid w:val="005C04FE"/>
    <w:rsid w:val="005C0D41"/>
    <w:rsid w:val="005C12A8"/>
    <w:rsid w:val="005C1D18"/>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0D2"/>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489C"/>
    <w:rsid w:val="005E514E"/>
    <w:rsid w:val="005E5416"/>
    <w:rsid w:val="005E5667"/>
    <w:rsid w:val="005E5CFF"/>
    <w:rsid w:val="005E5D86"/>
    <w:rsid w:val="005E5E69"/>
    <w:rsid w:val="005E6746"/>
    <w:rsid w:val="005E751E"/>
    <w:rsid w:val="005E7AAD"/>
    <w:rsid w:val="005F04D9"/>
    <w:rsid w:val="005F0924"/>
    <w:rsid w:val="005F0A51"/>
    <w:rsid w:val="005F0AFA"/>
    <w:rsid w:val="005F0BE7"/>
    <w:rsid w:val="005F116F"/>
    <w:rsid w:val="005F1400"/>
    <w:rsid w:val="005F1683"/>
    <w:rsid w:val="005F1826"/>
    <w:rsid w:val="005F1BF1"/>
    <w:rsid w:val="005F29DB"/>
    <w:rsid w:val="005F2BA1"/>
    <w:rsid w:val="005F2E70"/>
    <w:rsid w:val="005F2F7C"/>
    <w:rsid w:val="005F30F3"/>
    <w:rsid w:val="005F3410"/>
    <w:rsid w:val="005F3436"/>
    <w:rsid w:val="005F349F"/>
    <w:rsid w:val="005F3679"/>
    <w:rsid w:val="005F3D30"/>
    <w:rsid w:val="005F3D59"/>
    <w:rsid w:val="005F3F95"/>
    <w:rsid w:val="005F4139"/>
    <w:rsid w:val="005F4472"/>
    <w:rsid w:val="005F4474"/>
    <w:rsid w:val="005F45C7"/>
    <w:rsid w:val="005F48D6"/>
    <w:rsid w:val="005F4CAB"/>
    <w:rsid w:val="005F4D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850"/>
    <w:rsid w:val="00601C60"/>
    <w:rsid w:val="00601FFE"/>
    <w:rsid w:val="00602351"/>
    <w:rsid w:val="00602959"/>
    <w:rsid w:val="00602E87"/>
    <w:rsid w:val="00603A23"/>
    <w:rsid w:val="00604098"/>
    <w:rsid w:val="006041A4"/>
    <w:rsid w:val="0060446C"/>
    <w:rsid w:val="006044C3"/>
    <w:rsid w:val="00604500"/>
    <w:rsid w:val="006045CF"/>
    <w:rsid w:val="006046CD"/>
    <w:rsid w:val="00604806"/>
    <w:rsid w:val="006049BD"/>
    <w:rsid w:val="00604FC9"/>
    <w:rsid w:val="00605AA2"/>
    <w:rsid w:val="00605DA1"/>
    <w:rsid w:val="00606057"/>
    <w:rsid w:val="006061AD"/>
    <w:rsid w:val="006066B6"/>
    <w:rsid w:val="0060691B"/>
    <w:rsid w:val="00606C43"/>
    <w:rsid w:val="00606FAE"/>
    <w:rsid w:val="00607091"/>
    <w:rsid w:val="00607259"/>
    <w:rsid w:val="00607483"/>
    <w:rsid w:val="006075C3"/>
    <w:rsid w:val="006075CA"/>
    <w:rsid w:val="00607A7A"/>
    <w:rsid w:val="00607AD9"/>
    <w:rsid w:val="00607AE8"/>
    <w:rsid w:val="00607F86"/>
    <w:rsid w:val="00610744"/>
    <w:rsid w:val="00610812"/>
    <w:rsid w:val="00610E74"/>
    <w:rsid w:val="00611029"/>
    <w:rsid w:val="0061148D"/>
    <w:rsid w:val="00611861"/>
    <w:rsid w:val="006119EE"/>
    <w:rsid w:val="00611B8D"/>
    <w:rsid w:val="00611D9A"/>
    <w:rsid w:val="00612117"/>
    <w:rsid w:val="00612744"/>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18B"/>
    <w:rsid w:val="006174B2"/>
    <w:rsid w:val="006176EB"/>
    <w:rsid w:val="00617C7F"/>
    <w:rsid w:val="00617CC9"/>
    <w:rsid w:val="00617CE5"/>
    <w:rsid w:val="006207BB"/>
    <w:rsid w:val="006207F1"/>
    <w:rsid w:val="00620A4A"/>
    <w:rsid w:val="00620D35"/>
    <w:rsid w:val="00620F99"/>
    <w:rsid w:val="0062112B"/>
    <w:rsid w:val="00621491"/>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D43"/>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2D"/>
    <w:rsid w:val="0063441F"/>
    <w:rsid w:val="00634707"/>
    <w:rsid w:val="00634B94"/>
    <w:rsid w:val="00634FBA"/>
    <w:rsid w:val="0063554F"/>
    <w:rsid w:val="0063579F"/>
    <w:rsid w:val="006358BD"/>
    <w:rsid w:val="006358F8"/>
    <w:rsid w:val="006359E2"/>
    <w:rsid w:val="00635BEA"/>
    <w:rsid w:val="00635C76"/>
    <w:rsid w:val="00635E06"/>
    <w:rsid w:val="00636A1E"/>
    <w:rsid w:val="00636D94"/>
    <w:rsid w:val="00637174"/>
    <w:rsid w:val="0063733C"/>
    <w:rsid w:val="006378F0"/>
    <w:rsid w:val="00637C48"/>
    <w:rsid w:val="00637F4E"/>
    <w:rsid w:val="00640683"/>
    <w:rsid w:val="0064122A"/>
    <w:rsid w:val="00641897"/>
    <w:rsid w:val="00641D0A"/>
    <w:rsid w:val="00641D3D"/>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26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58A"/>
    <w:rsid w:val="0065265C"/>
    <w:rsid w:val="0065292D"/>
    <w:rsid w:val="00652F0B"/>
    <w:rsid w:val="0065362C"/>
    <w:rsid w:val="00653A6A"/>
    <w:rsid w:val="00653B3F"/>
    <w:rsid w:val="00653E4F"/>
    <w:rsid w:val="00654041"/>
    <w:rsid w:val="006541CB"/>
    <w:rsid w:val="0065428A"/>
    <w:rsid w:val="00654648"/>
    <w:rsid w:val="0065490B"/>
    <w:rsid w:val="00654D4C"/>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9A"/>
    <w:rsid w:val="006654BB"/>
    <w:rsid w:val="006657F0"/>
    <w:rsid w:val="00665805"/>
    <w:rsid w:val="00665A51"/>
    <w:rsid w:val="00665BB4"/>
    <w:rsid w:val="00665C1A"/>
    <w:rsid w:val="00665E87"/>
    <w:rsid w:val="00665F57"/>
    <w:rsid w:val="00666400"/>
    <w:rsid w:val="006668B4"/>
    <w:rsid w:val="00666DCD"/>
    <w:rsid w:val="00666E46"/>
    <w:rsid w:val="006670DB"/>
    <w:rsid w:val="00667309"/>
    <w:rsid w:val="00667F80"/>
    <w:rsid w:val="0067048E"/>
    <w:rsid w:val="006704EB"/>
    <w:rsid w:val="006707C1"/>
    <w:rsid w:val="00670C0F"/>
    <w:rsid w:val="00670F15"/>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4D24"/>
    <w:rsid w:val="00675514"/>
    <w:rsid w:val="006759F3"/>
    <w:rsid w:val="00675D5F"/>
    <w:rsid w:val="006762BB"/>
    <w:rsid w:val="00676455"/>
    <w:rsid w:val="006764AC"/>
    <w:rsid w:val="0067655C"/>
    <w:rsid w:val="00676A08"/>
    <w:rsid w:val="00676CD7"/>
    <w:rsid w:val="00676FC2"/>
    <w:rsid w:val="006770EE"/>
    <w:rsid w:val="006771DB"/>
    <w:rsid w:val="0067747B"/>
    <w:rsid w:val="00677511"/>
    <w:rsid w:val="006776A7"/>
    <w:rsid w:val="006776AC"/>
    <w:rsid w:val="006779A5"/>
    <w:rsid w:val="00677A7E"/>
    <w:rsid w:val="00677BB1"/>
    <w:rsid w:val="0068022A"/>
    <w:rsid w:val="00680341"/>
    <w:rsid w:val="00680B1F"/>
    <w:rsid w:val="00680DD6"/>
    <w:rsid w:val="0068105A"/>
    <w:rsid w:val="00681177"/>
    <w:rsid w:val="00681FD4"/>
    <w:rsid w:val="00682085"/>
    <w:rsid w:val="00682391"/>
    <w:rsid w:val="006823FB"/>
    <w:rsid w:val="00682564"/>
    <w:rsid w:val="006827EE"/>
    <w:rsid w:val="00682FDE"/>
    <w:rsid w:val="00683C68"/>
    <w:rsid w:val="00683DFF"/>
    <w:rsid w:val="00683F08"/>
    <w:rsid w:val="0068417F"/>
    <w:rsid w:val="006841C1"/>
    <w:rsid w:val="00684589"/>
    <w:rsid w:val="00684813"/>
    <w:rsid w:val="006849E4"/>
    <w:rsid w:val="00684E6B"/>
    <w:rsid w:val="00685164"/>
    <w:rsid w:val="006856B4"/>
    <w:rsid w:val="0068578C"/>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735"/>
    <w:rsid w:val="00693BEC"/>
    <w:rsid w:val="00693C1B"/>
    <w:rsid w:val="00693C59"/>
    <w:rsid w:val="00694320"/>
    <w:rsid w:val="00694348"/>
    <w:rsid w:val="006943B9"/>
    <w:rsid w:val="006948C0"/>
    <w:rsid w:val="00694C9A"/>
    <w:rsid w:val="00694E00"/>
    <w:rsid w:val="00694FA4"/>
    <w:rsid w:val="00695593"/>
    <w:rsid w:val="006956F3"/>
    <w:rsid w:val="006959A1"/>
    <w:rsid w:val="00695C5F"/>
    <w:rsid w:val="0069604D"/>
    <w:rsid w:val="006960F9"/>
    <w:rsid w:val="00696201"/>
    <w:rsid w:val="006962CF"/>
    <w:rsid w:val="006964A3"/>
    <w:rsid w:val="006964AB"/>
    <w:rsid w:val="006966E4"/>
    <w:rsid w:val="0069683A"/>
    <w:rsid w:val="0069691D"/>
    <w:rsid w:val="006969A6"/>
    <w:rsid w:val="00696D9D"/>
    <w:rsid w:val="00697081"/>
    <w:rsid w:val="00697287"/>
    <w:rsid w:val="006973CB"/>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266"/>
    <w:rsid w:val="006A5678"/>
    <w:rsid w:val="006A5845"/>
    <w:rsid w:val="006A5E57"/>
    <w:rsid w:val="006A6430"/>
    <w:rsid w:val="006A66AF"/>
    <w:rsid w:val="006A6C59"/>
    <w:rsid w:val="006A6EE6"/>
    <w:rsid w:val="006A7383"/>
    <w:rsid w:val="006A74B2"/>
    <w:rsid w:val="006A7736"/>
    <w:rsid w:val="006A7946"/>
    <w:rsid w:val="006A7A76"/>
    <w:rsid w:val="006A7C35"/>
    <w:rsid w:val="006B074A"/>
    <w:rsid w:val="006B0E46"/>
    <w:rsid w:val="006B0ECD"/>
    <w:rsid w:val="006B0F83"/>
    <w:rsid w:val="006B1032"/>
    <w:rsid w:val="006B1617"/>
    <w:rsid w:val="006B186A"/>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C8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B7753"/>
    <w:rsid w:val="006C03F5"/>
    <w:rsid w:val="006C048C"/>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1C4F"/>
    <w:rsid w:val="006C24B4"/>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C9E"/>
    <w:rsid w:val="006C6D18"/>
    <w:rsid w:val="006C6E6A"/>
    <w:rsid w:val="006C717D"/>
    <w:rsid w:val="006D0186"/>
    <w:rsid w:val="006D029D"/>
    <w:rsid w:val="006D03FF"/>
    <w:rsid w:val="006D0C6F"/>
    <w:rsid w:val="006D0FEA"/>
    <w:rsid w:val="006D102A"/>
    <w:rsid w:val="006D1353"/>
    <w:rsid w:val="006D13CB"/>
    <w:rsid w:val="006D1579"/>
    <w:rsid w:val="006D1662"/>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19"/>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9BD"/>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C39"/>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1BFF"/>
    <w:rsid w:val="006F2882"/>
    <w:rsid w:val="006F3341"/>
    <w:rsid w:val="006F3437"/>
    <w:rsid w:val="006F345E"/>
    <w:rsid w:val="006F36D3"/>
    <w:rsid w:val="006F3A94"/>
    <w:rsid w:val="006F3E4C"/>
    <w:rsid w:val="006F412F"/>
    <w:rsid w:val="006F4217"/>
    <w:rsid w:val="006F4876"/>
    <w:rsid w:val="006F4921"/>
    <w:rsid w:val="006F4D3B"/>
    <w:rsid w:val="006F4E24"/>
    <w:rsid w:val="006F51B4"/>
    <w:rsid w:val="006F5B98"/>
    <w:rsid w:val="006F6185"/>
    <w:rsid w:val="006F61FE"/>
    <w:rsid w:val="006F620D"/>
    <w:rsid w:val="006F68BA"/>
    <w:rsid w:val="006F6A76"/>
    <w:rsid w:val="006F6C01"/>
    <w:rsid w:val="006F6D48"/>
    <w:rsid w:val="006F741F"/>
    <w:rsid w:val="006F795A"/>
    <w:rsid w:val="006F7D33"/>
    <w:rsid w:val="007001C5"/>
    <w:rsid w:val="0070046E"/>
    <w:rsid w:val="007006A7"/>
    <w:rsid w:val="0070088D"/>
    <w:rsid w:val="00700AD1"/>
    <w:rsid w:val="00700BC4"/>
    <w:rsid w:val="007010B1"/>
    <w:rsid w:val="00701208"/>
    <w:rsid w:val="00701230"/>
    <w:rsid w:val="00701B31"/>
    <w:rsid w:val="00701C94"/>
    <w:rsid w:val="0070208D"/>
    <w:rsid w:val="007027BB"/>
    <w:rsid w:val="00702E4F"/>
    <w:rsid w:val="007031EF"/>
    <w:rsid w:val="00703462"/>
    <w:rsid w:val="007038D3"/>
    <w:rsid w:val="0070396C"/>
    <w:rsid w:val="00703B03"/>
    <w:rsid w:val="007040E0"/>
    <w:rsid w:val="0070428C"/>
    <w:rsid w:val="0070449F"/>
    <w:rsid w:val="0070474A"/>
    <w:rsid w:val="007056FE"/>
    <w:rsid w:val="00705F52"/>
    <w:rsid w:val="00705FD3"/>
    <w:rsid w:val="00706189"/>
    <w:rsid w:val="00706485"/>
    <w:rsid w:val="007069CE"/>
    <w:rsid w:val="00706B79"/>
    <w:rsid w:val="00706D1F"/>
    <w:rsid w:val="0070724E"/>
    <w:rsid w:val="00707288"/>
    <w:rsid w:val="00707698"/>
    <w:rsid w:val="00707A50"/>
    <w:rsid w:val="00707E0B"/>
    <w:rsid w:val="007101F4"/>
    <w:rsid w:val="007104FE"/>
    <w:rsid w:val="00710894"/>
    <w:rsid w:val="00710B33"/>
    <w:rsid w:val="00710B49"/>
    <w:rsid w:val="007113F1"/>
    <w:rsid w:val="00712185"/>
    <w:rsid w:val="0071241F"/>
    <w:rsid w:val="007124C0"/>
    <w:rsid w:val="00712632"/>
    <w:rsid w:val="007126E8"/>
    <w:rsid w:val="00712A4A"/>
    <w:rsid w:val="00712EB3"/>
    <w:rsid w:val="00712F2C"/>
    <w:rsid w:val="00712F36"/>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04F"/>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8BC"/>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28"/>
    <w:rsid w:val="00730FA2"/>
    <w:rsid w:val="00731034"/>
    <w:rsid w:val="0073146D"/>
    <w:rsid w:val="00731DF7"/>
    <w:rsid w:val="0073221C"/>
    <w:rsid w:val="00732317"/>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C41"/>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37978"/>
    <w:rsid w:val="007400E1"/>
    <w:rsid w:val="007401F6"/>
    <w:rsid w:val="00740208"/>
    <w:rsid w:val="00740559"/>
    <w:rsid w:val="00740640"/>
    <w:rsid w:val="00740F4E"/>
    <w:rsid w:val="00740FDF"/>
    <w:rsid w:val="0074103E"/>
    <w:rsid w:val="0074196D"/>
    <w:rsid w:val="00741D00"/>
    <w:rsid w:val="00741D8F"/>
    <w:rsid w:val="00741DFC"/>
    <w:rsid w:val="0074235C"/>
    <w:rsid w:val="0074241C"/>
    <w:rsid w:val="00742DC9"/>
    <w:rsid w:val="00743284"/>
    <w:rsid w:val="007434BC"/>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67D"/>
    <w:rsid w:val="00747734"/>
    <w:rsid w:val="00747978"/>
    <w:rsid w:val="00747D53"/>
    <w:rsid w:val="00750881"/>
    <w:rsid w:val="00750B3D"/>
    <w:rsid w:val="00750C2C"/>
    <w:rsid w:val="00750E55"/>
    <w:rsid w:val="00750E5D"/>
    <w:rsid w:val="007510AE"/>
    <w:rsid w:val="00751BF1"/>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A3B"/>
    <w:rsid w:val="00754B09"/>
    <w:rsid w:val="00754B77"/>
    <w:rsid w:val="00755187"/>
    <w:rsid w:val="007551A0"/>
    <w:rsid w:val="00755268"/>
    <w:rsid w:val="00755281"/>
    <w:rsid w:val="00755642"/>
    <w:rsid w:val="0075582B"/>
    <w:rsid w:val="00755ABF"/>
    <w:rsid w:val="00755BA6"/>
    <w:rsid w:val="00755C38"/>
    <w:rsid w:val="00755E02"/>
    <w:rsid w:val="0075608C"/>
    <w:rsid w:val="00756A63"/>
    <w:rsid w:val="00756D0B"/>
    <w:rsid w:val="00756F0B"/>
    <w:rsid w:val="007571A0"/>
    <w:rsid w:val="0075724D"/>
    <w:rsid w:val="0075726E"/>
    <w:rsid w:val="007573F2"/>
    <w:rsid w:val="00757A0A"/>
    <w:rsid w:val="00757A5A"/>
    <w:rsid w:val="00757AE6"/>
    <w:rsid w:val="00757BE8"/>
    <w:rsid w:val="00757CA2"/>
    <w:rsid w:val="0076001E"/>
    <w:rsid w:val="007604B0"/>
    <w:rsid w:val="00760606"/>
    <w:rsid w:val="00760670"/>
    <w:rsid w:val="00760818"/>
    <w:rsid w:val="00761039"/>
    <w:rsid w:val="007618E2"/>
    <w:rsid w:val="00761C50"/>
    <w:rsid w:val="00761EA2"/>
    <w:rsid w:val="00762320"/>
    <w:rsid w:val="00762AA3"/>
    <w:rsid w:val="00763319"/>
    <w:rsid w:val="007633C3"/>
    <w:rsid w:val="007634DE"/>
    <w:rsid w:val="00763548"/>
    <w:rsid w:val="0076369B"/>
    <w:rsid w:val="00763BC3"/>
    <w:rsid w:val="00763DAE"/>
    <w:rsid w:val="00763F35"/>
    <w:rsid w:val="00764479"/>
    <w:rsid w:val="007654DA"/>
    <w:rsid w:val="00766094"/>
    <w:rsid w:val="00766107"/>
    <w:rsid w:val="00766133"/>
    <w:rsid w:val="007665E8"/>
    <w:rsid w:val="00766C00"/>
    <w:rsid w:val="00766C27"/>
    <w:rsid w:val="007671EC"/>
    <w:rsid w:val="0076727D"/>
    <w:rsid w:val="007672D7"/>
    <w:rsid w:val="0076768F"/>
    <w:rsid w:val="00767E7D"/>
    <w:rsid w:val="00767FB3"/>
    <w:rsid w:val="00770295"/>
    <w:rsid w:val="007702EB"/>
    <w:rsid w:val="007703E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4FC6"/>
    <w:rsid w:val="00785318"/>
    <w:rsid w:val="0078541E"/>
    <w:rsid w:val="00785823"/>
    <w:rsid w:val="00785A49"/>
    <w:rsid w:val="00785B1B"/>
    <w:rsid w:val="00785B84"/>
    <w:rsid w:val="00786522"/>
    <w:rsid w:val="0078669C"/>
    <w:rsid w:val="007868C0"/>
    <w:rsid w:val="00786C9D"/>
    <w:rsid w:val="00786D57"/>
    <w:rsid w:val="007872FF"/>
    <w:rsid w:val="00787333"/>
    <w:rsid w:val="00787BDC"/>
    <w:rsid w:val="0079018A"/>
    <w:rsid w:val="00790783"/>
    <w:rsid w:val="007908AF"/>
    <w:rsid w:val="00790A87"/>
    <w:rsid w:val="00790EC5"/>
    <w:rsid w:val="00790F48"/>
    <w:rsid w:val="00791119"/>
    <w:rsid w:val="0079158F"/>
    <w:rsid w:val="0079192E"/>
    <w:rsid w:val="00791933"/>
    <w:rsid w:val="00791F1F"/>
    <w:rsid w:val="00792025"/>
    <w:rsid w:val="0079235D"/>
    <w:rsid w:val="0079263F"/>
    <w:rsid w:val="00792C2C"/>
    <w:rsid w:val="00792C82"/>
    <w:rsid w:val="00793012"/>
    <w:rsid w:val="0079321D"/>
    <w:rsid w:val="0079374F"/>
    <w:rsid w:val="007937B1"/>
    <w:rsid w:val="007937BD"/>
    <w:rsid w:val="00793CC2"/>
    <w:rsid w:val="007942C6"/>
    <w:rsid w:val="00794787"/>
    <w:rsid w:val="00794ACE"/>
    <w:rsid w:val="00794F72"/>
    <w:rsid w:val="00795084"/>
    <w:rsid w:val="0079543E"/>
    <w:rsid w:val="007955A1"/>
    <w:rsid w:val="00796387"/>
    <w:rsid w:val="00796443"/>
    <w:rsid w:val="00796551"/>
    <w:rsid w:val="00796872"/>
    <w:rsid w:val="00796A5E"/>
    <w:rsid w:val="0079786C"/>
    <w:rsid w:val="00797FE5"/>
    <w:rsid w:val="007A0426"/>
    <w:rsid w:val="007A0473"/>
    <w:rsid w:val="007A05DF"/>
    <w:rsid w:val="007A0C17"/>
    <w:rsid w:val="007A10E9"/>
    <w:rsid w:val="007A125A"/>
    <w:rsid w:val="007A160C"/>
    <w:rsid w:val="007A1794"/>
    <w:rsid w:val="007A1B9F"/>
    <w:rsid w:val="007A1BE4"/>
    <w:rsid w:val="007A1CEA"/>
    <w:rsid w:val="007A22B4"/>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866"/>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BB1"/>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5BC"/>
    <w:rsid w:val="007C2631"/>
    <w:rsid w:val="007C29B5"/>
    <w:rsid w:val="007C3092"/>
    <w:rsid w:val="007C3388"/>
    <w:rsid w:val="007C33FA"/>
    <w:rsid w:val="007C35B4"/>
    <w:rsid w:val="007C3A0B"/>
    <w:rsid w:val="007C52DF"/>
    <w:rsid w:val="007C561D"/>
    <w:rsid w:val="007C562F"/>
    <w:rsid w:val="007C5658"/>
    <w:rsid w:val="007C5D64"/>
    <w:rsid w:val="007C65A0"/>
    <w:rsid w:val="007C65CB"/>
    <w:rsid w:val="007C6AA7"/>
    <w:rsid w:val="007C6D14"/>
    <w:rsid w:val="007C6D67"/>
    <w:rsid w:val="007C6DB7"/>
    <w:rsid w:val="007C6EB9"/>
    <w:rsid w:val="007C7752"/>
    <w:rsid w:val="007C7DD3"/>
    <w:rsid w:val="007C7E32"/>
    <w:rsid w:val="007D0161"/>
    <w:rsid w:val="007D01A6"/>
    <w:rsid w:val="007D0B51"/>
    <w:rsid w:val="007D10BF"/>
    <w:rsid w:val="007D1299"/>
    <w:rsid w:val="007D13D8"/>
    <w:rsid w:val="007D15AC"/>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2BA"/>
    <w:rsid w:val="007D47C2"/>
    <w:rsid w:val="007D49B3"/>
    <w:rsid w:val="007D49F8"/>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9C4"/>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3A11"/>
    <w:rsid w:val="007F4059"/>
    <w:rsid w:val="007F45E9"/>
    <w:rsid w:val="007F4704"/>
    <w:rsid w:val="007F47FC"/>
    <w:rsid w:val="007F4AEE"/>
    <w:rsid w:val="007F4B6F"/>
    <w:rsid w:val="007F4D47"/>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3D4"/>
    <w:rsid w:val="00802780"/>
    <w:rsid w:val="008029EF"/>
    <w:rsid w:val="00802DC9"/>
    <w:rsid w:val="00803231"/>
    <w:rsid w:val="0080345E"/>
    <w:rsid w:val="00803B34"/>
    <w:rsid w:val="00803D9F"/>
    <w:rsid w:val="008047D5"/>
    <w:rsid w:val="0080483C"/>
    <w:rsid w:val="00804C55"/>
    <w:rsid w:val="00804E02"/>
    <w:rsid w:val="00804F8D"/>
    <w:rsid w:val="00805280"/>
    <w:rsid w:val="00805514"/>
    <w:rsid w:val="00805895"/>
    <w:rsid w:val="00805AFC"/>
    <w:rsid w:val="00805C0C"/>
    <w:rsid w:val="00805F81"/>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3BED"/>
    <w:rsid w:val="00814180"/>
    <w:rsid w:val="0081463C"/>
    <w:rsid w:val="00814834"/>
    <w:rsid w:val="00814B06"/>
    <w:rsid w:val="00814FE8"/>
    <w:rsid w:val="0081508A"/>
    <w:rsid w:val="008151BE"/>
    <w:rsid w:val="0081535E"/>
    <w:rsid w:val="00815727"/>
    <w:rsid w:val="00815742"/>
    <w:rsid w:val="008158EB"/>
    <w:rsid w:val="008158FA"/>
    <w:rsid w:val="008159E9"/>
    <w:rsid w:val="00815C18"/>
    <w:rsid w:val="00816360"/>
    <w:rsid w:val="00817605"/>
    <w:rsid w:val="0082021C"/>
    <w:rsid w:val="0082037A"/>
    <w:rsid w:val="00820945"/>
    <w:rsid w:val="00820A41"/>
    <w:rsid w:val="00820CF1"/>
    <w:rsid w:val="00820D7F"/>
    <w:rsid w:val="008210D2"/>
    <w:rsid w:val="00821114"/>
    <w:rsid w:val="008211E7"/>
    <w:rsid w:val="00821917"/>
    <w:rsid w:val="00821A13"/>
    <w:rsid w:val="00821BED"/>
    <w:rsid w:val="00821EFD"/>
    <w:rsid w:val="00821FA4"/>
    <w:rsid w:val="008226CB"/>
    <w:rsid w:val="00822740"/>
    <w:rsid w:val="00822C65"/>
    <w:rsid w:val="0082364F"/>
    <w:rsid w:val="0082365C"/>
    <w:rsid w:val="00823720"/>
    <w:rsid w:val="0082387B"/>
    <w:rsid w:val="00824257"/>
    <w:rsid w:val="008243FA"/>
    <w:rsid w:val="00824968"/>
    <w:rsid w:val="0082529E"/>
    <w:rsid w:val="008255F2"/>
    <w:rsid w:val="0082581E"/>
    <w:rsid w:val="0082590B"/>
    <w:rsid w:val="00825C33"/>
    <w:rsid w:val="00825D5B"/>
    <w:rsid w:val="00825E06"/>
    <w:rsid w:val="00825E10"/>
    <w:rsid w:val="00825EDE"/>
    <w:rsid w:val="00826350"/>
    <w:rsid w:val="00826653"/>
    <w:rsid w:val="0082699E"/>
    <w:rsid w:val="00826B83"/>
    <w:rsid w:val="00826C74"/>
    <w:rsid w:val="0082700E"/>
    <w:rsid w:val="008270B9"/>
    <w:rsid w:val="00827480"/>
    <w:rsid w:val="0082785C"/>
    <w:rsid w:val="0083001C"/>
    <w:rsid w:val="00830700"/>
    <w:rsid w:val="0083093A"/>
    <w:rsid w:val="00830D84"/>
    <w:rsid w:val="0083110A"/>
    <w:rsid w:val="00831A26"/>
    <w:rsid w:val="00831D25"/>
    <w:rsid w:val="00831E7C"/>
    <w:rsid w:val="0083212B"/>
    <w:rsid w:val="008321EC"/>
    <w:rsid w:val="008326E5"/>
    <w:rsid w:val="00832AA5"/>
    <w:rsid w:val="00832B6A"/>
    <w:rsid w:val="00832CDD"/>
    <w:rsid w:val="00832ED1"/>
    <w:rsid w:val="008331BE"/>
    <w:rsid w:val="008334CB"/>
    <w:rsid w:val="00833621"/>
    <w:rsid w:val="008336B1"/>
    <w:rsid w:val="008337FB"/>
    <w:rsid w:val="0083381A"/>
    <w:rsid w:val="0083381F"/>
    <w:rsid w:val="0083405E"/>
    <w:rsid w:val="00834426"/>
    <w:rsid w:val="00834CD6"/>
    <w:rsid w:val="00834E80"/>
    <w:rsid w:val="00835232"/>
    <w:rsid w:val="008352CA"/>
    <w:rsid w:val="00835C00"/>
    <w:rsid w:val="00836291"/>
    <w:rsid w:val="008362A9"/>
    <w:rsid w:val="008368D5"/>
    <w:rsid w:val="00836A0B"/>
    <w:rsid w:val="00836DF8"/>
    <w:rsid w:val="00836EC2"/>
    <w:rsid w:val="00837117"/>
    <w:rsid w:val="008372ED"/>
    <w:rsid w:val="00837345"/>
    <w:rsid w:val="00837684"/>
    <w:rsid w:val="008379D8"/>
    <w:rsid w:val="0084042D"/>
    <w:rsid w:val="0084098A"/>
    <w:rsid w:val="00840C7C"/>
    <w:rsid w:val="00840D79"/>
    <w:rsid w:val="00841298"/>
    <w:rsid w:val="0084138C"/>
    <w:rsid w:val="0084139F"/>
    <w:rsid w:val="008419EC"/>
    <w:rsid w:val="00841A6D"/>
    <w:rsid w:val="00841E38"/>
    <w:rsid w:val="00841E45"/>
    <w:rsid w:val="00841FF2"/>
    <w:rsid w:val="0084264C"/>
    <w:rsid w:val="00842668"/>
    <w:rsid w:val="008426D7"/>
    <w:rsid w:val="00842C1C"/>
    <w:rsid w:val="00842F37"/>
    <w:rsid w:val="0084331E"/>
    <w:rsid w:val="00843760"/>
    <w:rsid w:val="008439A5"/>
    <w:rsid w:val="00844017"/>
    <w:rsid w:val="00844606"/>
    <w:rsid w:val="00844C2E"/>
    <w:rsid w:val="00844C4A"/>
    <w:rsid w:val="00844DC7"/>
    <w:rsid w:val="00844F5B"/>
    <w:rsid w:val="008451BE"/>
    <w:rsid w:val="0084531E"/>
    <w:rsid w:val="00845605"/>
    <w:rsid w:val="00845AD4"/>
    <w:rsid w:val="00845B0E"/>
    <w:rsid w:val="00845BE0"/>
    <w:rsid w:val="00845E34"/>
    <w:rsid w:val="00845EF1"/>
    <w:rsid w:val="00846445"/>
    <w:rsid w:val="0084649F"/>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0316"/>
    <w:rsid w:val="00851437"/>
    <w:rsid w:val="00851873"/>
    <w:rsid w:val="008519D6"/>
    <w:rsid w:val="00851B52"/>
    <w:rsid w:val="00851DEA"/>
    <w:rsid w:val="00852019"/>
    <w:rsid w:val="008524B8"/>
    <w:rsid w:val="00852814"/>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ADB"/>
    <w:rsid w:val="00855D77"/>
    <w:rsid w:val="00855F37"/>
    <w:rsid w:val="00856702"/>
    <w:rsid w:val="008567D0"/>
    <w:rsid w:val="008568A5"/>
    <w:rsid w:val="00856ED1"/>
    <w:rsid w:val="008570C7"/>
    <w:rsid w:val="00857132"/>
    <w:rsid w:val="0085735E"/>
    <w:rsid w:val="008574A6"/>
    <w:rsid w:val="00857851"/>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5DB"/>
    <w:rsid w:val="008637B4"/>
    <w:rsid w:val="00863882"/>
    <w:rsid w:val="00863978"/>
    <w:rsid w:val="00863A17"/>
    <w:rsid w:val="00863B32"/>
    <w:rsid w:val="0086415C"/>
    <w:rsid w:val="008641F3"/>
    <w:rsid w:val="008647AD"/>
    <w:rsid w:val="00864C42"/>
    <w:rsid w:val="00864FAB"/>
    <w:rsid w:val="00865585"/>
    <w:rsid w:val="008655F8"/>
    <w:rsid w:val="0086562F"/>
    <w:rsid w:val="008656EA"/>
    <w:rsid w:val="00865827"/>
    <w:rsid w:val="00865D1E"/>
    <w:rsid w:val="00865DEB"/>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735"/>
    <w:rsid w:val="00871F52"/>
    <w:rsid w:val="00871FE7"/>
    <w:rsid w:val="00872ED8"/>
    <w:rsid w:val="008730BE"/>
    <w:rsid w:val="008735D7"/>
    <w:rsid w:val="00873658"/>
    <w:rsid w:val="00874092"/>
    <w:rsid w:val="008741A0"/>
    <w:rsid w:val="008747C2"/>
    <w:rsid w:val="00874D72"/>
    <w:rsid w:val="00875026"/>
    <w:rsid w:val="00875518"/>
    <w:rsid w:val="00875C72"/>
    <w:rsid w:val="00875EF2"/>
    <w:rsid w:val="00876241"/>
    <w:rsid w:val="008762F6"/>
    <w:rsid w:val="008764E0"/>
    <w:rsid w:val="008770AE"/>
    <w:rsid w:val="0087739B"/>
    <w:rsid w:val="008776D1"/>
    <w:rsid w:val="0087783D"/>
    <w:rsid w:val="00877F99"/>
    <w:rsid w:val="00877FD4"/>
    <w:rsid w:val="00880321"/>
    <w:rsid w:val="00880A13"/>
    <w:rsid w:val="00880BC8"/>
    <w:rsid w:val="00880E4E"/>
    <w:rsid w:val="008810DC"/>
    <w:rsid w:val="008811EB"/>
    <w:rsid w:val="008811F3"/>
    <w:rsid w:val="008815BA"/>
    <w:rsid w:val="00881708"/>
    <w:rsid w:val="00881991"/>
    <w:rsid w:val="00881AE8"/>
    <w:rsid w:val="00882216"/>
    <w:rsid w:val="008826C5"/>
    <w:rsid w:val="00882861"/>
    <w:rsid w:val="00882981"/>
    <w:rsid w:val="00882B15"/>
    <w:rsid w:val="00882EAC"/>
    <w:rsid w:val="00883685"/>
    <w:rsid w:val="00883AE1"/>
    <w:rsid w:val="008847F0"/>
    <w:rsid w:val="00884849"/>
    <w:rsid w:val="00884B41"/>
    <w:rsid w:val="00884B46"/>
    <w:rsid w:val="00884F7E"/>
    <w:rsid w:val="008851E3"/>
    <w:rsid w:val="008853EE"/>
    <w:rsid w:val="00885F68"/>
    <w:rsid w:val="00886363"/>
    <w:rsid w:val="008865B6"/>
    <w:rsid w:val="008865C7"/>
    <w:rsid w:val="008866F6"/>
    <w:rsid w:val="0088693B"/>
    <w:rsid w:val="00886B8D"/>
    <w:rsid w:val="0088715D"/>
    <w:rsid w:val="008879A0"/>
    <w:rsid w:val="00887D71"/>
    <w:rsid w:val="00887DB0"/>
    <w:rsid w:val="00890322"/>
    <w:rsid w:val="00890585"/>
    <w:rsid w:val="00890B74"/>
    <w:rsid w:val="00890DA9"/>
    <w:rsid w:val="008910E2"/>
    <w:rsid w:val="008915AC"/>
    <w:rsid w:val="00891662"/>
    <w:rsid w:val="00891E77"/>
    <w:rsid w:val="008920E6"/>
    <w:rsid w:val="008922F4"/>
    <w:rsid w:val="00892741"/>
    <w:rsid w:val="00892B00"/>
    <w:rsid w:val="00892EF6"/>
    <w:rsid w:val="008934E4"/>
    <w:rsid w:val="0089356E"/>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5A26"/>
    <w:rsid w:val="00895BDC"/>
    <w:rsid w:val="00896235"/>
    <w:rsid w:val="00896470"/>
    <w:rsid w:val="00896637"/>
    <w:rsid w:val="00896690"/>
    <w:rsid w:val="00896C9A"/>
    <w:rsid w:val="00896E22"/>
    <w:rsid w:val="00896F5A"/>
    <w:rsid w:val="00897202"/>
    <w:rsid w:val="008978E6"/>
    <w:rsid w:val="008979C5"/>
    <w:rsid w:val="00897B8E"/>
    <w:rsid w:val="00897C08"/>
    <w:rsid w:val="00897D63"/>
    <w:rsid w:val="008A0134"/>
    <w:rsid w:val="008A045F"/>
    <w:rsid w:val="008A0A6B"/>
    <w:rsid w:val="008A12B4"/>
    <w:rsid w:val="008A12D1"/>
    <w:rsid w:val="008A13BF"/>
    <w:rsid w:val="008A16C3"/>
    <w:rsid w:val="008A1718"/>
    <w:rsid w:val="008A18E8"/>
    <w:rsid w:val="008A2362"/>
    <w:rsid w:val="008A25A0"/>
    <w:rsid w:val="008A2710"/>
    <w:rsid w:val="008A28EB"/>
    <w:rsid w:val="008A290F"/>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3A8"/>
    <w:rsid w:val="008A744D"/>
    <w:rsid w:val="008A7932"/>
    <w:rsid w:val="008A7A09"/>
    <w:rsid w:val="008B0061"/>
    <w:rsid w:val="008B03C7"/>
    <w:rsid w:val="008B041A"/>
    <w:rsid w:val="008B0924"/>
    <w:rsid w:val="008B099D"/>
    <w:rsid w:val="008B0B8B"/>
    <w:rsid w:val="008B0D8E"/>
    <w:rsid w:val="008B1094"/>
    <w:rsid w:val="008B1473"/>
    <w:rsid w:val="008B1665"/>
    <w:rsid w:val="008B1827"/>
    <w:rsid w:val="008B1A8F"/>
    <w:rsid w:val="008B1B77"/>
    <w:rsid w:val="008B1D5F"/>
    <w:rsid w:val="008B1F9F"/>
    <w:rsid w:val="008B23F3"/>
    <w:rsid w:val="008B2600"/>
    <w:rsid w:val="008B26AD"/>
    <w:rsid w:val="008B28C4"/>
    <w:rsid w:val="008B28D7"/>
    <w:rsid w:val="008B2FE0"/>
    <w:rsid w:val="008B324A"/>
    <w:rsid w:val="008B341F"/>
    <w:rsid w:val="008B36A3"/>
    <w:rsid w:val="008B388A"/>
    <w:rsid w:val="008B3BA5"/>
    <w:rsid w:val="008B4095"/>
    <w:rsid w:val="008B44F4"/>
    <w:rsid w:val="008B45BF"/>
    <w:rsid w:val="008B4A28"/>
    <w:rsid w:val="008B5853"/>
    <w:rsid w:val="008B5B09"/>
    <w:rsid w:val="008B5D29"/>
    <w:rsid w:val="008B5EED"/>
    <w:rsid w:val="008B5FA3"/>
    <w:rsid w:val="008B5FC0"/>
    <w:rsid w:val="008B6317"/>
    <w:rsid w:val="008B63C5"/>
    <w:rsid w:val="008B6436"/>
    <w:rsid w:val="008B69CF"/>
    <w:rsid w:val="008B6AF8"/>
    <w:rsid w:val="008B7313"/>
    <w:rsid w:val="008B7726"/>
    <w:rsid w:val="008B7816"/>
    <w:rsid w:val="008B7907"/>
    <w:rsid w:val="008C05BB"/>
    <w:rsid w:val="008C129B"/>
    <w:rsid w:val="008C1885"/>
    <w:rsid w:val="008C1976"/>
    <w:rsid w:val="008C1AE6"/>
    <w:rsid w:val="008C1B9D"/>
    <w:rsid w:val="008C205B"/>
    <w:rsid w:val="008C2351"/>
    <w:rsid w:val="008C25F8"/>
    <w:rsid w:val="008C26D8"/>
    <w:rsid w:val="008C2919"/>
    <w:rsid w:val="008C3089"/>
    <w:rsid w:val="008C3233"/>
    <w:rsid w:val="008C3259"/>
    <w:rsid w:val="008C36FF"/>
    <w:rsid w:val="008C37D7"/>
    <w:rsid w:val="008C3878"/>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B60"/>
    <w:rsid w:val="008C7C33"/>
    <w:rsid w:val="008D0030"/>
    <w:rsid w:val="008D0257"/>
    <w:rsid w:val="008D054E"/>
    <w:rsid w:val="008D061B"/>
    <w:rsid w:val="008D06DF"/>
    <w:rsid w:val="008D07D3"/>
    <w:rsid w:val="008D08E0"/>
    <w:rsid w:val="008D08E6"/>
    <w:rsid w:val="008D09D5"/>
    <w:rsid w:val="008D0C0D"/>
    <w:rsid w:val="008D10BD"/>
    <w:rsid w:val="008D11A7"/>
    <w:rsid w:val="008D12A6"/>
    <w:rsid w:val="008D1473"/>
    <w:rsid w:val="008D1777"/>
    <w:rsid w:val="008D17DC"/>
    <w:rsid w:val="008D1845"/>
    <w:rsid w:val="008D2031"/>
    <w:rsid w:val="008D2651"/>
    <w:rsid w:val="008D2BF7"/>
    <w:rsid w:val="008D2DE6"/>
    <w:rsid w:val="008D3689"/>
    <w:rsid w:val="008D41C1"/>
    <w:rsid w:val="008D4647"/>
    <w:rsid w:val="008D49DA"/>
    <w:rsid w:val="008D4BDD"/>
    <w:rsid w:val="008D5013"/>
    <w:rsid w:val="008D5416"/>
    <w:rsid w:val="008D56C9"/>
    <w:rsid w:val="008D57B5"/>
    <w:rsid w:val="008D5E7B"/>
    <w:rsid w:val="008D6181"/>
    <w:rsid w:val="008D7074"/>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033"/>
    <w:rsid w:val="008E4326"/>
    <w:rsid w:val="008E4592"/>
    <w:rsid w:val="008E463D"/>
    <w:rsid w:val="008E4701"/>
    <w:rsid w:val="008E476A"/>
    <w:rsid w:val="008E4953"/>
    <w:rsid w:val="008E4AFB"/>
    <w:rsid w:val="008E4BB1"/>
    <w:rsid w:val="008E4D7B"/>
    <w:rsid w:val="008E4FA6"/>
    <w:rsid w:val="008E590B"/>
    <w:rsid w:val="008E5CF4"/>
    <w:rsid w:val="008E64EA"/>
    <w:rsid w:val="008E6645"/>
    <w:rsid w:val="008E68FE"/>
    <w:rsid w:val="008E704F"/>
    <w:rsid w:val="008E74D2"/>
    <w:rsid w:val="008E751F"/>
    <w:rsid w:val="008E76AA"/>
    <w:rsid w:val="008E7BC3"/>
    <w:rsid w:val="008F071B"/>
    <w:rsid w:val="008F0B42"/>
    <w:rsid w:val="008F0CCF"/>
    <w:rsid w:val="008F0D9D"/>
    <w:rsid w:val="008F1C1A"/>
    <w:rsid w:val="008F21F5"/>
    <w:rsid w:val="008F2269"/>
    <w:rsid w:val="008F2DF3"/>
    <w:rsid w:val="008F3094"/>
    <w:rsid w:val="008F31F5"/>
    <w:rsid w:val="008F3298"/>
    <w:rsid w:val="008F36D8"/>
    <w:rsid w:val="008F3BF1"/>
    <w:rsid w:val="008F4337"/>
    <w:rsid w:val="008F43E1"/>
    <w:rsid w:val="008F449D"/>
    <w:rsid w:val="008F4548"/>
    <w:rsid w:val="008F46EE"/>
    <w:rsid w:val="008F4CB8"/>
    <w:rsid w:val="008F4CE4"/>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15"/>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6B0"/>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56D"/>
    <w:rsid w:val="00917936"/>
    <w:rsid w:val="00917A98"/>
    <w:rsid w:val="00920183"/>
    <w:rsid w:val="00920337"/>
    <w:rsid w:val="00920448"/>
    <w:rsid w:val="009205A3"/>
    <w:rsid w:val="009205CD"/>
    <w:rsid w:val="0092065B"/>
    <w:rsid w:val="00920867"/>
    <w:rsid w:val="009208BF"/>
    <w:rsid w:val="00920DCF"/>
    <w:rsid w:val="00920EB7"/>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3F14"/>
    <w:rsid w:val="009241D6"/>
    <w:rsid w:val="009242FF"/>
    <w:rsid w:val="00924313"/>
    <w:rsid w:val="00924596"/>
    <w:rsid w:val="00924A6B"/>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144"/>
    <w:rsid w:val="00934334"/>
    <w:rsid w:val="00934375"/>
    <w:rsid w:val="009345D2"/>
    <w:rsid w:val="00934636"/>
    <w:rsid w:val="009346CE"/>
    <w:rsid w:val="00934717"/>
    <w:rsid w:val="00934A41"/>
    <w:rsid w:val="009351C8"/>
    <w:rsid w:val="009352A8"/>
    <w:rsid w:val="0093586F"/>
    <w:rsid w:val="00935B6B"/>
    <w:rsid w:val="00935ED3"/>
    <w:rsid w:val="00935F06"/>
    <w:rsid w:val="00936B16"/>
    <w:rsid w:val="00936B46"/>
    <w:rsid w:val="00936E8D"/>
    <w:rsid w:val="009374F9"/>
    <w:rsid w:val="009378DA"/>
    <w:rsid w:val="00937A96"/>
    <w:rsid w:val="00937F54"/>
    <w:rsid w:val="00937FBA"/>
    <w:rsid w:val="009402B9"/>
    <w:rsid w:val="00940480"/>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79B"/>
    <w:rsid w:val="00944C2B"/>
    <w:rsid w:val="00944D39"/>
    <w:rsid w:val="0094528A"/>
    <w:rsid w:val="00945B04"/>
    <w:rsid w:val="00945B2D"/>
    <w:rsid w:val="0094606F"/>
    <w:rsid w:val="00946AED"/>
    <w:rsid w:val="00946F70"/>
    <w:rsid w:val="0094702D"/>
    <w:rsid w:val="00947745"/>
    <w:rsid w:val="0094796B"/>
    <w:rsid w:val="00947A61"/>
    <w:rsid w:val="00947E04"/>
    <w:rsid w:val="0095012C"/>
    <w:rsid w:val="009506CE"/>
    <w:rsid w:val="00950735"/>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4BB2"/>
    <w:rsid w:val="00955097"/>
    <w:rsid w:val="00955399"/>
    <w:rsid w:val="009558E6"/>
    <w:rsid w:val="00955F1A"/>
    <w:rsid w:val="00955F49"/>
    <w:rsid w:val="00956047"/>
    <w:rsid w:val="009560D3"/>
    <w:rsid w:val="0095611F"/>
    <w:rsid w:val="00956421"/>
    <w:rsid w:val="009566DF"/>
    <w:rsid w:val="00956934"/>
    <w:rsid w:val="00956BBF"/>
    <w:rsid w:val="00956EB9"/>
    <w:rsid w:val="00956FA0"/>
    <w:rsid w:val="009574ED"/>
    <w:rsid w:val="00957651"/>
    <w:rsid w:val="00957932"/>
    <w:rsid w:val="00957F1F"/>
    <w:rsid w:val="009603A2"/>
    <w:rsid w:val="00960934"/>
    <w:rsid w:val="00960C31"/>
    <w:rsid w:val="00960FD2"/>
    <w:rsid w:val="0096109C"/>
    <w:rsid w:val="00961131"/>
    <w:rsid w:val="009616E2"/>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B6E"/>
    <w:rsid w:val="00965FC5"/>
    <w:rsid w:val="00966819"/>
    <w:rsid w:val="00966B60"/>
    <w:rsid w:val="00966BE3"/>
    <w:rsid w:val="00966EFE"/>
    <w:rsid w:val="009671D7"/>
    <w:rsid w:val="0096776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149"/>
    <w:rsid w:val="00972230"/>
    <w:rsid w:val="00972540"/>
    <w:rsid w:val="00972636"/>
    <w:rsid w:val="009727D5"/>
    <w:rsid w:val="00972CB8"/>
    <w:rsid w:val="00972FA1"/>
    <w:rsid w:val="00973028"/>
    <w:rsid w:val="0097325F"/>
    <w:rsid w:val="00973268"/>
    <w:rsid w:val="00973479"/>
    <w:rsid w:val="0097401F"/>
    <w:rsid w:val="00974040"/>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44A"/>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0C"/>
    <w:rsid w:val="009873D0"/>
    <w:rsid w:val="00987526"/>
    <w:rsid w:val="00987822"/>
    <w:rsid w:val="00987C2A"/>
    <w:rsid w:val="00987D8E"/>
    <w:rsid w:val="0099038B"/>
    <w:rsid w:val="0099058A"/>
    <w:rsid w:val="00990728"/>
    <w:rsid w:val="009917A6"/>
    <w:rsid w:val="00991A0A"/>
    <w:rsid w:val="00992617"/>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7BA"/>
    <w:rsid w:val="00996848"/>
    <w:rsid w:val="009968E2"/>
    <w:rsid w:val="0099739B"/>
    <w:rsid w:val="009976B0"/>
    <w:rsid w:val="009979E8"/>
    <w:rsid w:val="00997A1D"/>
    <w:rsid w:val="009A00A4"/>
    <w:rsid w:val="009A0580"/>
    <w:rsid w:val="009A0663"/>
    <w:rsid w:val="009A09A1"/>
    <w:rsid w:val="009A0A37"/>
    <w:rsid w:val="009A0AEA"/>
    <w:rsid w:val="009A116B"/>
    <w:rsid w:val="009A12DF"/>
    <w:rsid w:val="009A1321"/>
    <w:rsid w:val="009A155F"/>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4CF3"/>
    <w:rsid w:val="009A50C4"/>
    <w:rsid w:val="009A516F"/>
    <w:rsid w:val="009A5437"/>
    <w:rsid w:val="009A5C77"/>
    <w:rsid w:val="009A5CE9"/>
    <w:rsid w:val="009A5E62"/>
    <w:rsid w:val="009A63BB"/>
    <w:rsid w:val="009A6620"/>
    <w:rsid w:val="009A6C3F"/>
    <w:rsid w:val="009A6CA2"/>
    <w:rsid w:val="009A6F6E"/>
    <w:rsid w:val="009A77B6"/>
    <w:rsid w:val="009A7F2B"/>
    <w:rsid w:val="009B0086"/>
    <w:rsid w:val="009B01FC"/>
    <w:rsid w:val="009B0394"/>
    <w:rsid w:val="009B049C"/>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2B9"/>
    <w:rsid w:val="009B36BC"/>
    <w:rsid w:val="009B3772"/>
    <w:rsid w:val="009B3792"/>
    <w:rsid w:val="009B4120"/>
    <w:rsid w:val="009B41A3"/>
    <w:rsid w:val="009B475F"/>
    <w:rsid w:val="009B4837"/>
    <w:rsid w:val="009B4862"/>
    <w:rsid w:val="009B48D5"/>
    <w:rsid w:val="009B4B11"/>
    <w:rsid w:val="009B4C4C"/>
    <w:rsid w:val="009B4D97"/>
    <w:rsid w:val="009B4DB7"/>
    <w:rsid w:val="009B57DF"/>
    <w:rsid w:val="009B5AB5"/>
    <w:rsid w:val="009B5C9B"/>
    <w:rsid w:val="009B5EA0"/>
    <w:rsid w:val="009B6100"/>
    <w:rsid w:val="009B614F"/>
    <w:rsid w:val="009B6D3E"/>
    <w:rsid w:val="009B700E"/>
    <w:rsid w:val="009B74C7"/>
    <w:rsid w:val="009B74F2"/>
    <w:rsid w:val="009B7850"/>
    <w:rsid w:val="009B78C7"/>
    <w:rsid w:val="009B78E2"/>
    <w:rsid w:val="009B79A0"/>
    <w:rsid w:val="009B7C53"/>
    <w:rsid w:val="009B7CCA"/>
    <w:rsid w:val="009B7EFE"/>
    <w:rsid w:val="009C0057"/>
    <w:rsid w:val="009C0077"/>
    <w:rsid w:val="009C036A"/>
    <w:rsid w:val="009C03A6"/>
    <w:rsid w:val="009C05C7"/>
    <w:rsid w:val="009C06F0"/>
    <w:rsid w:val="009C0738"/>
    <w:rsid w:val="009C07CD"/>
    <w:rsid w:val="009C0ABA"/>
    <w:rsid w:val="009C1297"/>
    <w:rsid w:val="009C1309"/>
    <w:rsid w:val="009C1442"/>
    <w:rsid w:val="009C1477"/>
    <w:rsid w:val="009C1521"/>
    <w:rsid w:val="009C154A"/>
    <w:rsid w:val="009C1C9E"/>
    <w:rsid w:val="009C1EDC"/>
    <w:rsid w:val="009C1FD2"/>
    <w:rsid w:val="009C203B"/>
    <w:rsid w:val="009C2150"/>
    <w:rsid w:val="009C21D2"/>
    <w:rsid w:val="009C2867"/>
    <w:rsid w:val="009C3100"/>
    <w:rsid w:val="009C3260"/>
    <w:rsid w:val="009C38AD"/>
    <w:rsid w:val="009C39DA"/>
    <w:rsid w:val="009C3BBB"/>
    <w:rsid w:val="009C4691"/>
    <w:rsid w:val="009C48B7"/>
    <w:rsid w:val="009C4992"/>
    <w:rsid w:val="009C4B47"/>
    <w:rsid w:val="009C4C79"/>
    <w:rsid w:val="009C542B"/>
    <w:rsid w:val="009C5C38"/>
    <w:rsid w:val="009C638B"/>
    <w:rsid w:val="009C63CB"/>
    <w:rsid w:val="009C6415"/>
    <w:rsid w:val="009C6444"/>
    <w:rsid w:val="009C677B"/>
    <w:rsid w:val="009C6F7A"/>
    <w:rsid w:val="009C70A7"/>
    <w:rsid w:val="009C72BA"/>
    <w:rsid w:val="009C72EB"/>
    <w:rsid w:val="009C74A0"/>
    <w:rsid w:val="009C7AC9"/>
    <w:rsid w:val="009C7B59"/>
    <w:rsid w:val="009C7BA5"/>
    <w:rsid w:val="009C7BD5"/>
    <w:rsid w:val="009C7E59"/>
    <w:rsid w:val="009D0457"/>
    <w:rsid w:val="009D0DFF"/>
    <w:rsid w:val="009D1438"/>
    <w:rsid w:val="009D160E"/>
    <w:rsid w:val="009D1B43"/>
    <w:rsid w:val="009D1E1B"/>
    <w:rsid w:val="009D2429"/>
    <w:rsid w:val="009D2A66"/>
    <w:rsid w:val="009D2B23"/>
    <w:rsid w:val="009D2B86"/>
    <w:rsid w:val="009D2C7E"/>
    <w:rsid w:val="009D2D52"/>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BE"/>
    <w:rsid w:val="009D76F4"/>
    <w:rsid w:val="009D7AFC"/>
    <w:rsid w:val="009D7C60"/>
    <w:rsid w:val="009E0A6D"/>
    <w:rsid w:val="009E1200"/>
    <w:rsid w:val="009E15F0"/>
    <w:rsid w:val="009E18B5"/>
    <w:rsid w:val="009E18C5"/>
    <w:rsid w:val="009E2464"/>
    <w:rsid w:val="009E2A62"/>
    <w:rsid w:val="009E32C7"/>
    <w:rsid w:val="009E351B"/>
    <w:rsid w:val="009E3CF6"/>
    <w:rsid w:val="009E3E22"/>
    <w:rsid w:val="009E3F39"/>
    <w:rsid w:val="009E4188"/>
    <w:rsid w:val="009E4192"/>
    <w:rsid w:val="009E4387"/>
    <w:rsid w:val="009E4A38"/>
    <w:rsid w:val="009E4AB0"/>
    <w:rsid w:val="009E4B84"/>
    <w:rsid w:val="009E5459"/>
    <w:rsid w:val="009E551C"/>
    <w:rsid w:val="009E5611"/>
    <w:rsid w:val="009E594B"/>
    <w:rsid w:val="009E59A2"/>
    <w:rsid w:val="009E5A48"/>
    <w:rsid w:val="009E6131"/>
    <w:rsid w:val="009E66BC"/>
    <w:rsid w:val="009E6F0C"/>
    <w:rsid w:val="009E7150"/>
    <w:rsid w:val="009E7247"/>
    <w:rsid w:val="009E7CA8"/>
    <w:rsid w:val="009E7D44"/>
    <w:rsid w:val="009F06A0"/>
    <w:rsid w:val="009F0713"/>
    <w:rsid w:val="009F0947"/>
    <w:rsid w:val="009F1145"/>
    <w:rsid w:val="009F15BA"/>
    <w:rsid w:val="009F1618"/>
    <w:rsid w:val="009F16FE"/>
    <w:rsid w:val="009F17EE"/>
    <w:rsid w:val="009F1AAE"/>
    <w:rsid w:val="009F1EA0"/>
    <w:rsid w:val="009F2281"/>
    <w:rsid w:val="009F2BF4"/>
    <w:rsid w:val="009F2DC2"/>
    <w:rsid w:val="009F33CA"/>
    <w:rsid w:val="009F36CA"/>
    <w:rsid w:val="009F39EC"/>
    <w:rsid w:val="009F3ABF"/>
    <w:rsid w:val="009F3AE2"/>
    <w:rsid w:val="009F3C50"/>
    <w:rsid w:val="009F3C98"/>
    <w:rsid w:val="009F4251"/>
    <w:rsid w:val="009F4409"/>
    <w:rsid w:val="009F44AF"/>
    <w:rsid w:val="009F4829"/>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0A0"/>
    <w:rsid w:val="00A00109"/>
    <w:rsid w:val="00A00227"/>
    <w:rsid w:val="00A00D63"/>
    <w:rsid w:val="00A016FC"/>
    <w:rsid w:val="00A017D6"/>
    <w:rsid w:val="00A01A63"/>
    <w:rsid w:val="00A01C34"/>
    <w:rsid w:val="00A01CB1"/>
    <w:rsid w:val="00A01F67"/>
    <w:rsid w:val="00A02334"/>
    <w:rsid w:val="00A02719"/>
    <w:rsid w:val="00A02A9C"/>
    <w:rsid w:val="00A02B7F"/>
    <w:rsid w:val="00A0305F"/>
    <w:rsid w:val="00A03851"/>
    <w:rsid w:val="00A038C4"/>
    <w:rsid w:val="00A03A9F"/>
    <w:rsid w:val="00A03EEE"/>
    <w:rsid w:val="00A045CF"/>
    <w:rsid w:val="00A04962"/>
    <w:rsid w:val="00A04AB6"/>
    <w:rsid w:val="00A04ADA"/>
    <w:rsid w:val="00A04D38"/>
    <w:rsid w:val="00A04E68"/>
    <w:rsid w:val="00A050F6"/>
    <w:rsid w:val="00A050F7"/>
    <w:rsid w:val="00A05454"/>
    <w:rsid w:val="00A05676"/>
    <w:rsid w:val="00A05748"/>
    <w:rsid w:val="00A05C41"/>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5AEF"/>
    <w:rsid w:val="00A160BB"/>
    <w:rsid w:val="00A168F3"/>
    <w:rsid w:val="00A16949"/>
    <w:rsid w:val="00A16D16"/>
    <w:rsid w:val="00A16D8A"/>
    <w:rsid w:val="00A171D9"/>
    <w:rsid w:val="00A1787F"/>
    <w:rsid w:val="00A1792F"/>
    <w:rsid w:val="00A17EFB"/>
    <w:rsid w:val="00A17F76"/>
    <w:rsid w:val="00A200E5"/>
    <w:rsid w:val="00A2056F"/>
    <w:rsid w:val="00A207C6"/>
    <w:rsid w:val="00A20A83"/>
    <w:rsid w:val="00A21413"/>
    <w:rsid w:val="00A2175D"/>
    <w:rsid w:val="00A21C3F"/>
    <w:rsid w:val="00A21DD8"/>
    <w:rsid w:val="00A21E8E"/>
    <w:rsid w:val="00A21F72"/>
    <w:rsid w:val="00A22196"/>
    <w:rsid w:val="00A2225A"/>
    <w:rsid w:val="00A22276"/>
    <w:rsid w:val="00A2245E"/>
    <w:rsid w:val="00A2246A"/>
    <w:rsid w:val="00A22868"/>
    <w:rsid w:val="00A228F3"/>
    <w:rsid w:val="00A2294B"/>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4DC4"/>
    <w:rsid w:val="00A252A6"/>
    <w:rsid w:val="00A25312"/>
    <w:rsid w:val="00A25BD0"/>
    <w:rsid w:val="00A25C90"/>
    <w:rsid w:val="00A260C5"/>
    <w:rsid w:val="00A262EB"/>
    <w:rsid w:val="00A265DC"/>
    <w:rsid w:val="00A2698F"/>
    <w:rsid w:val="00A272E0"/>
    <w:rsid w:val="00A2775E"/>
    <w:rsid w:val="00A277AE"/>
    <w:rsid w:val="00A278B1"/>
    <w:rsid w:val="00A278EE"/>
    <w:rsid w:val="00A27A20"/>
    <w:rsid w:val="00A27A7F"/>
    <w:rsid w:val="00A27E13"/>
    <w:rsid w:val="00A3028E"/>
    <w:rsid w:val="00A30342"/>
    <w:rsid w:val="00A304D8"/>
    <w:rsid w:val="00A30882"/>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97B"/>
    <w:rsid w:val="00A32CE4"/>
    <w:rsid w:val="00A32FCC"/>
    <w:rsid w:val="00A338F8"/>
    <w:rsid w:val="00A33CE6"/>
    <w:rsid w:val="00A3461E"/>
    <w:rsid w:val="00A34AC2"/>
    <w:rsid w:val="00A34EF5"/>
    <w:rsid w:val="00A35ABC"/>
    <w:rsid w:val="00A35E18"/>
    <w:rsid w:val="00A36448"/>
    <w:rsid w:val="00A369AA"/>
    <w:rsid w:val="00A36A51"/>
    <w:rsid w:val="00A36B9E"/>
    <w:rsid w:val="00A37D6E"/>
    <w:rsid w:val="00A401B1"/>
    <w:rsid w:val="00A402D9"/>
    <w:rsid w:val="00A403C3"/>
    <w:rsid w:val="00A40BA5"/>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24"/>
    <w:rsid w:val="00A455D3"/>
    <w:rsid w:val="00A45942"/>
    <w:rsid w:val="00A459C9"/>
    <w:rsid w:val="00A45A16"/>
    <w:rsid w:val="00A45E75"/>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1B4"/>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3E39"/>
    <w:rsid w:val="00A64149"/>
    <w:rsid w:val="00A6423C"/>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370"/>
    <w:rsid w:val="00A74579"/>
    <w:rsid w:val="00A749FF"/>
    <w:rsid w:val="00A74CB1"/>
    <w:rsid w:val="00A74E5B"/>
    <w:rsid w:val="00A75453"/>
    <w:rsid w:val="00A75457"/>
    <w:rsid w:val="00A75B0D"/>
    <w:rsid w:val="00A7665A"/>
    <w:rsid w:val="00A767CB"/>
    <w:rsid w:val="00A76A12"/>
    <w:rsid w:val="00A76C18"/>
    <w:rsid w:val="00A76CCE"/>
    <w:rsid w:val="00A76D5B"/>
    <w:rsid w:val="00A77280"/>
    <w:rsid w:val="00A773C6"/>
    <w:rsid w:val="00A7784F"/>
    <w:rsid w:val="00A77AAC"/>
    <w:rsid w:val="00A77C4D"/>
    <w:rsid w:val="00A80043"/>
    <w:rsid w:val="00A80197"/>
    <w:rsid w:val="00A80339"/>
    <w:rsid w:val="00A8055B"/>
    <w:rsid w:val="00A806D8"/>
    <w:rsid w:val="00A807FF"/>
    <w:rsid w:val="00A809CB"/>
    <w:rsid w:val="00A80A66"/>
    <w:rsid w:val="00A80BEF"/>
    <w:rsid w:val="00A80D42"/>
    <w:rsid w:val="00A8107A"/>
    <w:rsid w:val="00A8122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66B"/>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3D13"/>
    <w:rsid w:val="00A9446C"/>
    <w:rsid w:val="00A948E9"/>
    <w:rsid w:val="00A94A37"/>
    <w:rsid w:val="00A94A62"/>
    <w:rsid w:val="00A94E80"/>
    <w:rsid w:val="00A950A5"/>
    <w:rsid w:val="00A955EA"/>
    <w:rsid w:val="00A95603"/>
    <w:rsid w:val="00A9613F"/>
    <w:rsid w:val="00A96151"/>
    <w:rsid w:val="00A9644E"/>
    <w:rsid w:val="00A96D4A"/>
    <w:rsid w:val="00A975D7"/>
    <w:rsid w:val="00A97AF3"/>
    <w:rsid w:val="00A97C5A"/>
    <w:rsid w:val="00A97D77"/>
    <w:rsid w:val="00AA00FD"/>
    <w:rsid w:val="00AA086F"/>
    <w:rsid w:val="00AA0C82"/>
    <w:rsid w:val="00AA11C5"/>
    <w:rsid w:val="00AA17B4"/>
    <w:rsid w:val="00AA1AAD"/>
    <w:rsid w:val="00AA1EDB"/>
    <w:rsid w:val="00AA2533"/>
    <w:rsid w:val="00AA2801"/>
    <w:rsid w:val="00AA2910"/>
    <w:rsid w:val="00AA2C5D"/>
    <w:rsid w:val="00AA2E80"/>
    <w:rsid w:val="00AA2F94"/>
    <w:rsid w:val="00AA3106"/>
    <w:rsid w:val="00AA31E9"/>
    <w:rsid w:val="00AA3406"/>
    <w:rsid w:val="00AA34A0"/>
    <w:rsid w:val="00AA3FF3"/>
    <w:rsid w:val="00AA42D7"/>
    <w:rsid w:val="00AA583C"/>
    <w:rsid w:val="00AA5B22"/>
    <w:rsid w:val="00AA625E"/>
    <w:rsid w:val="00AA6451"/>
    <w:rsid w:val="00AA65CD"/>
    <w:rsid w:val="00AA670C"/>
    <w:rsid w:val="00AA6920"/>
    <w:rsid w:val="00AA6BD8"/>
    <w:rsid w:val="00AA7165"/>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82C"/>
    <w:rsid w:val="00AB3A74"/>
    <w:rsid w:val="00AB3DA6"/>
    <w:rsid w:val="00AB3EBD"/>
    <w:rsid w:val="00AB489B"/>
    <w:rsid w:val="00AB4AE0"/>
    <w:rsid w:val="00AB5055"/>
    <w:rsid w:val="00AB505C"/>
    <w:rsid w:val="00AB51B5"/>
    <w:rsid w:val="00AB53BB"/>
    <w:rsid w:val="00AB594D"/>
    <w:rsid w:val="00AB5E5F"/>
    <w:rsid w:val="00AB6039"/>
    <w:rsid w:val="00AB6154"/>
    <w:rsid w:val="00AB6734"/>
    <w:rsid w:val="00AB68AB"/>
    <w:rsid w:val="00AB76AC"/>
    <w:rsid w:val="00AC04A0"/>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2F"/>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D94"/>
    <w:rsid w:val="00AD4E41"/>
    <w:rsid w:val="00AD4F6C"/>
    <w:rsid w:val="00AD4F71"/>
    <w:rsid w:val="00AD52B8"/>
    <w:rsid w:val="00AD59D9"/>
    <w:rsid w:val="00AD5C8F"/>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AAB"/>
    <w:rsid w:val="00AE1B4E"/>
    <w:rsid w:val="00AE1D86"/>
    <w:rsid w:val="00AE2434"/>
    <w:rsid w:val="00AE2AB2"/>
    <w:rsid w:val="00AE2DA1"/>
    <w:rsid w:val="00AE3D32"/>
    <w:rsid w:val="00AE3E59"/>
    <w:rsid w:val="00AE40DA"/>
    <w:rsid w:val="00AE45B7"/>
    <w:rsid w:val="00AE46B1"/>
    <w:rsid w:val="00AE4753"/>
    <w:rsid w:val="00AE4AEC"/>
    <w:rsid w:val="00AE52CE"/>
    <w:rsid w:val="00AE55A4"/>
    <w:rsid w:val="00AE618C"/>
    <w:rsid w:val="00AE6868"/>
    <w:rsid w:val="00AE6943"/>
    <w:rsid w:val="00AE6BBC"/>
    <w:rsid w:val="00AE719D"/>
    <w:rsid w:val="00AE749D"/>
    <w:rsid w:val="00AF03AC"/>
    <w:rsid w:val="00AF03D5"/>
    <w:rsid w:val="00AF0FB5"/>
    <w:rsid w:val="00AF1371"/>
    <w:rsid w:val="00AF140A"/>
    <w:rsid w:val="00AF1832"/>
    <w:rsid w:val="00AF2595"/>
    <w:rsid w:val="00AF298F"/>
    <w:rsid w:val="00AF29A8"/>
    <w:rsid w:val="00AF2B1B"/>
    <w:rsid w:val="00AF320A"/>
    <w:rsid w:val="00AF35C0"/>
    <w:rsid w:val="00AF3B78"/>
    <w:rsid w:val="00AF3BFA"/>
    <w:rsid w:val="00AF4410"/>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1F95"/>
    <w:rsid w:val="00B02541"/>
    <w:rsid w:val="00B0276A"/>
    <w:rsid w:val="00B02A69"/>
    <w:rsid w:val="00B02E4A"/>
    <w:rsid w:val="00B033F6"/>
    <w:rsid w:val="00B0374B"/>
    <w:rsid w:val="00B038EF"/>
    <w:rsid w:val="00B038F0"/>
    <w:rsid w:val="00B03D97"/>
    <w:rsid w:val="00B03E5C"/>
    <w:rsid w:val="00B03F40"/>
    <w:rsid w:val="00B04194"/>
    <w:rsid w:val="00B0437C"/>
    <w:rsid w:val="00B04855"/>
    <w:rsid w:val="00B04DB6"/>
    <w:rsid w:val="00B05065"/>
    <w:rsid w:val="00B05532"/>
    <w:rsid w:val="00B05533"/>
    <w:rsid w:val="00B0565B"/>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75"/>
    <w:rsid w:val="00B07BA0"/>
    <w:rsid w:val="00B07C60"/>
    <w:rsid w:val="00B07C9C"/>
    <w:rsid w:val="00B07F9C"/>
    <w:rsid w:val="00B101F2"/>
    <w:rsid w:val="00B10288"/>
    <w:rsid w:val="00B103A1"/>
    <w:rsid w:val="00B106EE"/>
    <w:rsid w:val="00B10849"/>
    <w:rsid w:val="00B10A52"/>
    <w:rsid w:val="00B10BBB"/>
    <w:rsid w:val="00B10D02"/>
    <w:rsid w:val="00B10E7F"/>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2FC"/>
    <w:rsid w:val="00B14362"/>
    <w:rsid w:val="00B1448C"/>
    <w:rsid w:val="00B14965"/>
    <w:rsid w:val="00B149AD"/>
    <w:rsid w:val="00B14D4E"/>
    <w:rsid w:val="00B151D4"/>
    <w:rsid w:val="00B15388"/>
    <w:rsid w:val="00B153E9"/>
    <w:rsid w:val="00B15AAE"/>
    <w:rsid w:val="00B1615F"/>
    <w:rsid w:val="00B16385"/>
    <w:rsid w:val="00B165C9"/>
    <w:rsid w:val="00B16627"/>
    <w:rsid w:val="00B16836"/>
    <w:rsid w:val="00B16B23"/>
    <w:rsid w:val="00B16B90"/>
    <w:rsid w:val="00B16BFB"/>
    <w:rsid w:val="00B1709A"/>
    <w:rsid w:val="00B1719C"/>
    <w:rsid w:val="00B1754A"/>
    <w:rsid w:val="00B176B7"/>
    <w:rsid w:val="00B17759"/>
    <w:rsid w:val="00B1793F"/>
    <w:rsid w:val="00B17ED9"/>
    <w:rsid w:val="00B20107"/>
    <w:rsid w:val="00B20465"/>
    <w:rsid w:val="00B20856"/>
    <w:rsid w:val="00B20973"/>
    <w:rsid w:val="00B209EB"/>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5F"/>
    <w:rsid w:val="00B30296"/>
    <w:rsid w:val="00B309E9"/>
    <w:rsid w:val="00B30C9B"/>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674"/>
    <w:rsid w:val="00B3384F"/>
    <w:rsid w:val="00B33AE1"/>
    <w:rsid w:val="00B33C2C"/>
    <w:rsid w:val="00B34722"/>
    <w:rsid w:val="00B34DEA"/>
    <w:rsid w:val="00B34F38"/>
    <w:rsid w:val="00B34FBA"/>
    <w:rsid w:val="00B353CB"/>
    <w:rsid w:val="00B35A14"/>
    <w:rsid w:val="00B35BAF"/>
    <w:rsid w:val="00B35E49"/>
    <w:rsid w:val="00B36766"/>
    <w:rsid w:val="00B367D3"/>
    <w:rsid w:val="00B367EC"/>
    <w:rsid w:val="00B36D7F"/>
    <w:rsid w:val="00B37D2C"/>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6A2"/>
    <w:rsid w:val="00B4685E"/>
    <w:rsid w:val="00B46BB2"/>
    <w:rsid w:val="00B47104"/>
    <w:rsid w:val="00B4710E"/>
    <w:rsid w:val="00B474E6"/>
    <w:rsid w:val="00B4758E"/>
    <w:rsid w:val="00B47691"/>
    <w:rsid w:val="00B4793D"/>
    <w:rsid w:val="00B47F04"/>
    <w:rsid w:val="00B505C8"/>
    <w:rsid w:val="00B5097D"/>
    <w:rsid w:val="00B50B3B"/>
    <w:rsid w:val="00B50D9D"/>
    <w:rsid w:val="00B50DBF"/>
    <w:rsid w:val="00B511BF"/>
    <w:rsid w:val="00B51286"/>
    <w:rsid w:val="00B512B6"/>
    <w:rsid w:val="00B51B1D"/>
    <w:rsid w:val="00B52337"/>
    <w:rsid w:val="00B5279C"/>
    <w:rsid w:val="00B52D5B"/>
    <w:rsid w:val="00B52E84"/>
    <w:rsid w:val="00B52FB4"/>
    <w:rsid w:val="00B53021"/>
    <w:rsid w:val="00B53627"/>
    <w:rsid w:val="00B536BD"/>
    <w:rsid w:val="00B53BBD"/>
    <w:rsid w:val="00B53F09"/>
    <w:rsid w:val="00B54AF6"/>
    <w:rsid w:val="00B55097"/>
    <w:rsid w:val="00B55123"/>
    <w:rsid w:val="00B551AB"/>
    <w:rsid w:val="00B55242"/>
    <w:rsid w:val="00B552F3"/>
    <w:rsid w:val="00B554D2"/>
    <w:rsid w:val="00B56857"/>
    <w:rsid w:val="00B56B10"/>
    <w:rsid w:val="00B56C7C"/>
    <w:rsid w:val="00B56D95"/>
    <w:rsid w:val="00B573B7"/>
    <w:rsid w:val="00B57BA6"/>
    <w:rsid w:val="00B60181"/>
    <w:rsid w:val="00B6031D"/>
    <w:rsid w:val="00B60531"/>
    <w:rsid w:val="00B6065F"/>
    <w:rsid w:val="00B609A8"/>
    <w:rsid w:val="00B60B6B"/>
    <w:rsid w:val="00B60D0D"/>
    <w:rsid w:val="00B60F4D"/>
    <w:rsid w:val="00B61E38"/>
    <w:rsid w:val="00B62028"/>
    <w:rsid w:val="00B62079"/>
    <w:rsid w:val="00B624D9"/>
    <w:rsid w:val="00B624E9"/>
    <w:rsid w:val="00B6275A"/>
    <w:rsid w:val="00B633E4"/>
    <w:rsid w:val="00B63655"/>
    <w:rsid w:val="00B638E5"/>
    <w:rsid w:val="00B63A43"/>
    <w:rsid w:val="00B63B47"/>
    <w:rsid w:val="00B640A1"/>
    <w:rsid w:val="00B64509"/>
    <w:rsid w:val="00B646F5"/>
    <w:rsid w:val="00B64827"/>
    <w:rsid w:val="00B6487A"/>
    <w:rsid w:val="00B648D0"/>
    <w:rsid w:val="00B64B9D"/>
    <w:rsid w:val="00B64C9E"/>
    <w:rsid w:val="00B64F65"/>
    <w:rsid w:val="00B65A40"/>
    <w:rsid w:val="00B65E4F"/>
    <w:rsid w:val="00B65F33"/>
    <w:rsid w:val="00B65FE4"/>
    <w:rsid w:val="00B6650A"/>
    <w:rsid w:val="00B66D4D"/>
    <w:rsid w:val="00B66DDB"/>
    <w:rsid w:val="00B671F2"/>
    <w:rsid w:val="00B6776C"/>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AFE"/>
    <w:rsid w:val="00B72BCD"/>
    <w:rsid w:val="00B72D00"/>
    <w:rsid w:val="00B72E25"/>
    <w:rsid w:val="00B733F5"/>
    <w:rsid w:val="00B73A73"/>
    <w:rsid w:val="00B73C28"/>
    <w:rsid w:val="00B73D50"/>
    <w:rsid w:val="00B7430E"/>
    <w:rsid w:val="00B7450C"/>
    <w:rsid w:val="00B749BC"/>
    <w:rsid w:val="00B74E38"/>
    <w:rsid w:val="00B74E4F"/>
    <w:rsid w:val="00B75463"/>
    <w:rsid w:val="00B75774"/>
    <w:rsid w:val="00B758A7"/>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86F"/>
    <w:rsid w:val="00B82A92"/>
    <w:rsid w:val="00B835C7"/>
    <w:rsid w:val="00B839A2"/>
    <w:rsid w:val="00B839BB"/>
    <w:rsid w:val="00B83A0B"/>
    <w:rsid w:val="00B83AA8"/>
    <w:rsid w:val="00B83C81"/>
    <w:rsid w:val="00B83CCA"/>
    <w:rsid w:val="00B8423C"/>
    <w:rsid w:val="00B8439D"/>
    <w:rsid w:val="00B843C1"/>
    <w:rsid w:val="00B84451"/>
    <w:rsid w:val="00B84637"/>
    <w:rsid w:val="00B84BAE"/>
    <w:rsid w:val="00B84C4D"/>
    <w:rsid w:val="00B85355"/>
    <w:rsid w:val="00B8599B"/>
    <w:rsid w:val="00B85BF4"/>
    <w:rsid w:val="00B86184"/>
    <w:rsid w:val="00B86238"/>
    <w:rsid w:val="00B862FA"/>
    <w:rsid w:val="00B86715"/>
    <w:rsid w:val="00B86F0D"/>
    <w:rsid w:val="00B87028"/>
    <w:rsid w:val="00B87414"/>
    <w:rsid w:val="00B87810"/>
    <w:rsid w:val="00B87964"/>
    <w:rsid w:val="00B87AD8"/>
    <w:rsid w:val="00B87B3B"/>
    <w:rsid w:val="00B905D2"/>
    <w:rsid w:val="00B9090C"/>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6F2"/>
    <w:rsid w:val="00B9471A"/>
    <w:rsid w:val="00B9478C"/>
    <w:rsid w:val="00B947C9"/>
    <w:rsid w:val="00B94834"/>
    <w:rsid w:val="00B949C2"/>
    <w:rsid w:val="00B94E05"/>
    <w:rsid w:val="00B95255"/>
    <w:rsid w:val="00B9551F"/>
    <w:rsid w:val="00B95BA9"/>
    <w:rsid w:val="00B95D01"/>
    <w:rsid w:val="00B9615C"/>
    <w:rsid w:val="00B96455"/>
    <w:rsid w:val="00B96708"/>
    <w:rsid w:val="00B967DB"/>
    <w:rsid w:val="00B96EEF"/>
    <w:rsid w:val="00B96FB8"/>
    <w:rsid w:val="00B9743B"/>
    <w:rsid w:val="00B9765F"/>
    <w:rsid w:val="00B97A01"/>
    <w:rsid w:val="00B97D50"/>
    <w:rsid w:val="00B97D79"/>
    <w:rsid w:val="00B97D8C"/>
    <w:rsid w:val="00BA00FC"/>
    <w:rsid w:val="00BA0248"/>
    <w:rsid w:val="00BA02EB"/>
    <w:rsid w:val="00BA05D4"/>
    <w:rsid w:val="00BA0B8E"/>
    <w:rsid w:val="00BA1455"/>
    <w:rsid w:val="00BA157E"/>
    <w:rsid w:val="00BA16B7"/>
    <w:rsid w:val="00BA16C8"/>
    <w:rsid w:val="00BA1E34"/>
    <w:rsid w:val="00BA2818"/>
    <w:rsid w:val="00BA2A1A"/>
    <w:rsid w:val="00BA3082"/>
    <w:rsid w:val="00BA352D"/>
    <w:rsid w:val="00BA378F"/>
    <w:rsid w:val="00BA3AF4"/>
    <w:rsid w:val="00BA3D19"/>
    <w:rsid w:val="00BA429A"/>
    <w:rsid w:val="00BA4B43"/>
    <w:rsid w:val="00BA4D39"/>
    <w:rsid w:val="00BA4E18"/>
    <w:rsid w:val="00BA4EDB"/>
    <w:rsid w:val="00BA5739"/>
    <w:rsid w:val="00BA5F80"/>
    <w:rsid w:val="00BA6143"/>
    <w:rsid w:val="00BA62AF"/>
    <w:rsid w:val="00BA64CB"/>
    <w:rsid w:val="00BA65CD"/>
    <w:rsid w:val="00BA67BB"/>
    <w:rsid w:val="00BA6B5A"/>
    <w:rsid w:val="00BA7027"/>
    <w:rsid w:val="00BA71D8"/>
    <w:rsid w:val="00BA7B2B"/>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A59"/>
    <w:rsid w:val="00BB1BFC"/>
    <w:rsid w:val="00BB1C6B"/>
    <w:rsid w:val="00BB1E27"/>
    <w:rsid w:val="00BB259B"/>
    <w:rsid w:val="00BB25DE"/>
    <w:rsid w:val="00BB2D49"/>
    <w:rsid w:val="00BB2E7D"/>
    <w:rsid w:val="00BB2EDF"/>
    <w:rsid w:val="00BB30D4"/>
    <w:rsid w:val="00BB318C"/>
    <w:rsid w:val="00BB340B"/>
    <w:rsid w:val="00BB358A"/>
    <w:rsid w:val="00BB42BB"/>
    <w:rsid w:val="00BB43F8"/>
    <w:rsid w:val="00BB46F2"/>
    <w:rsid w:val="00BB4C1F"/>
    <w:rsid w:val="00BB4D75"/>
    <w:rsid w:val="00BB51C1"/>
    <w:rsid w:val="00BB5E2D"/>
    <w:rsid w:val="00BB62AC"/>
    <w:rsid w:val="00BB6370"/>
    <w:rsid w:val="00BB638A"/>
    <w:rsid w:val="00BB6787"/>
    <w:rsid w:val="00BB6DCC"/>
    <w:rsid w:val="00BB71E8"/>
    <w:rsid w:val="00BB732B"/>
    <w:rsid w:val="00BB7442"/>
    <w:rsid w:val="00BB749D"/>
    <w:rsid w:val="00BB7900"/>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4BB0"/>
    <w:rsid w:val="00BC5021"/>
    <w:rsid w:val="00BC508F"/>
    <w:rsid w:val="00BC5193"/>
    <w:rsid w:val="00BC5231"/>
    <w:rsid w:val="00BC5258"/>
    <w:rsid w:val="00BC5C82"/>
    <w:rsid w:val="00BC5DA1"/>
    <w:rsid w:val="00BC60FC"/>
    <w:rsid w:val="00BC61FC"/>
    <w:rsid w:val="00BC6507"/>
    <w:rsid w:val="00BC66A7"/>
    <w:rsid w:val="00BC69C1"/>
    <w:rsid w:val="00BC6E7D"/>
    <w:rsid w:val="00BC74AE"/>
    <w:rsid w:val="00BC7B30"/>
    <w:rsid w:val="00BD034A"/>
    <w:rsid w:val="00BD0735"/>
    <w:rsid w:val="00BD1070"/>
    <w:rsid w:val="00BD135B"/>
    <w:rsid w:val="00BD146E"/>
    <w:rsid w:val="00BD179D"/>
    <w:rsid w:val="00BD18DE"/>
    <w:rsid w:val="00BD19BD"/>
    <w:rsid w:val="00BD1A72"/>
    <w:rsid w:val="00BD1FDB"/>
    <w:rsid w:val="00BD2280"/>
    <w:rsid w:val="00BD24D9"/>
    <w:rsid w:val="00BD25F5"/>
    <w:rsid w:val="00BD29D6"/>
    <w:rsid w:val="00BD2C46"/>
    <w:rsid w:val="00BD2E35"/>
    <w:rsid w:val="00BD36E5"/>
    <w:rsid w:val="00BD432E"/>
    <w:rsid w:val="00BD4467"/>
    <w:rsid w:val="00BD4698"/>
    <w:rsid w:val="00BD46EA"/>
    <w:rsid w:val="00BD4750"/>
    <w:rsid w:val="00BD4A5C"/>
    <w:rsid w:val="00BD5666"/>
    <w:rsid w:val="00BD5A0D"/>
    <w:rsid w:val="00BD5A7B"/>
    <w:rsid w:val="00BD65E5"/>
    <w:rsid w:val="00BD68BA"/>
    <w:rsid w:val="00BD6D42"/>
    <w:rsid w:val="00BD70D4"/>
    <w:rsid w:val="00BD7163"/>
    <w:rsid w:val="00BD746C"/>
    <w:rsid w:val="00BD77B5"/>
    <w:rsid w:val="00BD78B6"/>
    <w:rsid w:val="00BD78B7"/>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223"/>
    <w:rsid w:val="00BE756B"/>
    <w:rsid w:val="00BE7773"/>
    <w:rsid w:val="00BE7D81"/>
    <w:rsid w:val="00BE7E61"/>
    <w:rsid w:val="00BF02EB"/>
    <w:rsid w:val="00BF04F8"/>
    <w:rsid w:val="00BF0576"/>
    <w:rsid w:val="00BF115C"/>
    <w:rsid w:val="00BF126F"/>
    <w:rsid w:val="00BF13CA"/>
    <w:rsid w:val="00BF14B4"/>
    <w:rsid w:val="00BF14E8"/>
    <w:rsid w:val="00BF1DB8"/>
    <w:rsid w:val="00BF210A"/>
    <w:rsid w:val="00BF2172"/>
    <w:rsid w:val="00BF2408"/>
    <w:rsid w:val="00BF2B4F"/>
    <w:rsid w:val="00BF2BE5"/>
    <w:rsid w:val="00BF319E"/>
    <w:rsid w:val="00BF332E"/>
    <w:rsid w:val="00BF3416"/>
    <w:rsid w:val="00BF36FB"/>
    <w:rsid w:val="00BF388E"/>
    <w:rsid w:val="00BF3C76"/>
    <w:rsid w:val="00BF3EB9"/>
    <w:rsid w:val="00BF3F4C"/>
    <w:rsid w:val="00BF4236"/>
    <w:rsid w:val="00BF4256"/>
    <w:rsid w:val="00BF4516"/>
    <w:rsid w:val="00BF45C2"/>
    <w:rsid w:val="00BF51AC"/>
    <w:rsid w:val="00BF51CC"/>
    <w:rsid w:val="00BF5246"/>
    <w:rsid w:val="00BF53D6"/>
    <w:rsid w:val="00BF55E3"/>
    <w:rsid w:val="00BF5774"/>
    <w:rsid w:val="00BF57D7"/>
    <w:rsid w:val="00BF583B"/>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2E4E"/>
    <w:rsid w:val="00C03416"/>
    <w:rsid w:val="00C03465"/>
    <w:rsid w:val="00C03584"/>
    <w:rsid w:val="00C03876"/>
    <w:rsid w:val="00C03A2B"/>
    <w:rsid w:val="00C03BBB"/>
    <w:rsid w:val="00C03C38"/>
    <w:rsid w:val="00C0404E"/>
    <w:rsid w:val="00C040A1"/>
    <w:rsid w:val="00C044BE"/>
    <w:rsid w:val="00C044CF"/>
    <w:rsid w:val="00C04553"/>
    <w:rsid w:val="00C045BA"/>
    <w:rsid w:val="00C04C24"/>
    <w:rsid w:val="00C04C45"/>
    <w:rsid w:val="00C04D96"/>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07FEC"/>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A17"/>
    <w:rsid w:val="00C16BF3"/>
    <w:rsid w:val="00C16D3B"/>
    <w:rsid w:val="00C16EE3"/>
    <w:rsid w:val="00C1778A"/>
    <w:rsid w:val="00C1787E"/>
    <w:rsid w:val="00C2008F"/>
    <w:rsid w:val="00C20350"/>
    <w:rsid w:val="00C204DD"/>
    <w:rsid w:val="00C20636"/>
    <w:rsid w:val="00C209BA"/>
    <w:rsid w:val="00C20BE0"/>
    <w:rsid w:val="00C20CE8"/>
    <w:rsid w:val="00C20EB6"/>
    <w:rsid w:val="00C212D6"/>
    <w:rsid w:val="00C21B42"/>
    <w:rsid w:val="00C21C6F"/>
    <w:rsid w:val="00C21DC3"/>
    <w:rsid w:val="00C220EC"/>
    <w:rsid w:val="00C222D5"/>
    <w:rsid w:val="00C22646"/>
    <w:rsid w:val="00C228A5"/>
    <w:rsid w:val="00C22A88"/>
    <w:rsid w:val="00C22E78"/>
    <w:rsid w:val="00C22F03"/>
    <w:rsid w:val="00C2324E"/>
    <w:rsid w:val="00C2326F"/>
    <w:rsid w:val="00C23785"/>
    <w:rsid w:val="00C23827"/>
    <w:rsid w:val="00C238E4"/>
    <w:rsid w:val="00C23ADE"/>
    <w:rsid w:val="00C23BD5"/>
    <w:rsid w:val="00C23D45"/>
    <w:rsid w:val="00C24112"/>
    <w:rsid w:val="00C2454B"/>
    <w:rsid w:val="00C24D77"/>
    <w:rsid w:val="00C250C0"/>
    <w:rsid w:val="00C2528A"/>
    <w:rsid w:val="00C25499"/>
    <w:rsid w:val="00C254E5"/>
    <w:rsid w:val="00C2575C"/>
    <w:rsid w:val="00C25C7E"/>
    <w:rsid w:val="00C25E6A"/>
    <w:rsid w:val="00C26312"/>
    <w:rsid w:val="00C26420"/>
    <w:rsid w:val="00C2692F"/>
    <w:rsid w:val="00C26930"/>
    <w:rsid w:val="00C26A59"/>
    <w:rsid w:val="00C26BFB"/>
    <w:rsid w:val="00C26DB3"/>
    <w:rsid w:val="00C26F94"/>
    <w:rsid w:val="00C270E4"/>
    <w:rsid w:val="00C275A9"/>
    <w:rsid w:val="00C279C3"/>
    <w:rsid w:val="00C27C65"/>
    <w:rsid w:val="00C3065F"/>
    <w:rsid w:val="00C30B03"/>
    <w:rsid w:val="00C30DB6"/>
    <w:rsid w:val="00C30E8E"/>
    <w:rsid w:val="00C31083"/>
    <w:rsid w:val="00C31404"/>
    <w:rsid w:val="00C31528"/>
    <w:rsid w:val="00C3171A"/>
    <w:rsid w:val="00C318EA"/>
    <w:rsid w:val="00C31E87"/>
    <w:rsid w:val="00C32505"/>
    <w:rsid w:val="00C325DE"/>
    <w:rsid w:val="00C327E7"/>
    <w:rsid w:val="00C32E7D"/>
    <w:rsid w:val="00C334EF"/>
    <w:rsid w:val="00C335FB"/>
    <w:rsid w:val="00C336BB"/>
    <w:rsid w:val="00C340C5"/>
    <w:rsid w:val="00C342A4"/>
    <w:rsid w:val="00C342D6"/>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000"/>
    <w:rsid w:val="00C400DB"/>
    <w:rsid w:val="00C4036A"/>
    <w:rsid w:val="00C4057F"/>
    <w:rsid w:val="00C405AA"/>
    <w:rsid w:val="00C40635"/>
    <w:rsid w:val="00C40B16"/>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396"/>
    <w:rsid w:val="00C434D2"/>
    <w:rsid w:val="00C436DC"/>
    <w:rsid w:val="00C43739"/>
    <w:rsid w:val="00C4378D"/>
    <w:rsid w:val="00C437DF"/>
    <w:rsid w:val="00C43D55"/>
    <w:rsid w:val="00C43E3A"/>
    <w:rsid w:val="00C43EAA"/>
    <w:rsid w:val="00C43F21"/>
    <w:rsid w:val="00C449B8"/>
    <w:rsid w:val="00C44C63"/>
    <w:rsid w:val="00C44EC7"/>
    <w:rsid w:val="00C45016"/>
    <w:rsid w:val="00C45151"/>
    <w:rsid w:val="00C45294"/>
    <w:rsid w:val="00C45378"/>
    <w:rsid w:val="00C45552"/>
    <w:rsid w:val="00C45B12"/>
    <w:rsid w:val="00C45CC2"/>
    <w:rsid w:val="00C45FEA"/>
    <w:rsid w:val="00C4603F"/>
    <w:rsid w:val="00C463F0"/>
    <w:rsid w:val="00C4643C"/>
    <w:rsid w:val="00C465AB"/>
    <w:rsid w:val="00C467E6"/>
    <w:rsid w:val="00C469D3"/>
    <w:rsid w:val="00C46C02"/>
    <w:rsid w:val="00C46D60"/>
    <w:rsid w:val="00C471D0"/>
    <w:rsid w:val="00C471F1"/>
    <w:rsid w:val="00C4734E"/>
    <w:rsid w:val="00C478A1"/>
    <w:rsid w:val="00C47CC4"/>
    <w:rsid w:val="00C500D7"/>
    <w:rsid w:val="00C5014A"/>
    <w:rsid w:val="00C503AB"/>
    <w:rsid w:val="00C50636"/>
    <w:rsid w:val="00C50CCD"/>
    <w:rsid w:val="00C51947"/>
    <w:rsid w:val="00C51C9B"/>
    <w:rsid w:val="00C52376"/>
    <w:rsid w:val="00C52569"/>
    <w:rsid w:val="00C528EF"/>
    <w:rsid w:val="00C52C8D"/>
    <w:rsid w:val="00C52E2F"/>
    <w:rsid w:val="00C530F1"/>
    <w:rsid w:val="00C5372A"/>
    <w:rsid w:val="00C537EB"/>
    <w:rsid w:val="00C537ED"/>
    <w:rsid w:val="00C53921"/>
    <w:rsid w:val="00C54022"/>
    <w:rsid w:val="00C549E3"/>
    <w:rsid w:val="00C54C65"/>
    <w:rsid w:val="00C5507D"/>
    <w:rsid w:val="00C5527F"/>
    <w:rsid w:val="00C55914"/>
    <w:rsid w:val="00C55C4D"/>
    <w:rsid w:val="00C55DB5"/>
    <w:rsid w:val="00C561D0"/>
    <w:rsid w:val="00C56971"/>
    <w:rsid w:val="00C569BD"/>
    <w:rsid w:val="00C56B7B"/>
    <w:rsid w:val="00C57383"/>
    <w:rsid w:val="00C57812"/>
    <w:rsid w:val="00C57EA4"/>
    <w:rsid w:val="00C60874"/>
    <w:rsid w:val="00C60BDD"/>
    <w:rsid w:val="00C60E1C"/>
    <w:rsid w:val="00C611D3"/>
    <w:rsid w:val="00C61263"/>
    <w:rsid w:val="00C61490"/>
    <w:rsid w:val="00C61A5A"/>
    <w:rsid w:val="00C61D09"/>
    <w:rsid w:val="00C62198"/>
    <w:rsid w:val="00C626FD"/>
    <w:rsid w:val="00C631AB"/>
    <w:rsid w:val="00C63255"/>
    <w:rsid w:val="00C63633"/>
    <w:rsid w:val="00C6383D"/>
    <w:rsid w:val="00C63A55"/>
    <w:rsid w:val="00C63AC1"/>
    <w:rsid w:val="00C63B36"/>
    <w:rsid w:val="00C63B88"/>
    <w:rsid w:val="00C63C1F"/>
    <w:rsid w:val="00C642C6"/>
    <w:rsid w:val="00C64327"/>
    <w:rsid w:val="00C6444E"/>
    <w:rsid w:val="00C64589"/>
    <w:rsid w:val="00C647FB"/>
    <w:rsid w:val="00C65256"/>
    <w:rsid w:val="00C6577B"/>
    <w:rsid w:val="00C65A93"/>
    <w:rsid w:val="00C65CB5"/>
    <w:rsid w:val="00C661E5"/>
    <w:rsid w:val="00C662EC"/>
    <w:rsid w:val="00C66701"/>
    <w:rsid w:val="00C66A60"/>
    <w:rsid w:val="00C66D31"/>
    <w:rsid w:val="00C66E8A"/>
    <w:rsid w:val="00C66ED6"/>
    <w:rsid w:val="00C67204"/>
    <w:rsid w:val="00C67268"/>
    <w:rsid w:val="00C67E74"/>
    <w:rsid w:val="00C70067"/>
    <w:rsid w:val="00C70477"/>
    <w:rsid w:val="00C70494"/>
    <w:rsid w:val="00C705BB"/>
    <w:rsid w:val="00C70E24"/>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75A"/>
    <w:rsid w:val="00C769C2"/>
    <w:rsid w:val="00C76AED"/>
    <w:rsid w:val="00C76B4C"/>
    <w:rsid w:val="00C76CF2"/>
    <w:rsid w:val="00C76F7B"/>
    <w:rsid w:val="00C773BE"/>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1DA"/>
    <w:rsid w:val="00C836E3"/>
    <w:rsid w:val="00C83A4D"/>
    <w:rsid w:val="00C83AD8"/>
    <w:rsid w:val="00C83ADC"/>
    <w:rsid w:val="00C83BC1"/>
    <w:rsid w:val="00C8400E"/>
    <w:rsid w:val="00C8409D"/>
    <w:rsid w:val="00C8421C"/>
    <w:rsid w:val="00C844FE"/>
    <w:rsid w:val="00C8454D"/>
    <w:rsid w:val="00C846D3"/>
    <w:rsid w:val="00C85114"/>
    <w:rsid w:val="00C85210"/>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58"/>
    <w:rsid w:val="00C92F6A"/>
    <w:rsid w:val="00C9321B"/>
    <w:rsid w:val="00C943A3"/>
    <w:rsid w:val="00C9449A"/>
    <w:rsid w:val="00C94775"/>
    <w:rsid w:val="00C948A4"/>
    <w:rsid w:val="00C94B4F"/>
    <w:rsid w:val="00C94B57"/>
    <w:rsid w:val="00C94C5D"/>
    <w:rsid w:val="00C9504B"/>
    <w:rsid w:val="00C95075"/>
    <w:rsid w:val="00C9530C"/>
    <w:rsid w:val="00C954C4"/>
    <w:rsid w:val="00C95608"/>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2785"/>
    <w:rsid w:val="00CA2BD3"/>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596"/>
    <w:rsid w:val="00CC462D"/>
    <w:rsid w:val="00CC4686"/>
    <w:rsid w:val="00CC4C33"/>
    <w:rsid w:val="00CC4D21"/>
    <w:rsid w:val="00CC4F4E"/>
    <w:rsid w:val="00CC4FDF"/>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029"/>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43F"/>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4DEA"/>
    <w:rsid w:val="00CE5011"/>
    <w:rsid w:val="00CE5100"/>
    <w:rsid w:val="00CE51BC"/>
    <w:rsid w:val="00CE52DD"/>
    <w:rsid w:val="00CE5696"/>
    <w:rsid w:val="00CE577A"/>
    <w:rsid w:val="00CE5ADB"/>
    <w:rsid w:val="00CE5E9B"/>
    <w:rsid w:val="00CE60B5"/>
    <w:rsid w:val="00CE63D8"/>
    <w:rsid w:val="00CE6530"/>
    <w:rsid w:val="00CE770B"/>
    <w:rsid w:val="00CE7AD0"/>
    <w:rsid w:val="00CE7BE4"/>
    <w:rsid w:val="00CE7DB0"/>
    <w:rsid w:val="00CF0080"/>
    <w:rsid w:val="00CF0126"/>
    <w:rsid w:val="00CF03EB"/>
    <w:rsid w:val="00CF06E5"/>
    <w:rsid w:val="00CF085D"/>
    <w:rsid w:val="00CF0EB0"/>
    <w:rsid w:val="00CF1582"/>
    <w:rsid w:val="00CF2644"/>
    <w:rsid w:val="00CF2A84"/>
    <w:rsid w:val="00CF2CA8"/>
    <w:rsid w:val="00CF2E20"/>
    <w:rsid w:val="00CF2EE3"/>
    <w:rsid w:val="00CF2FA4"/>
    <w:rsid w:val="00CF3169"/>
    <w:rsid w:val="00CF3638"/>
    <w:rsid w:val="00CF38F4"/>
    <w:rsid w:val="00CF3CEA"/>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44D"/>
    <w:rsid w:val="00CF7933"/>
    <w:rsid w:val="00CF7B93"/>
    <w:rsid w:val="00D00103"/>
    <w:rsid w:val="00D0012B"/>
    <w:rsid w:val="00D0053E"/>
    <w:rsid w:val="00D00845"/>
    <w:rsid w:val="00D008DD"/>
    <w:rsid w:val="00D00B10"/>
    <w:rsid w:val="00D00B69"/>
    <w:rsid w:val="00D00EAE"/>
    <w:rsid w:val="00D00F17"/>
    <w:rsid w:val="00D012A3"/>
    <w:rsid w:val="00D018D2"/>
    <w:rsid w:val="00D019B1"/>
    <w:rsid w:val="00D01FB0"/>
    <w:rsid w:val="00D01FD5"/>
    <w:rsid w:val="00D01FEF"/>
    <w:rsid w:val="00D023B3"/>
    <w:rsid w:val="00D02A6F"/>
    <w:rsid w:val="00D02A76"/>
    <w:rsid w:val="00D02AF6"/>
    <w:rsid w:val="00D02B48"/>
    <w:rsid w:val="00D02BE2"/>
    <w:rsid w:val="00D02EF6"/>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10E"/>
    <w:rsid w:val="00D10455"/>
    <w:rsid w:val="00D1078E"/>
    <w:rsid w:val="00D109D8"/>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1DA"/>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1CA"/>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444"/>
    <w:rsid w:val="00D24669"/>
    <w:rsid w:val="00D24824"/>
    <w:rsid w:val="00D2487A"/>
    <w:rsid w:val="00D2528A"/>
    <w:rsid w:val="00D252E6"/>
    <w:rsid w:val="00D25342"/>
    <w:rsid w:val="00D254D0"/>
    <w:rsid w:val="00D2552E"/>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DEF"/>
    <w:rsid w:val="00D30FFF"/>
    <w:rsid w:val="00D31397"/>
    <w:rsid w:val="00D315DC"/>
    <w:rsid w:val="00D317BE"/>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37FB7"/>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10"/>
    <w:rsid w:val="00D44AC6"/>
    <w:rsid w:val="00D44DC6"/>
    <w:rsid w:val="00D4519E"/>
    <w:rsid w:val="00D451B7"/>
    <w:rsid w:val="00D4527C"/>
    <w:rsid w:val="00D45294"/>
    <w:rsid w:val="00D4557E"/>
    <w:rsid w:val="00D45915"/>
    <w:rsid w:val="00D4591F"/>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BB8"/>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8F1"/>
    <w:rsid w:val="00D53A8A"/>
    <w:rsid w:val="00D53B1E"/>
    <w:rsid w:val="00D53DCE"/>
    <w:rsid w:val="00D54A48"/>
    <w:rsid w:val="00D54DDC"/>
    <w:rsid w:val="00D55475"/>
    <w:rsid w:val="00D554EE"/>
    <w:rsid w:val="00D56148"/>
    <w:rsid w:val="00D566A7"/>
    <w:rsid w:val="00D56847"/>
    <w:rsid w:val="00D56E09"/>
    <w:rsid w:val="00D57196"/>
    <w:rsid w:val="00D574A8"/>
    <w:rsid w:val="00D57B84"/>
    <w:rsid w:val="00D57EB5"/>
    <w:rsid w:val="00D57EDE"/>
    <w:rsid w:val="00D6010C"/>
    <w:rsid w:val="00D60142"/>
    <w:rsid w:val="00D6018C"/>
    <w:rsid w:val="00D6051B"/>
    <w:rsid w:val="00D6058F"/>
    <w:rsid w:val="00D606EE"/>
    <w:rsid w:val="00D607B4"/>
    <w:rsid w:val="00D60AE5"/>
    <w:rsid w:val="00D60B72"/>
    <w:rsid w:val="00D60EFF"/>
    <w:rsid w:val="00D611F5"/>
    <w:rsid w:val="00D612E6"/>
    <w:rsid w:val="00D6144B"/>
    <w:rsid w:val="00D616B1"/>
    <w:rsid w:val="00D616B6"/>
    <w:rsid w:val="00D617A9"/>
    <w:rsid w:val="00D61EB5"/>
    <w:rsid w:val="00D6231F"/>
    <w:rsid w:val="00D62466"/>
    <w:rsid w:val="00D62793"/>
    <w:rsid w:val="00D629FC"/>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C43"/>
    <w:rsid w:val="00D6500C"/>
    <w:rsid w:val="00D654FB"/>
    <w:rsid w:val="00D6590C"/>
    <w:rsid w:val="00D65AAC"/>
    <w:rsid w:val="00D65D0B"/>
    <w:rsid w:val="00D66320"/>
    <w:rsid w:val="00D66791"/>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E8D"/>
    <w:rsid w:val="00D74FD2"/>
    <w:rsid w:val="00D75010"/>
    <w:rsid w:val="00D75457"/>
    <w:rsid w:val="00D754D6"/>
    <w:rsid w:val="00D75915"/>
    <w:rsid w:val="00D75A50"/>
    <w:rsid w:val="00D75A6B"/>
    <w:rsid w:val="00D75AB7"/>
    <w:rsid w:val="00D75E39"/>
    <w:rsid w:val="00D75F19"/>
    <w:rsid w:val="00D764F0"/>
    <w:rsid w:val="00D7654A"/>
    <w:rsid w:val="00D76D9B"/>
    <w:rsid w:val="00D77232"/>
    <w:rsid w:val="00D775C9"/>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C6A"/>
    <w:rsid w:val="00D82EBE"/>
    <w:rsid w:val="00D82F20"/>
    <w:rsid w:val="00D831E1"/>
    <w:rsid w:val="00D8333B"/>
    <w:rsid w:val="00D83A6A"/>
    <w:rsid w:val="00D840DA"/>
    <w:rsid w:val="00D84381"/>
    <w:rsid w:val="00D84546"/>
    <w:rsid w:val="00D84645"/>
    <w:rsid w:val="00D848C1"/>
    <w:rsid w:val="00D849E1"/>
    <w:rsid w:val="00D84B80"/>
    <w:rsid w:val="00D84BB2"/>
    <w:rsid w:val="00D855BD"/>
    <w:rsid w:val="00D85650"/>
    <w:rsid w:val="00D85CF4"/>
    <w:rsid w:val="00D85E50"/>
    <w:rsid w:val="00D85EF8"/>
    <w:rsid w:val="00D8629C"/>
    <w:rsid w:val="00D865C8"/>
    <w:rsid w:val="00D868AD"/>
    <w:rsid w:val="00D86B2E"/>
    <w:rsid w:val="00D86C29"/>
    <w:rsid w:val="00D86CFB"/>
    <w:rsid w:val="00D86D6A"/>
    <w:rsid w:val="00D86ED7"/>
    <w:rsid w:val="00D87660"/>
    <w:rsid w:val="00D8790D"/>
    <w:rsid w:val="00D8797E"/>
    <w:rsid w:val="00D9015C"/>
    <w:rsid w:val="00D90D1F"/>
    <w:rsid w:val="00D90FAC"/>
    <w:rsid w:val="00D91011"/>
    <w:rsid w:val="00D912D3"/>
    <w:rsid w:val="00D9142F"/>
    <w:rsid w:val="00D915ED"/>
    <w:rsid w:val="00D91BEE"/>
    <w:rsid w:val="00D92235"/>
    <w:rsid w:val="00D922FF"/>
    <w:rsid w:val="00D92368"/>
    <w:rsid w:val="00D92470"/>
    <w:rsid w:val="00D92E6A"/>
    <w:rsid w:val="00D92F64"/>
    <w:rsid w:val="00D93109"/>
    <w:rsid w:val="00D93116"/>
    <w:rsid w:val="00D9315A"/>
    <w:rsid w:val="00D939A0"/>
    <w:rsid w:val="00D93B1C"/>
    <w:rsid w:val="00D93D01"/>
    <w:rsid w:val="00D93D07"/>
    <w:rsid w:val="00D93D30"/>
    <w:rsid w:val="00D93E97"/>
    <w:rsid w:val="00D94008"/>
    <w:rsid w:val="00D943ED"/>
    <w:rsid w:val="00D94664"/>
    <w:rsid w:val="00D94AFD"/>
    <w:rsid w:val="00D94C5F"/>
    <w:rsid w:val="00D95407"/>
    <w:rsid w:val="00D954F5"/>
    <w:rsid w:val="00D958F9"/>
    <w:rsid w:val="00D95C55"/>
    <w:rsid w:val="00D95CA0"/>
    <w:rsid w:val="00D96170"/>
    <w:rsid w:val="00D96342"/>
    <w:rsid w:val="00D964A6"/>
    <w:rsid w:val="00D965CB"/>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A3D"/>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064"/>
    <w:rsid w:val="00DB11D1"/>
    <w:rsid w:val="00DB1459"/>
    <w:rsid w:val="00DB162A"/>
    <w:rsid w:val="00DB1B05"/>
    <w:rsid w:val="00DB1F38"/>
    <w:rsid w:val="00DB1FBA"/>
    <w:rsid w:val="00DB203E"/>
    <w:rsid w:val="00DB250B"/>
    <w:rsid w:val="00DB2765"/>
    <w:rsid w:val="00DB297B"/>
    <w:rsid w:val="00DB2EC3"/>
    <w:rsid w:val="00DB323F"/>
    <w:rsid w:val="00DB340C"/>
    <w:rsid w:val="00DB3454"/>
    <w:rsid w:val="00DB3786"/>
    <w:rsid w:val="00DB3789"/>
    <w:rsid w:val="00DB3A60"/>
    <w:rsid w:val="00DB3B9C"/>
    <w:rsid w:val="00DB3E21"/>
    <w:rsid w:val="00DB45B5"/>
    <w:rsid w:val="00DB4E21"/>
    <w:rsid w:val="00DB50B1"/>
    <w:rsid w:val="00DB5670"/>
    <w:rsid w:val="00DB57F1"/>
    <w:rsid w:val="00DB5A52"/>
    <w:rsid w:val="00DB5CBB"/>
    <w:rsid w:val="00DB5FA4"/>
    <w:rsid w:val="00DB60D1"/>
    <w:rsid w:val="00DB6248"/>
    <w:rsid w:val="00DB62CD"/>
    <w:rsid w:val="00DB62D5"/>
    <w:rsid w:val="00DB66D6"/>
    <w:rsid w:val="00DB7186"/>
    <w:rsid w:val="00DB776B"/>
    <w:rsid w:val="00DB7965"/>
    <w:rsid w:val="00DC0109"/>
    <w:rsid w:val="00DC0148"/>
    <w:rsid w:val="00DC04DC"/>
    <w:rsid w:val="00DC05ED"/>
    <w:rsid w:val="00DC0726"/>
    <w:rsid w:val="00DC0D90"/>
    <w:rsid w:val="00DC1016"/>
    <w:rsid w:val="00DC1314"/>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50"/>
    <w:rsid w:val="00DC7558"/>
    <w:rsid w:val="00DC7572"/>
    <w:rsid w:val="00DC7670"/>
    <w:rsid w:val="00DC7C56"/>
    <w:rsid w:val="00DC7DAC"/>
    <w:rsid w:val="00DC7EFE"/>
    <w:rsid w:val="00DD112D"/>
    <w:rsid w:val="00DD15BB"/>
    <w:rsid w:val="00DD172A"/>
    <w:rsid w:val="00DD18EB"/>
    <w:rsid w:val="00DD1902"/>
    <w:rsid w:val="00DD1F37"/>
    <w:rsid w:val="00DD1F40"/>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AF9"/>
    <w:rsid w:val="00DD7C12"/>
    <w:rsid w:val="00DE0334"/>
    <w:rsid w:val="00DE0AB2"/>
    <w:rsid w:val="00DE0C2E"/>
    <w:rsid w:val="00DE0F00"/>
    <w:rsid w:val="00DE0F56"/>
    <w:rsid w:val="00DE1210"/>
    <w:rsid w:val="00DE126E"/>
    <w:rsid w:val="00DE13E9"/>
    <w:rsid w:val="00DE1618"/>
    <w:rsid w:val="00DE18F2"/>
    <w:rsid w:val="00DE19D2"/>
    <w:rsid w:val="00DE1DEC"/>
    <w:rsid w:val="00DE1F8C"/>
    <w:rsid w:val="00DE2140"/>
    <w:rsid w:val="00DE2357"/>
    <w:rsid w:val="00DE272E"/>
    <w:rsid w:val="00DE2967"/>
    <w:rsid w:val="00DE2A0F"/>
    <w:rsid w:val="00DE2D41"/>
    <w:rsid w:val="00DE2D68"/>
    <w:rsid w:val="00DE30F3"/>
    <w:rsid w:val="00DE32CB"/>
    <w:rsid w:val="00DE33D3"/>
    <w:rsid w:val="00DE3B3E"/>
    <w:rsid w:val="00DE45AB"/>
    <w:rsid w:val="00DE4761"/>
    <w:rsid w:val="00DE4DC8"/>
    <w:rsid w:val="00DE4EC4"/>
    <w:rsid w:val="00DE529E"/>
    <w:rsid w:val="00DE581A"/>
    <w:rsid w:val="00DE5B69"/>
    <w:rsid w:val="00DE5EBE"/>
    <w:rsid w:val="00DE60A9"/>
    <w:rsid w:val="00DE6FE2"/>
    <w:rsid w:val="00DE70E3"/>
    <w:rsid w:val="00DE71E2"/>
    <w:rsid w:val="00DE726A"/>
    <w:rsid w:val="00DE73C8"/>
    <w:rsid w:val="00DE7571"/>
    <w:rsid w:val="00DE78E8"/>
    <w:rsid w:val="00DE79B1"/>
    <w:rsid w:val="00DE7E86"/>
    <w:rsid w:val="00DF0178"/>
    <w:rsid w:val="00DF03F7"/>
    <w:rsid w:val="00DF03FB"/>
    <w:rsid w:val="00DF135F"/>
    <w:rsid w:val="00DF1495"/>
    <w:rsid w:val="00DF1750"/>
    <w:rsid w:val="00DF1ED1"/>
    <w:rsid w:val="00DF1F6D"/>
    <w:rsid w:val="00DF20F7"/>
    <w:rsid w:val="00DF227C"/>
    <w:rsid w:val="00DF23B9"/>
    <w:rsid w:val="00DF2401"/>
    <w:rsid w:val="00DF2853"/>
    <w:rsid w:val="00DF395E"/>
    <w:rsid w:val="00DF3A1E"/>
    <w:rsid w:val="00DF434E"/>
    <w:rsid w:val="00DF4746"/>
    <w:rsid w:val="00DF48E7"/>
    <w:rsid w:val="00DF49E6"/>
    <w:rsid w:val="00DF4A24"/>
    <w:rsid w:val="00DF4B6B"/>
    <w:rsid w:val="00DF5213"/>
    <w:rsid w:val="00DF5498"/>
    <w:rsid w:val="00DF5829"/>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9F4"/>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5DD6"/>
    <w:rsid w:val="00E0615E"/>
    <w:rsid w:val="00E0636B"/>
    <w:rsid w:val="00E06531"/>
    <w:rsid w:val="00E0667C"/>
    <w:rsid w:val="00E06E16"/>
    <w:rsid w:val="00E06E1C"/>
    <w:rsid w:val="00E06F7A"/>
    <w:rsid w:val="00E07533"/>
    <w:rsid w:val="00E07800"/>
    <w:rsid w:val="00E07922"/>
    <w:rsid w:val="00E07BCE"/>
    <w:rsid w:val="00E07C83"/>
    <w:rsid w:val="00E07D01"/>
    <w:rsid w:val="00E100F9"/>
    <w:rsid w:val="00E10A3F"/>
    <w:rsid w:val="00E10C8D"/>
    <w:rsid w:val="00E10CF2"/>
    <w:rsid w:val="00E10D24"/>
    <w:rsid w:val="00E10E17"/>
    <w:rsid w:val="00E10F28"/>
    <w:rsid w:val="00E11105"/>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2D6"/>
    <w:rsid w:val="00E13309"/>
    <w:rsid w:val="00E13369"/>
    <w:rsid w:val="00E1356A"/>
    <w:rsid w:val="00E13924"/>
    <w:rsid w:val="00E14011"/>
    <w:rsid w:val="00E140D3"/>
    <w:rsid w:val="00E14304"/>
    <w:rsid w:val="00E1445C"/>
    <w:rsid w:val="00E14496"/>
    <w:rsid w:val="00E14AA9"/>
    <w:rsid w:val="00E14E20"/>
    <w:rsid w:val="00E14E86"/>
    <w:rsid w:val="00E152B9"/>
    <w:rsid w:val="00E1580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258"/>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1E1"/>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A90"/>
    <w:rsid w:val="00E31BDF"/>
    <w:rsid w:val="00E31D8F"/>
    <w:rsid w:val="00E32085"/>
    <w:rsid w:val="00E323E7"/>
    <w:rsid w:val="00E324C8"/>
    <w:rsid w:val="00E32546"/>
    <w:rsid w:val="00E325F5"/>
    <w:rsid w:val="00E32890"/>
    <w:rsid w:val="00E32B89"/>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128"/>
    <w:rsid w:val="00E3639A"/>
    <w:rsid w:val="00E365D7"/>
    <w:rsid w:val="00E36B22"/>
    <w:rsid w:val="00E36C16"/>
    <w:rsid w:val="00E36F20"/>
    <w:rsid w:val="00E373C5"/>
    <w:rsid w:val="00E37692"/>
    <w:rsid w:val="00E376C7"/>
    <w:rsid w:val="00E37A7A"/>
    <w:rsid w:val="00E37D54"/>
    <w:rsid w:val="00E401B7"/>
    <w:rsid w:val="00E403CE"/>
    <w:rsid w:val="00E40606"/>
    <w:rsid w:val="00E40C6E"/>
    <w:rsid w:val="00E40D81"/>
    <w:rsid w:val="00E41EB5"/>
    <w:rsid w:val="00E41FF3"/>
    <w:rsid w:val="00E42338"/>
    <w:rsid w:val="00E42483"/>
    <w:rsid w:val="00E4260E"/>
    <w:rsid w:val="00E42868"/>
    <w:rsid w:val="00E42D25"/>
    <w:rsid w:val="00E42DE3"/>
    <w:rsid w:val="00E4349C"/>
    <w:rsid w:val="00E43B8E"/>
    <w:rsid w:val="00E43E44"/>
    <w:rsid w:val="00E440C2"/>
    <w:rsid w:val="00E44390"/>
    <w:rsid w:val="00E4573B"/>
    <w:rsid w:val="00E4577E"/>
    <w:rsid w:val="00E45FCF"/>
    <w:rsid w:val="00E463D3"/>
    <w:rsid w:val="00E467F2"/>
    <w:rsid w:val="00E46DCC"/>
    <w:rsid w:val="00E46E6E"/>
    <w:rsid w:val="00E46F81"/>
    <w:rsid w:val="00E471C6"/>
    <w:rsid w:val="00E4739C"/>
    <w:rsid w:val="00E473A3"/>
    <w:rsid w:val="00E476C5"/>
    <w:rsid w:val="00E47DE8"/>
    <w:rsid w:val="00E501C4"/>
    <w:rsid w:val="00E503CB"/>
    <w:rsid w:val="00E5063A"/>
    <w:rsid w:val="00E50836"/>
    <w:rsid w:val="00E50AC0"/>
    <w:rsid w:val="00E515EA"/>
    <w:rsid w:val="00E51D4E"/>
    <w:rsid w:val="00E52679"/>
    <w:rsid w:val="00E5281D"/>
    <w:rsid w:val="00E52FD5"/>
    <w:rsid w:val="00E54117"/>
    <w:rsid w:val="00E54651"/>
    <w:rsid w:val="00E54E3E"/>
    <w:rsid w:val="00E54E79"/>
    <w:rsid w:val="00E54E91"/>
    <w:rsid w:val="00E551FF"/>
    <w:rsid w:val="00E55D0E"/>
    <w:rsid w:val="00E560E3"/>
    <w:rsid w:val="00E56175"/>
    <w:rsid w:val="00E56298"/>
    <w:rsid w:val="00E56A89"/>
    <w:rsid w:val="00E56B12"/>
    <w:rsid w:val="00E5755F"/>
    <w:rsid w:val="00E60014"/>
    <w:rsid w:val="00E60323"/>
    <w:rsid w:val="00E604E8"/>
    <w:rsid w:val="00E604F3"/>
    <w:rsid w:val="00E60547"/>
    <w:rsid w:val="00E60685"/>
    <w:rsid w:val="00E6090B"/>
    <w:rsid w:val="00E609D4"/>
    <w:rsid w:val="00E60B39"/>
    <w:rsid w:val="00E61017"/>
    <w:rsid w:val="00E61790"/>
    <w:rsid w:val="00E61870"/>
    <w:rsid w:val="00E619F9"/>
    <w:rsid w:val="00E63480"/>
    <w:rsid w:val="00E6370F"/>
    <w:rsid w:val="00E637E3"/>
    <w:rsid w:val="00E64133"/>
    <w:rsid w:val="00E641FA"/>
    <w:rsid w:val="00E643F4"/>
    <w:rsid w:val="00E644A6"/>
    <w:rsid w:val="00E647F1"/>
    <w:rsid w:val="00E6497A"/>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E7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61A"/>
    <w:rsid w:val="00E828F7"/>
    <w:rsid w:val="00E82A68"/>
    <w:rsid w:val="00E82C41"/>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552"/>
    <w:rsid w:val="00E8682C"/>
    <w:rsid w:val="00E86921"/>
    <w:rsid w:val="00E873AA"/>
    <w:rsid w:val="00E87DA0"/>
    <w:rsid w:val="00E87E00"/>
    <w:rsid w:val="00E9044E"/>
    <w:rsid w:val="00E9068D"/>
    <w:rsid w:val="00E90CA8"/>
    <w:rsid w:val="00E90DC6"/>
    <w:rsid w:val="00E90DCB"/>
    <w:rsid w:val="00E9111C"/>
    <w:rsid w:val="00E9138F"/>
    <w:rsid w:val="00E9156B"/>
    <w:rsid w:val="00E915EA"/>
    <w:rsid w:val="00E91781"/>
    <w:rsid w:val="00E91A60"/>
    <w:rsid w:val="00E922F8"/>
    <w:rsid w:val="00E925A7"/>
    <w:rsid w:val="00E92810"/>
    <w:rsid w:val="00E931E5"/>
    <w:rsid w:val="00E93681"/>
    <w:rsid w:val="00E93763"/>
    <w:rsid w:val="00E937E7"/>
    <w:rsid w:val="00E939F5"/>
    <w:rsid w:val="00E943D7"/>
    <w:rsid w:val="00E94568"/>
    <w:rsid w:val="00E946AF"/>
    <w:rsid w:val="00E9472C"/>
    <w:rsid w:val="00E949DD"/>
    <w:rsid w:val="00E94A40"/>
    <w:rsid w:val="00E94A5F"/>
    <w:rsid w:val="00E951CC"/>
    <w:rsid w:val="00E96B08"/>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9C9"/>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D35"/>
    <w:rsid w:val="00EA6E0C"/>
    <w:rsid w:val="00EA7288"/>
    <w:rsid w:val="00EB0051"/>
    <w:rsid w:val="00EB06B3"/>
    <w:rsid w:val="00EB0E14"/>
    <w:rsid w:val="00EB0E95"/>
    <w:rsid w:val="00EB1777"/>
    <w:rsid w:val="00EB182A"/>
    <w:rsid w:val="00EB1AF6"/>
    <w:rsid w:val="00EB1B0C"/>
    <w:rsid w:val="00EB1ED4"/>
    <w:rsid w:val="00EB1FD5"/>
    <w:rsid w:val="00EB20E6"/>
    <w:rsid w:val="00EB22E9"/>
    <w:rsid w:val="00EB242E"/>
    <w:rsid w:val="00EB283E"/>
    <w:rsid w:val="00EB29B7"/>
    <w:rsid w:val="00EB2C89"/>
    <w:rsid w:val="00EB32BA"/>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19C"/>
    <w:rsid w:val="00EC127C"/>
    <w:rsid w:val="00EC1ACB"/>
    <w:rsid w:val="00EC1BCB"/>
    <w:rsid w:val="00EC25DC"/>
    <w:rsid w:val="00EC2CF5"/>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94D"/>
    <w:rsid w:val="00EC6B82"/>
    <w:rsid w:val="00EC6CD1"/>
    <w:rsid w:val="00EC704A"/>
    <w:rsid w:val="00EC7530"/>
    <w:rsid w:val="00EC7D5C"/>
    <w:rsid w:val="00ED02E0"/>
    <w:rsid w:val="00ED0327"/>
    <w:rsid w:val="00ED08C4"/>
    <w:rsid w:val="00ED0ADA"/>
    <w:rsid w:val="00ED139C"/>
    <w:rsid w:val="00ED1EF0"/>
    <w:rsid w:val="00ED21E4"/>
    <w:rsid w:val="00ED228F"/>
    <w:rsid w:val="00ED229C"/>
    <w:rsid w:val="00ED2637"/>
    <w:rsid w:val="00ED2A18"/>
    <w:rsid w:val="00ED2BE8"/>
    <w:rsid w:val="00ED2C9D"/>
    <w:rsid w:val="00ED2E01"/>
    <w:rsid w:val="00ED3739"/>
    <w:rsid w:val="00ED37A8"/>
    <w:rsid w:val="00ED390D"/>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98A"/>
    <w:rsid w:val="00ED7A38"/>
    <w:rsid w:val="00ED7C04"/>
    <w:rsid w:val="00ED7F07"/>
    <w:rsid w:val="00EE085F"/>
    <w:rsid w:val="00EE0FA3"/>
    <w:rsid w:val="00EE0FE6"/>
    <w:rsid w:val="00EE14B9"/>
    <w:rsid w:val="00EE176F"/>
    <w:rsid w:val="00EE185D"/>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51"/>
    <w:rsid w:val="00EE47D6"/>
    <w:rsid w:val="00EE5903"/>
    <w:rsid w:val="00EE5F9D"/>
    <w:rsid w:val="00EE629D"/>
    <w:rsid w:val="00EE6644"/>
    <w:rsid w:val="00EE699A"/>
    <w:rsid w:val="00EE6B24"/>
    <w:rsid w:val="00EE6CCD"/>
    <w:rsid w:val="00EE6D9C"/>
    <w:rsid w:val="00EE7062"/>
    <w:rsid w:val="00EE797B"/>
    <w:rsid w:val="00EE7A0A"/>
    <w:rsid w:val="00EE7CBB"/>
    <w:rsid w:val="00EF0075"/>
    <w:rsid w:val="00EF040B"/>
    <w:rsid w:val="00EF042C"/>
    <w:rsid w:val="00EF056B"/>
    <w:rsid w:val="00EF05DE"/>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032"/>
    <w:rsid w:val="00EF4596"/>
    <w:rsid w:val="00EF5265"/>
    <w:rsid w:val="00EF554B"/>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18D"/>
    <w:rsid w:val="00F06CB8"/>
    <w:rsid w:val="00F06EC6"/>
    <w:rsid w:val="00F0757D"/>
    <w:rsid w:val="00F07857"/>
    <w:rsid w:val="00F07D68"/>
    <w:rsid w:val="00F07ECB"/>
    <w:rsid w:val="00F1033F"/>
    <w:rsid w:val="00F1078E"/>
    <w:rsid w:val="00F109BA"/>
    <w:rsid w:val="00F1108F"/>
    <w:rsid w:val="00F117A1"/>
    <w:rsid w:val="00F119C9"/>
    <w:rsid w:val="00F11BE5"/>
    <w:rsid w:val="00F11CB6"/>
    <w:rsid w:val="00F11CBA"/>
    <w:rsid w:val="00F11DFC"/>
    <w:rsid w:val="00F1216A"/>
    <w:rsid w:val="00F121BB"/>
    <w:rsid w:val="00F12649"/>
    <w:rsid w:val="00F12700"/>
    <w:rsid w:val="00F129D8"/>
    <w:rsid w:val="00F13010"/>
    <w:rsid w:val="00F13364"/>
    <w:rsid w:val="00F1378D"/>
    <w:rsid w:val="00F138BC"/>
    <w:rsid w:val="00F13CE0"/>
    <w:rsid w:val="00F141F1"/>
    <w:rsid w:val="00F1459B"/>
    <w:rsid w:val="00F153FB"/>
    <w:rsid w:val="00F15407"/>
    <w:rsid w:val="00F15CCE"/>
    <w:rsid w:val="00F15E80"/>
    <w:rsid w:val="00F15F52"/>
    <w:rsid w:val="00F1623B"/>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1F67"/>
    <w:rsid w:val="00F22704"/>
    <w:rsid w:val="00F2271C"/>
    <w:rsid w:val="00F22B71"/>
    <w:rsid w:val="00F22D71"/>
    <w:rsid w:val="00F22ECB"/>
    <w:rsid w:val="00F2370C"/>
    <w:rsid w:val="00F2384A"/>
    <w:rsid w:val="00F23861"/>
    <w:rsid w:val="00F23963"/>
    <w:rsid w:val="00F23C28"/>
    <w:rsid w:val="00F23D1F"/>
    <w:rsid w:val="00F23E49"/>
    <w:rsid w:val="00F240F8"/>
    <w:rsid w:val="00F240F9"/>
    <w:rsid w:val="00F242A5"/>
    <w:rsid w:val="00F24556"/>
    <w:rsid w:val="00F2506C"/>
    <w:rsid w:val="00F25BFC"/>
    <w:rsid w:val="00F25D0F"/>
    <w:rsid w:val="00F26467"/>
    <w:rsid w:val="00F26A7E"/>
    <w:rsid w:val="00F26D06"/>
    <w:rsid w:val="00F26E5C"/>
    <w:rsid w:val="00F26E98"/>
    <w:rsid w:val="00F276B6"/>
    <w:rsid w:val="00F27768"/>
    <w:rsid w:val="00F277D4"/>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0BC"/>
    <w:rsid w:val="00F44490"/>
    <w:rsid w:val="00F44721"/>
    <w:rsid w:val="00F44F5F"/>
    <w:rsid w:val="00F45552"/>
    <w:rsid w:val="00F455E3"/>
    <w:rsid w:val="00F456F6"/>
    <w:rsid w:val="00F45C38"/>
    <w:rsid w:val="00F45D12"/>
    <w:rsid w:val="00F45D50"/>
    <w:rsid w:val="00F45F05"/>
    <w:rsid w:val="00F46227"/>
    <w:rsid w:val="00F4670A"/>
    <w:rsid w:val="00F47437"/>
    <w:rsid w:val="00F4770E"/>
    <w:rsid w:val="00F4778A"/>
    <w:rsid w:val="00F47A71"/>
    <w:rsid w:val="00F47DFF"/>
    <w:rsid w:val="00F50046"/>
    <w:rsid w:val="00F500DB"/>
    <w:rsid w:val="00F505D6"/>
    <w:rsid w:val="00F505F3"/>
    <w:rsid w:val="00F50636"/>
    <w:rsid w:val="00F506CB"/>
    <w:rsid w:val="00F50E46"/>
    <w:rsid w:val="00F511B7"/>
    <w:rsid w:val="00F512DC"/>
    <w:rsid w:val="00F51A35"/>
    <w:rsid w:val="00F51C46"/>
    <w:rsid w:val="00F5273B"/>
    <w:rsid w:val="00F5294B"/>
    <w:rsid w:val="00F529B2"/>
    <w:rsid w:val="00F52A95"/>
    <w:rsid w:val="00F52AF7"/>
    <w:rsid w:val="00F52B2A"/>
    <w:rsid w:val="00F52B2D"/>
    <w:rsid w:val="00F52CD0"/>
    <w:rsid w:val="00F5301F"/>
    <w:rsid w:val="00F53080"/>
    <w:rsid w:val="00F530CB"/>
    <w:rsid w:val="00F532FB"/>
    <w:rsid w:val="00F534A1"/>
    <w:rsid w:val="00F53551"/>
    <w:rsid w:val="00F53D01"/>
    <w:rsid w:val="00F540B4"/>
    <w:rsid w:val="00F542A8"/>
    <w:rsid w:val="00F54459"/>
    <w:rsid w:val="00F5458F"/>
    <w:rsid w:val="00F54959"/>
    <w:rsid w:val="00F549D8"/>
    <w:rsid w:val="00F54A9E"/>
    <w:rsid w:val="00F54B16"/>
    <w:rsid w:val="00F5513F"/>
    <w:rsid w:val="00F5603B"/>
    <w:rsid w:val="00F5614D"/>
    <w:rsid w:val="00F56158"/>
    <w:rsid w:val="00F568CB"/>
    <w:rsid w:val="00F569BA"/>
    <w:rsid w:val="00F56A0C"/>
    <w:rsid w:val="00F5720D"/>
    <w:rsid w:val="00F5793A"/>
    <w:rsid w:val="00F579C2"/>
    <w:rsid w:val="00F57AEC"/>
    <w:rsid w:val="00F57D5D"/>
    <w:rsid w:val="00F60153"/>
    <w:rsid w:val="00F603D4"/>
    <w:rsid w:val="00F60460"/>
    <w:rsid w:val="00F6094D"/>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3F3D"/>
    <w:rsid w:val="00F6404C"/>
    <w:rsid w:val="00F64396"/>
    <w:rsid w:val="00F6451F"/>
    <w:rsid w:val="00F646C4"/>
    <w:rsid w:val="00F64A6C"/>
    <w:rsid w:val="00F64CB3"/>
    <w:rsid w:val="00F64F71"/>
    <w:rsid w:val="00F65391"/>
    <w:rsid w:val="00F65448"/>
    <w:rsid w:val="00F65B5C"/>
    <w:rsid w:val="00F65C93"/>
    <w:rsid w:val="00F65EAC"/>
    <w:rsid w:val="00F66339"/>
    <w:rsid w:val="00F666B5"/>
    <w:rsid w:val="00F67363"/>
    <w:rsid w:val="00F676C9"/>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1B1"/>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78"/>
    <w:rsid w:val="00F766AA"/>
    <w:rsid w:val="00F76AE3"/>
    <w:rsid w:val="00F76BC3"/>
    <w:rsid w:val="00F76D30"/>
    <w:rsid w:val="00F76F20"/>
    <w:rsid w:val="00F77066"/>
    <w:rsid w:val="00F77192"/>
    <w:rsid w:val="00F778C3"/>
    <w:rsid w:val="00F77AE4"/>
    <w:rsid w:val="00F77B47"/>
    <w:rsid w:val="00F77E0A"/>
    <w:rsid w:val="00F77EDE"/>
    <w:rsid w:val="00F80271"/>
    <w:rsid w:val="00F802DC"/>
    <w:rsid w:val="00F819F0"/>
    <w:rsid w:val="00F819F6"/>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87E55"/>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2FEE"/>
    <w:rsid w:val="00F930C9"/>
    <w:rsid w:val="00F932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26"/>
    <w:rsid w:val="00F97CF5"/>
    <w:rsid w:val="00FA03BD"/>
    <w:rsid w:val="00FA0928"/>
    <w:rsid w:val="00FA0F87"/>
    <w:rsid w:val="00FA1AD3"/>
    <w:rsid w:val="00FA1B1A"/>
    <w:rsid w:val="00FA1C9F"/>
    <w:rsid w:val="00FA20D4"/>
    <w:rsid w:val="00FA223D"/>
    <w:rsid w:val="00FA24A3"/>
    <w:rsid w:val="00FA2644"/>
    <w:rsid w:val="00FA27BB"/>
    <w:rsid w:val="00FA2C4E"/>
    <w:rsid w:val="00FA3154"/>
    <w:rsid w:val="00FA3298"/>
    <w:rsid w:val="00FA364A"/>
    <w:rsid w:val="00FA364C"/>
    <w:rsid w:val="00FA3B02"/>
    <w:rsid w:val="00FA3D40"/>
    <w:rsid w:val="00FA3DC5"/>
    <w:rsid w:val="00FA4030"/>
    <w:rsid w:val="00FA41D4"/>
    <w:rsid w:val="00FA489C"/>
    <w:rsid w:val="00FA48A7"/>
    <w:rsid w:val="00FA4944"/>
    <w:rsid w:val="00FA4A95"/>
    <w:rsid w:val="00FA4E3F"/>
    <w:rsid w:val="00FA4F4C"/>
    <w:rsid w:val="00FA6506"/>
    <w:rsid w:val="00FA666B"/>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3681"/>
    <w:rsid w:val="00FB4F24"/>
    <w:rsid w:val="00FB53A6"/>
    <w:rsid w:val="00FB5923"/>
    <w:rsid w:val="00FB5E63"/>
    <w:rsid w:val="00FB5F47"/>
    <w:rsid w:val="00FB6139"/>
    <w:rsid w:val="00FB6678"/>
    <w:rsid w:val="00FB6700"/>
    <w:rsid w:val="00FB69C2"/>
    <w:rsid w:val="00FB6CA4"/>
    <w:rsid w:val="00FB71FA"/>
    <w:rsid w:val="00FB758D"/>
    <w:rsid w:val="00FB79B1"/>
    <w:rsid w:val="00FC01D1"/>
    <w:rsid w:val="00FC0878"/>
    <w:rsid w:val="00FC0968"/>
    <w:rsid w:val="00FC0A72"/>
    <w:rsid w:val="00FC0B82"/>
    <w:rsid w:val="00FC0BCC"/>
    <w:rsid w:val="00FC1441"/>
    <w:rsid w:val="00FC1588"/>
    <w:rsid w:val="00FC1C78"/>
    <w:rsid w:val="00FC1EC7"/>
    <w:rsid w:val="00FC1F48"/>
    <w:rsid w:val="00FC1FEC"/>
    <w:rsid w:val="00FC2074"/>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C7F66"/>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506"/>
    <w:rsid w:val="00FD76D4"/>
    <w:rsid w:val="00FD76FD"/>
    <w:rsid w:val="00FD7805"/>
    <w:rsid w:val="00FD7E9E"/>
    <w:rsid w:val="00FD7F17"/>
    <w:rsid w:val="00FE0260"/>
    <w:rsid w:val="00FE0285"/>
    <w:rsid w:val="00FE052C"/>
    <w:rsid w:val="00FE09E4"/>
    <w:rsid w:val="00FE0A10"/>
    <w:rsid w:val="00FE0E06"/>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6C96"/>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3F2"/>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BA"/>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2426</Words>
  <Characters>13348</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4</cp:revision>
  <dcterms:created xsi:type="dcterms:W3CDTF">2025-01-07T08:42:00Z</dcterms:created>
  <dcterms:modified xsi:type="dcterms:W3CDTF">2025-03-19T10:27:00Z</dcterms:modified>
</cp:coreProperties>
</file>