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A705A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623F0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F2862D" w:rsidR="003A564C" w:rsidRPr="005164AA" w:rsidRDefault="00623F07"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623F07">
        <w:rPr>
          <w:b/>
          <w:bCs/>
          <w:color w:val="000000"/>
          <w:sz w:val="28"/>
          <w:szCs w:val="28"/>
        </w:rPr>
        <w:t>AUSENCIA DE PARTES: LA REBELDÍA EN EL PROCESO CIVIL. PLURALIDAD DE PARTES. EL LITISCONSORCIO; SUS ESPECIES; RÉGIMEN JURÍDICO. LA INTERVENCIÓN PROCESAL: TEORÍA GENERAL DE LA TERCERÍA. LA INTERVENCIÓN ADHESIVA. LA INTERVENCIÓN PROVOCADA O FORZOSA.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CB5CECA" w:rsidR="00C35A6D" w:rsidRPr="007B1C43" w:rsidRDefault="00623F07" w:rsidP="00AB080F">
      <w:pPr>
        <w:spacing w:before="120" w:after="120" w:line="360" w:lineRule="auto"/>
        <w:jc w:val="both"/>
        <w:rPr>
          <w:spacing w:val="-3"/>
        </w:rPr>
      </w:pPr>
      <w:r w:rsidRPr="00623F07">
        <w:rPr>
          <w:b/>
          <w:bCs/>
          <w:spacing w:val="-3"/>
        </w:rPr>
        <w:t>AUSENCIA DE PARTES: LA REBELDÍA EN EL PROCESO CIVIL</w:t>
      </w:r>
      <w:r w:rsidR="00613E75" w:rsidRPr="00613E75">
        <w:rPr>
          <w:b/>
          <w:bCs/>
          <w:spacing w:val="-3"/>
        </w:rPr>
        <w:t>.</w:t>
      </w:r>
    </w:p>
    <w:p w14:paraId="5993A677" w14:textId="6006968A" w:rsidR="00317230" w:rsidRPr="00317230" w:rsidRDefault="00F9351F" w:rsidP="00F9351F">
      <w:pPr>
        <w:spacing w:before="120" w:after="120" w:line="360" w:lineRule="auto"/>
        <w:ind w:firstLine="708"/>
        <w:jc w:val="both"/>
        <w:rPr>
          <w:spacing w:val="-3"/>
        </w:rPr>
      </w:pPr>
      <w:r>
        <w:rPr>
          <w:spacing w:val="-3"/>
        </w:rPr>
        <w:t>L</w:t>
      </w:r>
      <w:r w:rsidR="00DC7C56">
        <w:rPr>
          <w:spacing w:val="-3"/>
        </w:rPr>
        <w:t>a rebeldía es la falta de personación o comparecencia de</w:t>
      </w:r>
      <w:r w:rsidR="00BA2A1A">
        <w:rPr>
          <w:spacing w:val="-3"/>
        </w:rPr>
        <w:t xml:space="preserve"> la parte demandada en</w:t>
      </w:r>
      <w:r w:rsidR="007027BB">
        <w:rPr>
          <w:spacing w:val="-3"/>
        </w:rPr>
        <w:t xml:space="preserve"> el </w:t>
      </w:r>
      <w:r w:rsidR="00DC7C56">
        <w:rPr>
          <w:spacing w:val="-3"/>
        </w:rPr>
        <w:t>proceso</w:t>
      </w:r>
      <w:r w:rsidR="007027BB">
        <w:rPr>
          <w:spacing w:val="-3"/>
        </w:rPr>
        <w:t>.</w:t>
      </w:r>
      <w:r>
        <w:rPr>
          <w:spacing w:val="-3"/>
        </w:rPr>
        <w:t xml:space="preserve"> </w:t>
      </w:r>
      <w:r w:rsidR="00BA2A1A">
        <w:rPr>
          <w:spacing w:val="-3"/>
        </w:rPr>
        <w:t>E</w:t>
      </w:r>
      <w:r w:rsidR="00BA2A1A" w:rsidRPr="00BA2A1A">
        <w:rPr>
          <w:spacing w:val="-3"/>
        </w:rPr>
        <w:t xml:space="preserve">l actor nunca puede estar en situación de rebeldía, pues el hecho de demandar implica </w:t>
      </w:r>
      <w:r w:rsidR="00BA2A1A">
        <w:rPr>
          <w:spacing w:val="-3"/>
        </w:rPr>
        <w:t>su</w:t>
      </w:r>
      <w:r w:rsidR="00BA2A1A" w:rsidRPr="00BA2A1A">
        <w:rPr>
          <w:spacing w:val="-3"/>
        </w:rPr>
        <w:t xml:space="preserve"> comparecencia</w:t>
      </w:r>
      <w:r w:rsidR="00BA2A1A">
        <w:rPr>
          <w:spacing w:val="-3"/>
        </w:rPr>
        <w:t xml:space="preserve">, y el proceso civil no puede iniciarse sin </w:t>
      </w:r>
      <w:r w:rsidR="00BA2A1A" w:rsidRPr="00BA2A1A">
        <w:rPr>
          <w:spacing w:val="-3"/>
        </w:rPr>
        <w:t xml:space="preserve">la personación del actor al </w:t>
      </w:r>
      <w:r w:rsidR="00BA2A1A">
        <w:rPr>
          <w:spacing w:val="-3"/>
        </w:rPr>
        <w:t>demandar</w:t>
      </w:r>
      <w:r>
        <w:rPr>
          <w:spacing w:val="-3"/>
        </w:rPr>
        <w:t>.</w:t>
      </w:r>
    </w:p>
    <w:p w14:paraId="08CE8163" w14:textId="367D4B51" w:rsidR="00F9351F" w:rsidRDefault="00F9351F" w:rsidP="00317230">
      <w:pPr>
        <w:spacing w:before="120" w:after="120" w:line="360" w:lineRule="auto"/>
        <w:ind w:firstLine="708"/>
        <w:jc w:val="both"/>
        <w:rPr>
          <w:spacing w:val="-3"/>
        </w:rPr>
      </w:pPr>
      <w:r>
        <w:rPr>
          <w:spacing w:val="-3"/>
        </w:rPr>
        <w:t>La rebeldía está regulada por los artículos 496 a 508 de la Ley de Enjuiciamiento Civil de 7 de enero de 2000, cuyas reglas</w:t>
      </w:r>
      <w:r w:rsidR="00A809CB">
        <w:rPr>
          <w:spacing w:val="-3"/>
        </w:rPr>
        <w:t xml:space="preserve"> fundamentales</w:t>
      </w:r>
      <w:r>
        <w:rPr>
          <w:spacing w:val="-3"/>
        </w:rPr>
        <w:t xml:space="preserve"> son las siguientes:</w:t>
      </w:r>
    </w:p>
    <w:p w14:paraId="322A0945" w14:textId="77777777" w:rsidR="001909B0" w:rsidRDefault="00317230" w:rsidP="002A01A1">
      <w:pPr>
        <w:pStyle w:val="Prrafodelista"/>
        <w:numPr>
          <w:ilvl w:val="0"/>
          <w:numId w:val="2"/>
        </w:numPr>
        <w:spacing w:before="120" w:after="120" w:line="360" w:lineRule="auto"/>
        <w:ind w:left="993" w:hanging="284"/>
        <w:jc w:val="both"/>
        <w:rPr>
          <w:spacing w:val="-3"/>
        </w:rPr>
      </w:pPr>
      <w:r w:rsidRPr="000F2F99">
        <w:rPr>
          <w:spacing w:val="-3"/>
        </w:rPr>
        <w:t>Será declarado en rebeldía el demandado que no comparezca en la fecha o en el plazo señalado en la citación o emplazamiento.</w:t>
      </w:r>
    </w:p>
    <w:p w14:paraId="00DF9353" w14:textId="7110F23D" w:rsidR="00317230" w:rsidRPr="000F2F99" w:rsidRDefault="00317230" w:rsidP="001909B0">
      <w:pPr>
        <w:pStyle w:val="Prrafodelista"/>
        <w:spacing w:before="120" w:after="120" w:line="360" w:lineRule="auto"/>
        <w:ind w:left="993" w:firstLine="283"/>
        <w:jc w:val="both"/>
        <w:rPr>
          <w:spacing w:val="-3"/>
        </w:rPr>
      </w:pPr>
      <w:r w:rsidRPr="000F2F99">
        <w:rPr>
          <w:spacing w:val="-3"/>
        </w:rPr>
        <w:t>La declaración de rebeldía no será considerada como allanamiento ni como admisión de los hechos de la demanda, salvo los casos en que la ley expresamente disponga lo contrario.</w:t>
      </w:r>
    </w:p>
    <w:p w14:paraId="1C237A85" w14:textId="10F4A0DA" w:rsidR="00317230" w:rsidRPr="000F2F99" w:rsidRDefault="00317230" w:rsidP="002A01A1">
      <w:pPr>
        <w:pStyle w:val="Prrafodelista"/>
        <w:numPr>
          <w:ilvl w:val="0"/>
          <w:numId w:val="2"/>
        </w:numPr>
        <w:spacing w:before="120" w:after="120" w:line="360" w:lineRule="auto"/>
        <w:ind w:left="993" w:hanging="284"/>
        <w:jc w:val="both"/>
        <w:rPr>
          <w:spacing w:val="-3"/>
        </w:rPr>
      </w:pPr>
      <w:r w:rsidRPr="000F2F99">
        <w:rPr>
          <w:spacing w:val="-3"/>
        </w:rPr>
        <w:t xml:space="preserve">La resolución que declare la rebeldía se notificará al demandado </w:t>
      </w:r>
      <w:r w:rsidR="0086037B" w:rsidRPr="0086037B">
        <w:rPr>
          <w:spacing w:val="-3"/>
        </w:rPr>
        <w:t>en forma electrónica cuando tenga obligación legal o contractual de relacionarse con la Administración de Justicia por dichos medios</w:t>
      </w:r>
      <w:r w:rsidR="0086037B">
        <w:rPr>
          <w:spacing w:val="-3"/>
        </w:rPr>
        <w:t xml:space="preserve">. En los demás casos por </w:t>
      </w:r>
      <w:r w:rsidRPr="000F2F99">
        <w:rPr>
          <w:spacing w:val="-3"/>
        </w:rPr>
        <w:t>correo, si su domicilio fuere conocido y, si no lo fuere, mediante edictos. Hecha esta notificación, no se llevará a cabo ninguna otra, excepto la de la</w:t>
      </w:r>
      <w:r w:rsidR="0077049C" w:rsidRPr="000F2F99">
        <w:rPr>
          <w:spacing w:val="-3"/>
        </w:rPr>
        <w:t xml:space="preserve"> sentencia o</w:t>
      </w:r>
      <w:r w:rsidRPr="000F2F99">
        <w:rPr>
          <w:spacing w:val="-3"/>
        </w:rPr>
        <w:t xml:space="preserve"> resolución que ponga fin al proceso</w:t>
      </w:r>
      <w:r w:rsidR="0077049C" w:rsidRPr="000F2F99">
        <w:rPr>
          <w:spacing w:val="-3"/>
        </w:rPr>
        <w:t xml:space="preserve"> y la de </w:t>
      </w:r>
      <w:r w:rsidRPr="000F2F99">
        <w:rPr>
          <w:spacing w:val="-3"/>
        </w:rPr>
        <w:t>las dictadas en ulteriores recursos.</w:t>
      </w:r>
    </w:p>
    <w:p w14:paraId="18200FF8" w14:textId="3A2F18EC" w:rsidR="00317230" w:rsidRPr="000F2F99" w:rsidRDefault="00A24123" w:rsidP="002A01A1">
      <w:pPr>
        <w:pStyle w:val="Prrafodelista"/>
        <w:numPr>
          <w:ilvl w:val="0"/>
          <w:numId w:val="2"/>
        </w:numPr>
        <w:spacing w:before="120" w:after="120" w:line="360" w:lineRule="auto"/>
        <w:ind w:left="993" w:hanging="284"/>
        <w:jc w:val="both"/>
        <w:rPr>
          <w:spacing w:val="-3"/>
        </w:rPr>
      </w:pPr>
      <w:r w:rsidRPr="000F2F99">
        <w:rPr>
          <w:spacing w:val="-3"/>
        </w:rPr>
        <w:lastRenderedPageBreak/>
        <w:t xml:space="preserve">Si el </w:t>
      </w:r>
      <w:r w:rsidR="00317230" w:rsidRPr="000F2F99">
        <w:rPr>
          <w:spacing w:val="-3"/>
        </w:rPr>
        <w:t>demandado rebelde hubie</w:t>
      </w:r>
      <w:r w:rsidRPr="000F2F99">
        <w:rPr>
          <w:spacing w:val="-3"/>
        </w:rPr>
        <w:t>r</w:t>
      </w:r>
      <w:r w:rsidR="00317230" w:rsidRPr="000F2F99">
        <w:rPr>
          <w:spacing w:val="-3"/>
        </w:rPr>
        <w:t>e sido citado o emplazado para personarse mediante edictos, se le comunicará la pendencia del proceso en cuanto se tenga noticia del lugar en que pueda llevarse a cabo la comunicación.</w:t>
      </w:r>
    </w:p>
    <w:p w14:paraId="21115F4C" w14:textId="07BDE7F7" w:rsidR="00317230" w:rsidRDefault="000C1EBA" w:rsidP="002A01A1">
      <w:pPr>
        <w:pStyle w:val="Prrafodelista"/>
        <w:numPr>
          <w:ilvl w:val="0"/>
          <w:numId w:val="2"/>
        </w:numPr>
        <w:spacing w:before="120" w:after="120" w:line="360" w:lineRule="auto"/>
        <w:ind w:left="993" w:hanging="284"/>
        <w:jc w:val="both"/>
        <w:rPr>
          <w:spacing w:val="-3"/>
        </w:rPr>
      </w:pPr>
      <w:r w:rsidRPr="000F2F99">
        <w:rPr>
          <w:spacing w:val="-3"/>
        </w:rPr>
        <w:t>Si el demandado rebelde comparece en un momento posterior será tenido como parte, p</w:t>
      </w:r>
      <w:r w:rsidR="00804E02">
        <w:rPr>
          <w:spacing w:val="-3"/>
        </w:rPr>
        <w:t>udiendo interponer los recursos que se es</w:t>
      </w:r>
      <w:r w:rsidR="0010014F">
        <w:rPr>
          <w:spacing w:val="-3"/>
        </w:rPr>
        <w:t>t</w:t>
      </w:r>
      <w:r w:rsidR="00804E02">
        <w:rPr>
          <w:spacing w:val="-3"/>
        </w:rPr>
        <w:t>udian</w:t>
      </w:r>
      <w:r w:rsidRPr="000F2F99">
        <w:rPr>
          <w:spacing w:val="-3"/>
        </w:rPr>
        <w:t xml:space="preserve"> </w:t>
      </w:r>
      <w:r w:rsidR="00EF20B4" w:rsidRPr="000F2F99">
        <w:rPr>
          <w:spacing w:val="-3"/>
        </w:rPr>
        <w:t xml:space="preserve">en </w:t>
      </w:r>
      <w:r w:rsidR="000F2F99" w:rsidRPr="000F2F99">
        <w:rPr>
          <w:spacing w:val="-3"/>
        </w:rPr>
        <w:t>el tema 41 de esta parte del programa.</w:t>
      </w:r>
    </w:p>
    <w:p w14:paraId="3BD98128" w14:textId="19891EE2" w:rsidR="00252978" w:rsidRPr="00252978" w:rsidRDefault="00252978" w:rsidP="00252978">
      <w:pPr>
        <w:pStyle w:val="Prrafodelista"/>
        <w:numPr>
          <w:ilvl w:val="0"/>
          <w:numId w:val="2"/>
        </w:numPr>
        <w:spacing w:before="120" w:after="120" w:line="360" w:lineRule="auto"/>
        <w:ind w:left="993" w:hanging="284"/>
        <w:jc w:val="both"/>
        <w:rPr>
          <w:spacing w:val="-3"/>
        </w:rPr>
      </w:pPr>
      <w:r w:rsidRPr="00252978">
        <w:rPr>
          <w:spacing w:val="-3"/>
        </w:rPr>
        <w:t>La sentencia o resolución que ponga fin al proceso</w:t>
      </w:r>
      <w:r w:rsidR="00AC1F62">
        <w:rPr>
          <w:spacing w:val="-3"/>
        </w:rPr>
        <w:t>, y las dictadas en apelación o casación,</w:t>
      </w:r>
      <w:r w:rsidRPr="00252978">
        <w:rPr>
          <w:spacing w:val="-3"/>
        </w:rPr>
        <w:t xml:space="preserve"> se notificará</w:t>
      </w:r>
      <w:r w:rsidR="00AC1F62">
        <w:rPr>
          <w:spacing w:val="-3"/>
        </w:rPr>
        <w:t>n</w:t>
      </w:r>
      <w:r w:rsidRPr="00252978">
        <w:rPr>
          <w:spacing w:val="-3"/>
        </w:rPr>
        <w:t xml:space="preserve"> al demandado personalmente</w:t>
      </w:r>
      <w:r w:rsidR="00AC1F62">
        <w:rPr>
          <w:spacing w:val="-3"/>
        </w:rPr>
        <w:t>, p</w:t>
      </w:r>
      <w:r w:rsidRPr="00252978">
        <w:rPr>
          <w:spacing w:val="-3"/>
        </w:rPr>
        <w:t>ero si se hallare en paradero desconocido, la notificación se hará publicando un extracto de la misma en el Tablón Edictal Judicial Único.</w:t>
      </w:r>
    </w:p>
    <w:p w14:paraId="0AC89F7C" w14:textId="77777777" w:rsidR="000F2F99" w:rsidRPr="00317230" w:rsidRDefault="000F2F99" w:rsidP="000F2F99">
      <w:pPr>
        <w:spacing w:before="120" w:after="120" w:line="360" w:lineRule="auto"/>
        <w:ind w:firstLine="708"/>
        <w:jc w:val="both"/>
        <w:rPr>
          <w:spacing w:val="-3"/>
        </w:rPr>
      </w:pPr>
    </w:p>
    <w:p w14:paraId="3281994D" w14:textId="4CD14866" w:rsidR="00317230" w:rsidRPr="00C45FEA" w:rsidRDefault="00317230" w:rsidP="000F2F99">
      <w:pPr>
        <w:spacing w:before="120" w:after="120" w:line="360" w:lineRule="auto"/>
        <w:jc w:val="both"/>
        <w:rPr>
          <w:b/>
          <w:bCs/>
          <w:spacing w:val="-3"/>
        </w:rPr>
      </w:pPr>
      <w:r w:rsidRPr="00C45FEA">
        <w:rPr>
          <w:b/>
          <w:bCs/>
          <w:spacing w:val="-3"/>
        </w:rPr>
        <w:t>PLURALIDAD DE PARTES</w:t>
      </w:r>
      <w:r w:rsidR="00C45FEA">
        <w:rPr>
          <w:b/>
          <w:bCs/>
          <w:spacing w:val="-3"/>
        </w:rPr>
        <w:t>.</w:t>
      </w:r>
    </w:p>
    <w:p w14:paraId="554960C4" w14:textId="7F02122C" w:rsidR="0095611F" w:rsidRDefault="00C45FEA" w:rsidP="00317230">
      <w:pPr>
        <w:spacing w:before="120" w:after="120" w:line="360" w:lineRule="auto"/>
        <w:ind w:firstLine="708"/>
        <w:jc w:val="both"/>
        <w:rPr>
          <w:spacing w:val="-3"/>
        </w:rPr>
      </w:pPr>
      <w:r>
        <w:rPr>
          <w:spacing w:val="-3"/>
        </w:rPr>
        <w:t>La pluralidad de partes se produce cuando dos o más personas integran la posición activa o pasiva en el proceso</w:t>
      </w:r>
      <w:r w:rsidR="005D4EF6">
        <w:rPr>
          <w:spacing w:val="-3"/>
        </w:rPr>
        <w:t>.</w:t>
      </w:r>
    </w:p>
    <w:p w14:paraId="6EA359E9" w14:textId="17069442" w:rsidR="00A22D65" w:rsidRDefault="005D4EF6" w:rsidP="00317230">
      <w:pPr>
        <w:spacing w:before="120" w:after="120" w:line="360" w:lineRule="auto"/>
        <w:ind w:firstLine="708"/>
        <w:jc w:val="both"/>
        <w:rPr>
          <w:spacing w:val="-3"/>
        </w:rPr>
      </w:pPr>
      <w:r>
        <w:rPr>
          <w:spacing w:val="-3"/>
        </w:rPr>
        <w:t>Conforme a los artículos 12 a 15 de la Ley de Enjuiciamiento Civil, t</w:t>
      </w:r>
      <w:r w:rsidR="0095611F">
        <w:rPr>
          <w:spacing w:val="-3"/>
        </w:rPr>
        <w:t>al pluralidad p</w:t>
      </w:r>
      <w:r w:rsidR="00A22D65">
        <w:rPr>
          <w:spacing w:val="-3"/>
        </w:rPr>
        <w:t>uede ser:</w:t>
      </w:r>
    </w:p>
    <w:p w14:paraId="36644A04" w14:textId="77777777" w:rsidR="00A22D65"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O</w:t>
      </w:r>
      <w:r w:rsidR="00317230" w:rsidRPr="00A22D65">
        <w:rPr>
          <w:spacing w:val="-3"/>
        </w:rPr>
        <w:t xml:space="preserve">riginaria, </w:t>
      </w:r>
      <w:r w:rsidRPr="00A22D65">
        <w:rPr>
          <w:spacing w:val="-3"/>
        </w:rPr>
        <w:t>dando lugar al</w:t>
      </w:r>
      <w:r w:rsidR="00317230" w:rsidRPr="00A22D65">
        <w:rPr>
          <w:spacing w:val="-3"/>
        </w:rPr>
        <w:t xml:space="preserve"> litisconsorcio</w:t>
      </w:r>
      <w:r w:rsidRPr="00A22D65">
        <w:rPr>
          <w:spacing w:val="-3"/>
        </w:rPr>
        <w:t>.</w:t>
      </w:r>
    </w:p>
    <w:p w14:paraId="30E2E106" w14:textId="5A15AEDB" w:rsidR="00317230"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S</w:t>
      </w:r>
      <w:r w:rsidR="00317230" w:rsidRPr="00A22D65">
        <w:rPr>
          <w:spacing w:val="-3"/>
        </w:rPr>
        <w:t xml:space="preserve">obrevenida, </w:t>
      </w:r>
      <w:r w:rsidRPr="00A22D65">
        <w:rPr>
          <w:spacing w:val="-3"/>
        </w:rPr>
        <w:t xml:space="preserve">dando lugar a la </w:t>
      </w:r>
      <w:r w:rsidR="00317230" w:rsidRPr="00A22D65">
        <w:rPr>
          <w:spacing w:val="-3"/>
        </w:rPr>
        <w:t>intervención.</w:t>
      </w:r>
    </w:p>
    <w:p w14:paraId="575E6F52" w14:textId="77777777" w:rsidR="005D4EF6" w:rsidRDefault="005D4EF6" w:rsidP="005D4EF6">
      <w:pPr>
        <w:spacing w:before="120" w:after="120" w:line="360" w:lineRule="auto"/>
        <w:jc w:val="both"/>
        <w:rPr>
          <w:spacing w:val="-3"/>
        </w:rPr>
      </w:pPr>
    </w:p>
    <w:p w14:paraId="389723E7" w14:textId="1A0715C2" w:rsidR="00317230" w:rsidRPr="00AB5E5F" w:rsidRDefault="00317230" w:rsidP="005D4EF6">
      <w:pPr>
        <w:spacing w:before="120" w:after="120" w:line="360" w:lineRule="auto"/>
        <w:jc w:val="both"/>
        <w:rPr>
          <w:b/>
          <w:bCs/>
          <w:spacing w:val="-3"/>
        </w:rPr>
      </w:pPr>
      <w:r w:rsidRPr="00AB5E5F">
        <w:rPr>
          <w:b/>
          <w:bCs/>
          <w:spacing w:val="-3"/>
        </w:rPr>
        <w:t>LITISCONSORCIO: SUS ESPECIES, RÉGIMEN JURÍDICO</w:t>
      </w:r>
      <w:r w:rsidR="00AB5E5F">
        <w:rPr>
          <w:b/>
          <w:bCs/>
          <w:spacing w:val="-3"/>
        </w:rPr>
        <w:t>.</w:t>
      </w:r>
    </w:p>
    <w:p w14:paraId="19491F49" w14:textId="21B0DC8F" w:rsidR="00317230" w:rsidRDefault="005D4EF6" w:rsidP="00317230">
      <w:pPr>
        <w:spacing w:before="120" w:after="120" w:line="360" w:lineRule="auto"/>
        <w:ind w:firstLine="708"/>
        <w:jc w:val="both"/>
        <w:rPr>
          <w:spacing w:val="-3"/>
        </w:rPr>
      </w:pPr>
      <w:r>
        <w:rPr>
          <w:spacing w:val="-3"/>
        </w:rPr>
        <w:t xml:space="preserve">El </w:t>
      </w:r>
      <w:r w:rsidR="00317230" w:rsidRPr="00317230">
        <w:rPr>
          <w:spacing w:val="-3"/>
        </w:rPr>
        <w:t xml:space="preserve">litisconsorcio </w:t>
      </w:r>
      <w:r w:rsidR="00673A38">
        <w:rPr>
          <w:spacing w:val="-3"/>
        </w:rPr>
        <w:t xml:space="preserve">puede ser </w:t>
      </w:r>
      <w:r w:rsidR="00673A38" w:rsidRPr="00317230">
        <w:rPr>
          <w:spacing w:val="-3"/>
        </w:rPr>
        <w:t>activo, pasivo y mixto</w:t>
      </w:r>
      <w:r w:rsidR="00673A38">
        <w:rPr>
          <w:spacing w:val="-3"/>
        </w:rPr>
        <w:t>, según</w:t>
      </w:r>
      <w:r w:rsidR="00317230" w:rsidRPr="00317230">
        <w:rPr>
          <w:spacing w:val="-3"/>
        </w:rPr>
        <w:t xml:space="preserve"> la demanda </w:t>
      </w:r>
      <w:r w:rsidR="00673A38">
        <w:rPr>
          <w:spacing w:val="-3"/>
        </w:rPr>
        <w:t>se presente</w:t>
      </w:r>
      <w:r w:rsidR="00317230" w:rsidRPr="00317230">
        <w:rPr>
          <w:spacing w:val="-3"/>
        </w:rPr>
        <w:t xml:space="preserve"> por varios demandantes, o </w:t>
      </w:r>
      <w:r w:rsidR="00673A38">
        <w:rPr>
          <w:spacing w:val="-3"/>
        </w:rPr>
        <w:t xml:space="preserve">contra </w:t>
      </w:r>
      <w:r w:rsidR="00317230" w:rsidRPr="00317230">
        <w:rPr>
          <w:spacing w:val="-3"/>
        </w:rPr>
        <w:t>varios demandados, o ambas cosas a la vez</w:t>
      </w:r>
      <w:r w:rsidR="007A1B9F">
        <w:rPr>
          <w:spacing w:val="-3"/>
        </w:rPr>
        <w:t>, estableciendo el artículo 12 de la Ley de Enjuiciamiento Civil que “p</w:t>
      </w:r>
      <w:r w:rsidR="007A1B9F" w:rsidRPr="00317230">
        <w:rPr>
          <w:spacing w:val="-3"/>
        </w:rPr>
        <w:t>odrán comparecer en juicio varias personas, como demandantes o como demandados, cuando las acciones que se ejerciten provengan de un mismo título o causa de pedir</w:t>
      </w:r>
      <w:r w:rsidR="007A1B9F">
        <w:rPr>
          <w:spacing w:val="-3"/>
        </w:rPr>
        <w:t>”.</w:t>
      </w:r>
    </w:p>
    <w:p w14:paraId="190A2A93" w14:textId="6A568282" w:rsidR="00CE10BC" w:rsidRPr="00317230" w:rsidRDefault="00CE10BC" w:rsidP="00317230">
      <w:pPr>
        <w:spacing w:before="120" w:after="120" w:line="360" w:lineRule="auto"/>
        <w:ind w:firstLine="708"/>
        <w:jc w:val="both"/>
        <w:rPr>
          <w:spacing w:val="-3"/>
        </w:rPr>
      </w:pPr>
      <w:r>
        <w:rPr>
          <w:spacing w:val="-3"/>
        </w:rPr>
        <w:t xml:space="preserve">Por su parte, el artículo </w:t>
      </w:r>
      <w:r w:rsidR="00477FF9">
        <w:rPr>
          <w:spacing w:val="-3"/>
        </w:rPr>
        <w:t xml:space="preserve">72 de la Ley de Enjuiciamiento Civil </w:t>
      </w:r>
      <w:r w:rsidRPr="00CE10BC">
        <w:rPr>
          <w:spacing w:val="-3"/>
        </w:rPr>
        <w:t>ent</w:t>
      </w:r>
      <w:r w:rsidR="00477FF9">
        <w:rPr>
          <w:spacing w:val="-3"/>
        </w:rPr>
        <w:t>i</w:t>
      </w:r>
      <w:r w:rsidRPr="00CE10BC">
        <w:rPr>
          <w:spacing w:val="-3"/>
        </w:rPr>
        <w:t>ende</w:t>
      </w:r>
      <w:r w:rsidR="00477FF9">
        <w:rPr>
          <w:spacing w:val="-3"/>
        </w:rPr>
        <w:t xml:space="preserve"> </w:t>
      </w:r>
      <w:r w:rsidRPr="00CE10BC">
        <w:rPr>
          <w:spacing w:val="-3"/>
        </w:rPr>
        <w:t xml:space="preserve">que </w:t>
      </w:r>
      <w:r w:rsidR="00477FF9">
        <w:rPr>
          <w:spacing w:val="-3"/>
        </w:rPr>
        <w:t>las acciones provienen d</w:t>
      </w:r>
      <w:r w:rsidRPr="00CE10BC">
        <w:rPr>
          <w:spacing w:val="-3"/>
        </w:rPr>
        <w:t xml:space="preserve">el </w:t>
      </w:r>
      <w:r w:rsidR="00477FF9">
        <w:rPr>
          <w:spacing w:val="-3"/>
        </w:rPr>
        <w:t xml:space="preserve">mismo </w:t>
      </w:r>
      <w:r w:rsidRPr="00CE10BC">
        <w:rPr>
          <w:spacing w:val="-3"/>
        </w:rPr>
        <w:t>título o causa de pedir cuando las acciones se funden en los mismos hechos</w:t>
      </w:r>
      <w:r w:rsidR="00477FF9">
        <w:rPr>
          <w:spacing w:val="-3"/>
        </w:rPr>
        <w:t>.</w:t>
      </w:r>
    </w:p>
    <w:p w14:paraId="66BB1EBA" w14:textId="77777777" w:rsidR="007A1B9F" w:rsidRDefault="007A1B9F" w:rsidP="007A1B9F">
      <w:pPr>
        <w:spacing w:before="120" w:after="120" w:line="360" w:lineRule="auto"/>
        <w:ind w:firstLine="708"/>
        <w:jc w:val="both"/>
        <w:rPr>
          <w:spacing w:val="-3"/>
        </w:rPr>
      </w:pPr>
      <w:r>
        <w:rPr>
          <w:spacing w:val="-3"/>
        </w:rPr>
        <w:t xml:space="preserve">Además, el </w:t>
      </w:r>
      <w:r w:rsidR="00317230" w:rsidRPr="00317230">
        <w:rPr>
          <w:spacing w:val="-3"/>
        </w:rPr>
        <w:t xml:space="preserve">litisconsorcio </w:t>
      </w:r>
      <w:r>
        <w:rPr>
          <w:spacing w:val="-3"/>
        </w:rPr>
        <w:t>puede ser:</w:t>
      </w:r>
    </w:p>
    <w:p w14:paraId="70C282B4" w14:textId="619F568B" w:rsidR="00317230" w:rsidRPr="000576A5" w:rsidRDefault="007A1B9F" w:rsidP="002A01A1">
      <w:pPr>
        <w:pStyle w:val="Prrafodelista"/>
        <w:numPr>
          <w:ilvl w:val="0"/>
          <w:numId w:val="4"/>
        </w:numPr>
        <w:spacing w:before="120" w:after="120" w:line="360" w:lineRule="auto"/>
        <w:ind w:left="993" w:hanging="284"/>
        <w:jc w:val="both"/>
        <w:rPr>
          <w:spacing w:val="-3"/>
        </w:rPr>
      </w:pPr>
      <w:r w:rsidRPr="000576A5">
        <w:rPr>
          <w:spacing w:val="-3"/>
        </w:rPr>
        <w:lastRenderedPageBreak/>
        <w:t>V</w:t>
      </w:r>
      <w:r w:rsidR="00317230" w:rsidRPr="000576A5">
        <w:rPr>
          <w:spacing w:val="-3"/>
        </w:rPr>
        <w:t>oluntario</w:t>
      </w:r>
      <w:r w:rsidRPr="000576A5">
        <w:rPr>
          <w:spacing w:val="-3"/>
        </w:rPr>
        <w:t>, cuando</w:t>
      </w:r>
      <w:r w:rsidR="00317230" w:rsidRPr="000576A5">
        <w:rPr>
          <w:spacing w:val="-3"/>
        </w:rPr>
        <w:t xml:space="preserve"> </w:t>
      </w:r>
      <w:r w:rsidR="00A73E14" w:rsidRPr="000576A5">
        <w:rPr>
          <w:spacing w:val="-3"/>
        </w:rPr>
        <w:t>el demandante, en vez de interponer varias demandas contra diferentes demandantes, interpone una sola contra todos ellos</w:t>
      </w:r>
      <w:r w:rsidR="008E027E" w:rsidRPr="000576A5">
        <w:rPr>
          <w:spacing w:val="-3"/>
        </w:rPr>
        <w:t>, produciéndose así</w:t>
      </w:r>
      <w:r w:rsidR="00317230" w:rsidRPr="000576A5">
        <w:rPr>
          <w:spacing w:val="-3"/>
        </w:rPr>
        <w:t xml:space="preserve"> una acumulación subjetiva de acciones.</w:t>
      </w:r>
    </w:p>
    <w:p w14:paraId="550AAEAA" w14:textId="6FE4C66C" w:rsidR="00317230" w:rsidRDefault="007A1B9F" w:rsidP="002A01A1">
      <w:pPr>
        <w:pStyle w:val="Prrafodelista"/>
        <w:numPr>
          <w:ilvl w:val="0"/>
          <w:numId w:val="4"/>
        </w:numPr>
        <w:spacing w:before="120" w:after="120" w:line="360" w:lineRule="auto"/>
        <w:ind w:left="993" w:hanging="284"/>
        <w:jc w:val="both"/>
        <w:rPr>
          <w:spacing w:val="-3"/>
        </w:rPr>
      </w:pPr>
      <w:r w:rsidRPr="000576A5">
        <w:rPr>
          <w:spacing w:val="-3"/>
        </w:rPr>
        <w:t>N</w:t>
      </w:r>
      <w:r w:rsidR="00317230" w:rsidRPr="000576A5">
        <w:rPr>
          <w:spacing w:val="-3"/>
        </w:rPr>
        <w:t>ecesario</w:t>
      </w:r>
      <w:r w:rsidRPr="000576A5">
        <w:rPr>
          <w:spacing w:val="-3"/>
        </w:rPr>
        <w:t xml:space="preserve">, cuando es la ley la que </w:t>
      </w:r>
      <w:r w:rsidR="00317230" w:rsidRPr="000576A5">
        <w:rPr>
          <w:spacing w:val="-3"/>
        </w:rPr>
        <w:t>impone que la demanda se dirija contra varios sujetos</w:t>
      </w:r>
      <w:r w:rsidR="000576A5" w:rsidRPr="000576A5">
        <w:rPr>
          <w:spacing w:val="-3"/>
        </w:rPr>
        <w:t>, disponiendo al respecto el artículo 12 de la Ley de Enjuiciamiento Civil que “c</w:t>
      </w:r>
      <w:r w:rsidR="00317230" w:rsidRPr="000576A5">
        <w:rPr>
          <w:spacing w:val="-3"/>
        </w:rPr>
        <w:t>uando por razón de lo que sea objeto del juicio la tutela jurisdiccional solicitada sólo pueda hacerse efectiva frente a varios sujetos conjuntamente considerados, todos ellos habrán de ser demandados, como litisconsortes, salvo que la ley disponga expresamente otra cosa”</w:t>
      </w:r>
      <w:r w:rsidR="000576A5" w:rsidRPr="000576A5">
        <w:rPr>
          <w:spacing w:val="-3"/>
        </w:rPr>
        <w:t>.</w:t>
      </w:r>
    </w:p>
    <w:p w14:paraId="369D10DA" w14:textId="5F9E7D5A" w:rsidR="00BE0A83" w:rsidRPr="000576A5" w:rsidRDefault="00BE0A83" w:rsidP="00BE0A83">
      <w:pPr>
        <w:pStyle w:val="Prrafodelista"/>
        <w:spacing w:before="120" w:after="120" w:line="360" w:lineRule="auto"/>
        <w:ind w:left="993" w:firstLine="283"/>
        <w:jc w:val="both"/>
        <w:rPr>
          <w:spacing w:val="-3"/>
        </w:rPr>
      </w:pPr>
      <w:r>
        <w:rPr>
          <w:spacing w:val="-3"/>
        </w:rPr>
        <w:t>L</w:t>
      </w:r>
      <w:r w:rsidRPr="00BE0A83">
        <w:rPr>
          <w:spacing w:val="-3"/>
        </w:rPr>
        <w:t xml:space="preserve">a jurisprudencia </w:t>
      </w:r>
      <w:r>
        <w:rPr>
          <w:spacing w:val="-3"/>
        </w:rPr>
        <w:t xml:space="preserve">solo admite el </w:t>
      </w:r>
      <w:r w:rsidRPr="00BE0A83">
        <w:rPr>
          <w:spacing w:val="-3"/>
        </w:rPr>
        <w:t xml:space="preserve">litisconsorcio </w:t>
      </w:r>
      <w:r>
        <w:rPr>
          <w:spacing w:val="-3"/>
        </w:rPr>
        <w:t xml:space="preserve">pasivo necesario, pero no el </w:t>
      </w:r>
      <w:r w:rsidRPr="00BE0A83">
        <w:rPr>
          <w:spacing w:val="-3"/>
        </w:rPr>
        <w:t xml:space="preserve">activo, ya que nadie puede ser obligado a demandar, de suerte que la denominada </w:t>
      </w:r>
      <w:r w:rsidRPr="00B646F5">
        <w:rPr>
          <w:i/>
          <w:iCs/>
          <w:spacing w:val="-3"/>
        </w:rPr>
        <w:t>falta de litisconsorcio activo necesario</w:t>
      </w:r>
      <w:r w:rsidRPr="00BE0A83">
        <w:rPr>
          <w:spacing w:val="-3"/>
        </w:rPr>
        <w:t xml:space="preserve"> es en realidad un defecto de legitimación activa o una legitimación incompleta de la misma naturaleza</w:t>
      </w:r>
      <w:r>
        <w:rPr>
          <w:spacing w:val="-3"/>
        </w:rPr>
        <w:t>.</w:t>
      </w:r>
    </w:p>
    <w:p w14:paraId="272FB90E" w14:textId="77777777" w:rsidR="001D7C9A" w:rsidRDefault="001D7C9A" w:rsidP="00317230">
      <w:pPr>
        <w:spacing w:before="120" w:after="120" w:line="360" w:lineRule="auto"/>
        <w:ind w:firstLine="708"/>
        <w:jc w:val="both"/>
        <w:rPr>
          <w:spacing w:val="-3"/>
        </w:rPr>
      </w:pPr>
      <w:r>
        <w:rPr>
          <w:spacing w:val="-3"/>
        </w:rPr>
        <w:t>Los efectos del litisconsorcio son los siguientes:</w:t>
      </w:r>
    </w:p>
    <w:p w14:paraId="30067B9D" w14:textId="56467C5D"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 xml:space="preserve">La pretensión se </w:t>
      </w:r>
      <w:r w:rsidR="004156F6">
        <w:rPr>
          <w:spacing w:val="-3"/>
        </w:rPr>
        <w:t>discute</w:t>
      </w:r>
      <w:r w:rsidRPr="00AA6920">
        <w:rPr>
          <w:spacing w:val="-3"/>
        </w:rPr>
        <w:t xml:space="preserve"> en </w:t>
      </w:r>
      <w:r w:rsidR="00317230" w:rsidRPr="00AA6920">
        <w:rPr>
          <w:spacing w:val="-3"/>
        </w:rPr>
        <w:t>un único proceso</w:t>
      </w:r>
      <w:r w:rsidRPr="00AA6920">
        <w:rPr>
          <w:spacing w:val="-3"/>
        </w:rPr>
        <w:t xml:space="preserve"> </w:t>
      </w:r>
      <w:r w:rsidR="004156F6">
        <w:rPr>
          <w:spacing w:val="-3"/>
        </w:rPr>
        <w:t xml:space="preserve">y se resuelve en </w:t>
      </w:r>
      <w:r w:rsidR="00317230" w:rsidRPr="00AA6920">
        <w:rPr>
          <w:spacing w:val="-3"/>
        </w:rPr>
        <w:t xml:space="preserve">una </w:t>
      </w:r>
      <w:r w:rsidR="00200D9D">
        <w:rPr>
          <w:spacing w:val="-3"/>
        </w:rPr>
        <w:t>sola</w:t>
      </w:r>
      <w:r w:rsidR="00317230" w:rsidRPr="00AA6920">
        <w:rPr>
          <w:spacing w:val="-3"/>
        </w:rPr>
        <w:t xml:space="preserve"> sentencia.</w:t>
      </w:r>
    </w:p>
    <w:p w14:paraId="03C108E9" w14:textId="31112DF4"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Los litisconsortes p</w:t>
      </w:r>
      <w:r w:rsidR="00317230" w:rsidRPr="00AA6920">
        <w:rPr>
          <w:spacing w:val="-3"/>
        </w:rPr>
        <w:t>ueden actuar bajo una</w:t>
      </w:r>
      <w:r w:rsidR="00CE1B02" w:rsidRPr="00AA6920">
        <w:rPr>
          <w:spacing w:val="-3"/>
        </w:rPr>
        <w:t xml:space="preserve"> única representación </w:t>
      </w:r>
      <w:r w:rsidR="00200D9D">
        <w:rPr>
          <w:spacing w:val="-3"/>
        </w:rPr>
        <w:t xml:space="preserve">y dirección </w:t>
      </w:r>
      <w:r w:rsidR="00CE1B02" w:rsidRPr="00AA6920">
        <w:rPr>
          <w:spacing w:val="-3"/>
        </w:rPr>
        <w:t>letrada o bajo varias</w:t>
      </w:r>
      <w:r w:rsidR="00317230" w:rsidRPr="00AA6920">
        <w:rPr>
          <w:spacing w:val="-3"/>
        </w:rPr>
        <w:t xml:space="preserve">, pero </w:t>
      </w:r>
      <w:r w:rsidR="00CE1B02" w:rsidRPr="00AA6920">
        <w:rPr>
          <w:spacing w:val="-3"/>
        </w:rPr>
        <w:t xml:space="preserve">si </w:t>
      </w:r>
      <w:r w:rsidR="00317230" w:rsidRPr="00AA6920">
        <w:rPr>
          <w:spacing w:val="-3"/>
        </w:rPr>
        <w:t xml:space="preserve">el litisconsorcio </w:t>
      </w:r>
      <w:r w:rsidR="00CE1B02" w:rsidRPr="00AA6920">
        <w:rPr>
          <w:spacing w:val="-3"/>
        </w:rPr>
        <w:t xml:space="preserve">es </w:t>
      </w:r>
      <w:r w:rsidR="00317230" w:rsidRPr="00AA6920">
        <w:rPr>
          <w:spacing w:val="-3"/>
        </w:rPr>
        <w:t xml:space="preserve">necesario sólo serán válidos los actos </w:t>
      </w:r>
      <w:r w:rsidR="00CE1B02" w:rsidRPr="00AA6920">
        <w:rPr>
          <w:spacing w:val="-3"/>
        </w:rPr>
        <w:t xml:space="preserve">de disposición de </w:t>
      </w:r>
      <w:r w:rsidR="00317230" w:rsidRPr="00AA6920">
        <w:rPr>
          <w:spacing w:val="-3"/>
        </w:rPr>
        <w:t xml:space="preserve">la pretensión </w:t>
      </w:r>
      <w:r w:rsidR="00CE1B02" w:rsidRPr="00AA6920">
        <w:rPr>
          <w:spacing w:val="-3"/>
        </w:rPr>
        <w:t>que realicen todos ellos</w:t>
      </w:r>
      <w:r w:rsidR="00317230" w:rsidRPr="00AA6920">
        <w:rPr>
          <w:spacing w:val="-3"/>
        </w:rPr>
        <w:t xml:space="preserve"> conjuntamente.</w:t>
      </w:r>
    </w:p>
    <w:p w14:paraId="6B0E6141" w14:textId="3E30CFBB" w:rsidR="00CA43F8" w:rsidRPr="00AA6920" w:rsidRDefault="003E2D2F" w:rsidP="002A01A1">
      <w:pPr>
        <w:pStyle w:val="Prrafodelista"/>
        <w:numPr>
          <w:ilvl w:val="0"/>
          <w:numId w:val="5"/>
        </w:numPr>
        <w:spacing w:before="120" w:after="120" w:line="360" w:lineRule="auto"/>
        <w:ind w:left="993" w:hanging="284"/>
        <w:jc w:val="both"/>
        <w:rPr>
          <w:spacing w:val="-3"/>
        </w:rPr>
      </w:pPr>
      <w:r w:rsidRPr="00AA6920">
        <w:rPr>
          <w:spacing w:val="-3"/>
        </w:rPr>
        <w:t>Si el</w:t>
      </w:r>
      <w:r w:rsidR="00317230" w:rsidRPr="00AA6920">
        <w:rPr>
          <w:spacing w:val="-3"/>
        </w:rPr>
        <w:t xml:space="preserve"> litisconsorcio </w:t>
      </w:r>
      <w:r w:rsidRPr="00AA6920">
        <w:rPr>
          <w:spacing w:val="-3"/>
        </w:rPr>
        <w:t xml:space="preserve">es </w:t>
      </w:r>
      <w:r w:rsidR="00317230" w:rsidRPr="00AA6920">
        <w:rPr>
          <w:spacing w:val="-3"/>
        </w:rPr>
        <w:t xml:space="preserve">necesario, </w:t>
      </w:r>
      <w:r w:rsidR="00916642" w:rsidRPr="00AA6920">
        <w:rPr>
          <w:spacing w:val="-3"/>
        </w:rPr>
        <w:t>la contestación a la demanda puede oponer</w:t>
      </w:r>
      <w:r w:rsidR="002F2A96" w:rsidRPr="00AA6920">
        <w:rPr>
          <w:spacing w:val="-3"/>
        </w:rPr>
        <w:t xml:space="preserve"> </w:t>
      </w:r>
      <w:r w:rsidR="00916642" w:rsidRPr="00AA6920">
        <w:rPr>
          <w:spacing w:val="-3"/>
        </w:rPr>
        <w:t xml:space="preserve">la </w:t>
      </w:r>
      <w:r w:rsidR="002F2A96" w:rsidRPr="00AA6920">
        <w:rPr>
          <w:spacing w:val="-3"/>
        </w:rPr>
        <w:t xml:space="preserve">excepción </w:t>
      </w:r>
      <w:r w:rsidR="00916642" w:rsidRPr="00AA6920">
        <w:rPr>
          <w:spacing w:val="-3"/>
        </w:rPr>
        <w:t xml:space="preserve">de </w:t>
      </w:r>
      <w:r w:rsidR="00317230" w:rsidRPr="00AA6920">
        <w:rPr>
          <w:spacing w:val="-3"/>
        </w:rPr>
        <w:t xml:space="preserve">falta </w:t>
      </w:r>
      <w:r w:rsidR="007C0EA4" w:rsidRPr="00AA6920">
        <w:rPr>
          <w:spacing w:val="-3"/>
        </w:rPr>
        <w:t>del debido litisconsorcio</w:t>
      </w:r>
      <w:r w:rsidR="00904ABE" w:rsidRPr="00AA6920">
        <w:rPr>
          <w:spacing w:val="-3"/>
        </w:rPr>
        <w:t xml:space="preserve">, en cuyo caso, conforme al </w:t>
      </w:r>
      <w:r w:rsidR="00317230" w:rsidRPr="00AA6920">
        <w:rPr>
          <w:spacing w:val="-3"/>
        </w:rPr>
        <w:t>art</w:t>
      </w:r>
      <w:r w:rsidR="00904ABE" w:rsidRPr="00AA6920">
        <w:rPr>
          <w:spacing w:val="-3"/>
        </w:rPr>
        <w:t>ículo</w:t>
      </w:r>
      <w:r w:rsidR="00317230" w:rsidRPr="00AA6920">
        <w:rPr>
          <w:spacing w:val="-3"/>
        </w:rPr>
        <w:t xml:space="preserve"> 420 </w:t>
      </w:r>
      <w:r w:rsidR="00904ABE" w:rsidRPr="00AA6920">
        <w:rPr>
          <w:spacing w:val="-3"/>
        </w:rPr>
        <w:t>de la Ley de Enjuiciamiento Civil</w:t>
      </w:r>
      <w:r w:rsidR="00CA43F8" w:rsidRPr="00AA6920">
        <w:rPr>
          <w:spacing w:val="-3"/>
        </w:rPr>
        <w:t>:</w:t>
      </w:r>
    </w:p>
    <w:p w14:paraId="3711E9D9" w14:textId="524589D7" w:rsidR="00CA43F8" w:rsidRPr="00AA6920" w:rsidRDefault="00CA43F8" w:rsidP="002A01A1">
      <w:pPr>
        <w:pStyle w:val="Prrafodelista"/>
        <w:numPr>
          <w:ilvl w:val="0"/>
          <w:numId w:val="6"/>
        </w:numPr>
        <w:spacing w:before="120" w:after="120" w:line="360" w:lineRule="auto"/>
        <w:ind w:left="1276" w:hanging="283"/>
        <w:jc w:val="both"/>
        <w:rPr>
          <w:spacing w:val="-3"/>
        </w:rPr>
      </w:pPr>
      <w:r w:rsidRPr="00AA6920">
        <w:rPr>
          <w:spacing w:val="-3"/>
        </w:rPr>
        <w:t>S</w:t>
      </w:r>
      <w:r w:rsidR="00317230" w:rsidRPr="00AA6920">
        <w:rPr>
          <w:spacing w:val="-3"/>
        </w:rPr>
        <w:t>i el</w:t>
      </w:r>
      <w:r w:rsidR="00916642" w:rsidRPr="00AA6920">
        <w:rPr>
          <w:spacing w:val="-3"/>
        </w:rPr>
        <w:t xml:space="preserve"> demandante</w:t>
      </w:r>
      <w:r w:rsidR="00317230" w:rsidRPr="00AA6920">
        <w:rPr>
          <w:spacing w:val="-3"/>
        </w:rPr>
        <w:t xml:space="preserve"> </w:t>
      </w:r>
      <w:r w:rsidRPr="00AA6920">
        <w:rPr>
          <w:spacing w:val="-3"/>
        </w:rPr>
        <w:t>acepta la excepción</w:t>
      </w:r>
      <w:r w:rsidR="00916642" w:rsidRPr="00916642">
        <w:t xml:space="preserve"> </w:t>
      </w:r>
      <w:r w:rsidR="00916642" w:rsidRPr="00AA6920">
        <w:rPr>
          <w:spacing w:val="-3"/>
        </w:rPr>
        <w:t xml:space="preserve">presentará en la audiencia </w:t>
      </w:r>
      <w:r w:rsidR="00153FB6">
        <w:rPr>
          <w:spacing w:val="-3"/>
        </w:rPr>
        <w:t xml:space="preserve">previa </w:t>
      </w:r>
      <w:r w:rsidR="00916642" w:rsidRPr="00AA6920">
        <w:rPr>
          <w:spacing w:val="-3"/>
        </w:rPr>
        <w:t xml:space="preserve">escrito dirigiendo la demanda </w:t>
      </w:r>
      <w:r w:rsidR="0037227C" w:rsidRPr="00AA6920">
        <w:rPr>
          <w:spacing w:val="-3"/>
        </w:rPr>
        <w:t xml:space="preserve">contra los </w:t>
      </w:r>
      <w:r w:rsidR="00916642" w:rsidRPr="00AA6920">
        <w:rPr>
          <w:spacing w:val="-3"/>
        </w:rPr>
        <w:t xml:space="preserve">litisconsortes </w:t>
      </w:r>
      <w:r w:rsidR="0037227C" w:rsidRPr="00AA6920">
        <w:rPr>
          <w:spacing w:val="-3"/>
        </w:rPr>
        <w:t xml:space="preserve">no demandados, </w:t>
      </w:r>
      <w:r w:rsidR="00916642" w:rsidRPr="00AA6920">
        <w:rPr>
          <w:spacing w:val="-3"/>
        </w:rPr>
        <w:t>y el tribunal, si estima procedente el litisconsorcio, ordena</w:t>
      </w:r>
      <w:r w:rsidR="0037227C" w:rsidRPr="00AA6920">
        <w:rPr>
          <w:spacing w:val="-3"/>
        </w:rPr>
        <w:t>rá</w:t>
      </w:r>
      <w:r w:rsidR="00916642" w:rsidRPr="00AA6920">
        <w:rPr>
          <w:spacing w:val="-3"/>
        </w:rPr>
        <w:t xml:space="preserve"> emplazar</w:t>
      </w:r>
      <w:r w:rsidR="0037227C" w:rsidRPr="00AA6920">
        <w:rPr>
          <w:spacing w:val="-3"/>
        </w:rPr>
        <w:t>los</w:t>
      </w:r>
      <w:r w:rsidR="00916642" w:rsidRPr="00AA6920">
        <w:rPr>
          <w:spacing w:val="-3"/>
        </w:rPr>
        <w:t xml:space="preserve"> para que contesten a la demanda, con suspensión de la audiencia</w:t>
      </w:r>
      <w:r w:rsidRPr="00AA6920">
        <w:rPr>
          <w:spacing w:val="-3"/>
        </w:rPr>
        <w:t>.</w:t>
      </w:r>
    </w:p>
    <w:p w14:paraId="4B458316" w14:textId="60339541" w:rsidR="003004CA" w:rsidRPr="00AA6920" w:rsidRDefault="003004CA" w:rsidP="002A01A1">
      <w:pPr>
        <w:pStyle w:val="Prrafodelista"/>
        <w:numPr>
          <w:ilvl w:val="0"/>
          <w:numId w:val="6"/>
        </w:numPr>
        <w:spacing w:before="120" w:after="120" w:line="360" w:lineRule="auto"/>
        <w:ind w:left="1276" w:hanging="283"/>
        <w:jc w:val="both"/>
        <w:rPr>
          <w:spacing w:val="-3"/>
        </w:rPr>
      </w:pPr>
      <w:r w:rsidRPr="00AA6920">
        <w:rPr>
          <w:spacing w:val="-3"/>
        </w:rPr>
        <w:t>Si el</w:t>
      </w:r>
      <w:r w:rsidR="00E6090B">
        <w:rPr>
          <w:spacing w:val="-3"/>
        </w:rPr>
        <w:t xml:space="preserve"> demandante</w:t>
      </w:r>
      <w:r w:rsidRPr="00AA6920">
        <w:rPr>
          <w:spacing w:val="-3"/>
        </w:rPr>
        <w:t xml:space="preserve"> </w:t>
      </w:r>
      <w:r w:rsidR="007D1DA6" w:rsidRPr="00AA6920">
        <w:rPr>
          <w:spacing w:val="-3"/>
        </w:rPr>
        <w:t>no acepta la excepción</w:t>
      </w:r>
      <w:r w:rsidRPr="00AA6920">
        <w:rPr>
          <w:spacing w:val="-3"/>
        </w:rPr>
        <w:t xml:space="preserve">, el tribunal </w:t>
      </w:r>
      <w:r w:rsidR="007D1DA6" w:rsidRPr="00AA6920">
        <w:rPr>
          <w:spacing w:val="-3"/>
        </w:rPr>
        <w:t>resolverá lo procedente</w:t>
      </w:r>
      <w:r w:rsidR="009F4F6D" w:rsidRPr="00AA6920">
        <w:rPr>
          <w:spacing w:val="-3"/>
        </w:rPr>
        <w:t>, y si admitiere la excepción</w:t>
      </w:r>
      <w:r w:rsidRPr="00AA6920">
        <w:rPr>
          <w:spacing w:val="-3"/>
        </w:rPr>
        <w:t xml:space="preserve"> concederá al actor </w:t>
      </w:r>
      <w:r w:rsidR="009F4F6D" w:rsidRPr="00AA6920">
        <w:rPr>
          <w:spacing w:val="-3"/>
        </w:rPr>
        <w:t xml:space="preserve">un plazo no inferior a diez días para </w:t>
      </w:r>
      <w:r w:rsidR="002C226C" w:rsidRPr="00AA6920">
        <w:rPr>
          <w:spacing w:val="-3"/>
        </w:rPr>
        <w:t>dirigir la demanda contra los nuevos litisconsortes</w:t>
      </w:r>
      <w:r w:rsidR="00E6090B">
        <w:rPr>
          <w:spacing w:val="-3"/>
        </w:rPr>
        <w:t>,</w:t>
      </w:r>
      <w:r w:rsidR="002C226C" w:rsidRPr="00AA6920">
        <w:rPr>
          <w:spacing w:val="-3"/>
        </w:rPr>
        <w:t xml:space="preserve"> a quienes se les dará</w:t>
      </w:r>
      <w:r w:rsidR="00C74D65" w:rsidRPr="00AA6920">
        <w:rPr>
          <w:spacing w:val="-3"/>
        </w:rPr>
        <w:t xml:space="preserve"> traslado </w:t>
      </w:r>
      <w:r w:rsidR="002C226C" w:rsidRPr="00AA6920">
        <w:rPr>
          <w:spacing w:val="-3"/>
        </w:rPr>
        <w:t>de</w:t>
      </w:r>
      <w:r w:rsidR="00C74D65" w:rsidRPr="00AA6920">
        <w:rPr>
          <w:spacing w:val="-3"/>
        </w:rPr>
        <w:t xml:space="preserve"> la demanda para su contestación, con suspensión de las actuaciones </w:t>
      </w:r>
      <w:r w:rsidRPr="00AA6920">
        <w:rPr>
          <w:spacing w:val="-3"/>
        </w:rPr>
        <w:t>para el demandante y el demandado iniciales.</w:t>
      </w:r>
    </w:p>
    <w:p w14:paraId="22C46BE9" w14:textId="6B9CDECC" w:rsidR="003004CA" w:rsidRPr="00AA6920" w:rsidRDefault="003004CA" w:rsidP="00AA6920">
      <w:pPr>
        <w:pStyle w:val="Prrafodelista"/>
        <w:spacing w:before="120" w:after="120" w:line="360" w:lineRule="auto"/>
        <w:ind w:left="1276" w:firstLine="284"/>
        <w:jc w:val="both"/>
        <w:rPr>
          <w:spacing w:val="-3"/>
        </w:rPr>
      </w:pPr>
      <w:r w:rsidRPr="00AA6920">
        <w:rPr>
          <w:spacing w:val="-3"/>
        </w:rPr>
        <w:t xml:space="preserve">Transcurrido el plazo otorgado al actor sin haber </w:t>
      </w:r>
      <w:r w:rsidR="002C226C" w:rsidRPr="00AA6920">
        <w:rPr>
          <w:spacing w:val="-3"/>
        </w:rPr>
        <w:t>dirigido la demanda contra los nuevos litisconsortes</w:t>
      </w:r>
      <w:r w:rsidRPr="00AA6920">
        <w:rPr>
          <w:spacing w:val="-3"/>
        </w:rPr>
        <w:t xml:space="preserve">, </w:t>
      </w:r>
      <w:r w:rsidR="002C226C" w:rsidRPr="00AA6920">
        <w:rPr>
          <w:spacing w:val="-3"/>
        </w:rPr>
        <w:t xml:space="preserve">se dictará auto de </w:t>
      </w:r>
      <w:r w:rsidRPr="00AA6920">
        <w:rPr>
          <w:spacing w:val="-3"/>
        </w:rPr>
        <w:t>archivo de las actuaciones.</w:t>
      </w:r>
    </w:p>
    <w:p w14:paraId="2DCFBFA6" w14:textId="77777777" w:rsidR="003004CA" w:rsidRPr="00317230" w:rsidRDefault="003004CA" w:rsidP="003004CA">
      <w:pPr>
        <w:spacing w:before="120" w:after="120" w:line="360" w:lineRule="auto"/>
        <w:ind w:firstLine="708"/>
        <w:jc w:val="both"/>
        <w:rPr>
          <w:spacing w:val="-3"/>
        </w:rPr>
      </w:pPr>
    </w:p>
    <w:p w14:paraId="79ADEBEA" w14:textId="004760FA" w:rsidR="00317230" w:rsidRPr="003004CA" w:rsidRDefault="00317230" w:rsidP="003004CA">
      <w:pPr>
        <w:spacing w:before="120" w:after="120" w:line="360" w:lineRule="auto"/>
        <w:jc w:val="both"/>
        <w:rPr>
          <w:b/>
          <w:bCs/>
          <w:spacing w:val="-3"/>
        </w:rPr>
      </w:pPr>
      <w:r w:rsidRPr="003004CA">
        <w:rPr>
          <w:b/>
          <w:bCs/>
          <w:spacing w:val="-3"/>
        </w:rPr>
        <w:lastRenderedPageBreak/>
        <w:t>LA INTERVENCIÓN PROCESAL: TEORÍA GENERAL DE LA TERCERÍA</w:t>
      </w:r>
      <w:r w:rsidR="003004CA" w:rsidRPr="003004CA">
        <w:rPr>
          <w:b/>
          <w:bCs/>
          <w:spacing w:val="-3"/>
        </w:rPr>
        <w:t>.</w:t>
      </w:r>
    </w:p>
    <w:p w14:paraId="2040681F" w14:textId="474E2CE4" w:rsidR="00317230" w:rsidRPr="00317230" w:rsidRDefault="00AA0C82" w:rsidP="00317230">
      <w:pPr>
        <w:spacing w:before="120" w:after="120" w:line="360" w:lineRule="auto"/>
        <w:ind w:firstLine="708"/>
        <w:jc w:val="both"/>
        <w:rPr>
          <w:spacing w:val="-3"/>
        </w:rPr>
      </w:pPr>
      <w:r>
        <w:rPr>
          <w:spacing w:val="-3"/>
        </w:rPr>
        <w:t>La</w:t>
      </w:r>
      <w:r w:rsidR="00317230" w:rsidRPr="00317230">
        <w:rPr>
          <w:spacing w:val="-3"/>
        </w:rPr>
        <w:t xml:space="preserve"> intervención procesal </w:t>
      </w:r>
      <w:r>
        <w:rPr>
          <w:spacing w:val="-3"/>
        </w:rPr>
        <w:t xml:space="preserve">se produce en los </w:t>
      </w:r>
      <w:r w:rsidR="00317230" w:rsidRPr="00317230">
        <w:rPr>
          <w:spacing w:val="-3"/>
        </w:rPr>
        <w:t xml:space="preserve">casos en que </w:t>
      </w:r>
      <w:r w:rsidR="00B17759">
        <w:rPr>
          <w:spacing w:val="-3"/>
        </w:rPr>
        <w:t xml:space="preserve">a un </w:t>
      </w:r>
      <w:r w:rsidR="00B7248A">
        <w:rPr>
          <w:spacing w:val="-3"/>
        </w:rPr>
        <w:t xml:space="preserve">tercero </w:t>
      </w:r>
      <w:r w:rsidR="00317230" w:rsidRPr="00317230">
        <w:rPr>
          <w:spacing w:val="-3"/>
        </w:rPr>
        <w:t>que no era</w:t>
      </w:r>
      <w:r w:rsidR="00B17759">
        <w:rPr>
          <w:spacing w:val="-3"/>
        </w:rPr>
        <w:t xml:space="preserve"> </w:t>
      </w:r>
      <w:r w:rsidR="00317230" w:rsidRPr="00317230">
        <w:rPr>
          <w:spacing w:val="-3"/>
        </w:rPr>
        <w:t>inicialmente demandante ni demandada en un proceso se le permite intervenir en él</w:t>
      </w:r>
      <w:r w:rsidR="001A796A">
        <w:rPr>
          <w:spacing w:val="-3"/>
        </w:rPr>
        <w:t xml:space="preserve">, al poder </w:t>
      </w:r>
      <w:r w:rsidR="001A796A" w:rsidRPr="00317230">
        <w:rPr>
          <w:spacing w:val="-3"/>
        </w:rPr>
        <w:t>la resolución que eventualmente se dicte afect</w:t>
      </w:r>
      <w:r w:rsidR="001A796A">
        <w:rPr>
          <w:spacing w:val="-3"/>
        </w:rPr>
        <w:t xml:space="preserve">ar </w:t>
      </w:r>
      <w:r w:rsidR="001A796A" w:rsidRPr="00317230">
        <w:rPr>
          <w:spacing w:val="-3"/>
        </w:rPr>
        <w:t xml:space="preserve">de un modo reflejo </w:t>
      </w:r>
      <w:r w:rsidR="00B7248A">
        <w:rPr>
          <w:spacing w:val="-3"/>
        </w:rPr>
        <w:t xml:space="preserve">a </w:t>
      </w:r>
      <w:r w:rsidR="001A796A" w:rsidRPr="00317230">
        <w:rPr>
          <w:spacing w:val="-3"/>
        </w:rPr>
        <w:t>un interés jurídicamente relevante</w:t>
      </w:r>
      <w:r w:rsidR="00B7248A">
        <w:rPr>
          <w:spacing w:val="-3"/>
        </w:rPr>
        <w:t xml:space="preserve"> del que tal tercero </w:t>
      </w:r>
      <w:r w:rsidR="00B17759">
        <w:rPr>
          <w:spacing w:val="-3"/>
        </w:rPr>
        <w:t>es</w:t>
      </w:r>
      <w:r w:rsidR="00B7248A">
        <w:rPr>
          <w:spacing w:val="-3"/>
        </w:rPr>
        <w:t xml:space="preserve"> titular</w:t>
      </w:r>
      <w:r w:rsidR="001A796A" w:rsidRPr="00317230">
        <w:rPr>
          <w:spacing w:val="-3"/>
        </w:rPr>
        <w:t xml:space="preserve">, </w:t>
      </w:r>
      <w:r w:rsidR="00B7248A">
        <w:rPr>
          <w:spacing w:val="-3"/>
        </w:rPr>
        <w:t xml:space="preserve">por lo que en aras a su derecho de defensa se </w:t>
      </w:r>
      <w:r w:rsidR="007D4E44">
        <w:rPr>
          <w:spacing w:val="-3"/>
        </w:rPr>
        <w:t>adm</w:t>
      </w:r>
      <w:r w:rsidR="00B7248A">
        <w:rPr>
          <w:spacing w:val="-3"/>
        </w:rPr>
        <w:t xml:space="preserve">ite su </w:t>
      </w:r>
      <w:r w:rsidR="001A796A" w:rsidRPr="00317230">
        <w:rPr>
          <w:spacing w:val="-3"/>
        </w:rPr>
        <w:t>intervención en el proceso pendiente</w:t>
      </w:r>
      <w:r w:rsidR="00B7248A">
        <w:rPr>
          <w:spacing w:val="-3"/>
        </w:rPr>
        <w:t>.</w:t>
      </w:r>
    </w:p>
    <w:p w14:paraId="7BDCB8F3" w14:textId="31FD0C27" w:rsidR="00317230" w:rsidRDefault="00B7248A" w:rsidP="00317230">
      <w:pPr>
        <w:spacing w:before="120" w:after="120" w:line="360" w:lineRule="auto"/>
        <w:ind w:firstLine="708"/>
        <w:jc w:val="both"/>
        <w:rPr>
          <w:spacing w:val="-3"/>
        </w:rPr>
      </w:pPr>
      <w:r>
        <w:rPr>
          <w:spacing w:val="-3"/>
        </w:rPr>
        <w:t>En nuestro ordenamiento procesal se</w:t>
      </w:r>
      <w:r w:rsidR="00317230" w:rsidRPr="00317230">
        <w:rPr>
          <w:spacing w:val="-3"/>
        </w:rPr>
        <w:t xml:space="preserve"> distinguen </w:t>
      </w:r>
      <w:r>
        <w:rPr>
          <w:spacing w:val="-3"/>
        </w:rPr>
        <w:t xml:space="preserve">dos </w:t>
      </w:r>
      <w:r w:rsidR="00317230" w:rsidRPr="00317230">
        <w:rPr>
          <w:spacing w:val="-3"/>
        </w:rPr>
        <w:t>supuestos de intervención</w:t>
      </w:r>
      <w:r>
        <w:rPr>
          <w:spacing w:val="-3"/>
        </w:rPr>
        <w:t xml:space="preserve">, la </w:t>
      </w:r>
      <w:r w:rsidR="00317230" w:rsidRPr="00317230">
        <w:rPr>
          <w:spacing w:val="-3"/>
        </w:rPr>
        <w:t>adhesiva</w:t>
      </w:r>
      <w:r>
        <w:rPr>
          <w:spacing w:val="-3"/>
        </w:rPr>
        <w:t xml:space="preserve"> y la provocada, que paso </w:t>
      </w:r>
      <w:r w:rsidR="00317230" w:rsidRPr="00317230">
        <w:rPr>
          <w:spacing w:val="-3"/>
        </w:rPr>
        <w:t>a analizar.</w:t>
      </w:r>
    </w:p>
    <w:p w14:paraId="6C59D767" w14:textId="77777777" w:rsidR="00B7248A" w:rsidRDefault="00B7248A" w:rsidP="00317230">
      <w:pPr>
        <w:spacing w:before="120" w:after="120" w:line="360" w:lineRule="auto"/>
        <w:ind w:firstLine="708"/>
        <w:jc w:val="both"/>
        <w:rPr>
          <w:spacing w:val="-3"/>
        </w:rPr>
      </w:pPr>
    </w:p>
    <w:p w14:paraId="5DB030A5" w14:textId="7A0740A6" w:rsidR="00317230" w:rsidRPr="00B7248A" w:rsidRDefault="00317230" w:rsidP="00317230">
      <w:pPr>
        <w:spacing w:before="120" w:after="120" w:line="360" w:lineRule="auto"/>
        <w:ind w:firstLine="708"/>
        <w:jc w:val="both"/>
        <w:rPr>
          <w:b/>
          <w:bCs/>
          <w:spacing w:val="-3"/>
        </w:rPr>
      </w:pPr>
      <w:r w:rsidRPr="00B7248A">
        <w:rPr>
          <w:b/>
          <w:bCs/>
          <w:spacing w:val="-3"/>
        </w:rPr>
        <w:t>INTERVENCIÓN ADHESIVA</w:t>
      </w:r>
      <w:r w:rsidR="00B7248A" w:rsidRPr="00B7248A">
        <w:rPr>
          <w:b/>
          <w:bCs/>
          <w:spacing w:val="-3"/>
        </w:rPr>
        <w:t>.</w:t>
      </w:r>
    </w:p>
    <w:p w14:paraId="12898D1E" w14:textId="77777777" w:rsidR="00F9676C" w:rsidRDefault="00317230" w:rsidP="00317230">
      <w:pPr>
        <w:spacing w:before="120" w:after="120" w:line="360" w:lineRule="auto"/>
        <w:ind w:firstLine="708"/>
        <w:jc w:val="both"/>
        <w:rPr>
          <w:spacing w:val="-3"/>
        </w:rPr>
      </w:pPr>
      <w:r w:rsidRPr="00317230">
        <w:rPr>
          <w:spacing w:val="-3"/>
        </w:rPr>
        <w:t>La intervención adhesiva supone la entrada voluntaria de un tercero en un proceso pendiente para sostener la posición jurídica de una de las partes originarias.</w:t>
      </w:r>
    </w:p>
    <w:p w14:paraId="4B471936" w14:textId="0DBC3153" w:rsidR="00317230" w:rsidRPr="00317230" w:rsidRDefault="00F9676C" w:rsidP="00317230">
      <w:pPr>
        <w:spacing w:before="120" w:after="120" w:line="360" w:lineRule="auto"/>
        <w:ind w:firstLine="708"/>
        <w:jc w:val="both"/>
        <w:rPr>
          <w:spacing w:val="-3"/>
        </w:rPr>
      </w:pPr>
      <w:r>
        <w:rPr>
          <w:spacing w:val="-3"/>
        </w:rPr>
        <w:t xml:space="preserve">Existen </w:t>
      </w:r>
      <w:r w:rsidR="00317230" w:rsidRPr="00317230">
        <w:rPr>
          <w:spacing w:val="-3"/>
        </w:rPr>
        <w:t>dos clases de intervención adhesiva:</w:t>
      </w:r>
    </w:p>
    <w:p w14:paraId="019EFC58" w14:textId="03E95B9E" w:rsidR="00317230" w:rsidRPr="009E5611" w:rsidRDefault="00F9676C"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litisconsorcial, en la que el tercero afirma ser cotitular del derecho </w:t>
      </w:r>
      <w:r w:rsidR="000F01EA" w:rsidRPr="009E5611">
        <w:rPr>
          <w:spacing w:val="-3"/>
        </w:rPr>
        <w:t>que sostiene la pretensión del actor o de la obligación</w:t>
      </w:r>
      <w:r w:rsidR="00317230" w:rsidRPr="009E5611">
        <w:rPr>
          <w:spacing w:val="-3"/>
        </w:rPr>
        <w:t xml:space="preserve"> que se </w:t>
      </w:r>
      <w:r w:rsidR="000F01EA" w:rsidRPr="009E5611">
        <w:rPr>
          <w:spacing w:val="-3"/>
        </w:rPr>
        <w:t>atribuye</w:t>
      </w:r>
      <w:r w:rsidR="00317230" w:rsidRPr="009E5611">
        <w:rPr>
          <w:spacing w:val="-3"/>
        </w:rPr>
        <w:t xml:space="preserve"> al demandado</w:t>
      </w:r>
      <w:r w:rsidR="000F01EA" w:rsidRPr="009E5611">
        <w:rPr>
          <w:spacing w:val="-3"/>
        </w:rPr>
        <w:t xml:space="preserve">, como ocurre con </w:t>
      </w:r>
      <w:r w:rsidR="00317230" w:rsidRPr="009E5611">
        <w:rPr>
          <w:spacing w:val="-3"/>
        </w:rPr>
        <w:t>los acreedores o deudores solidarios o los accionistas en procesos de impugnación de acuerdos soci</w:t>
      </w:r>
      <w:r w:rsidR="000F01EA" w:rsidRPr="009E5611">
        <w:rPr>
          <w:spacing w:val="-3"/>
        </w:rPr>
        <w:t>ales</w:t>
      </w:r>
      <w:r w:rsidR="00317230" w:rsidRPr="009E5611">
        <w:rPr>
          <w:spacing w:val="-3"/>
        </w:rPr>
        <w:t>.</w:t>
      </w:r>
    </w:p>
    <w:p w14:paraId="4B4379A2" w14:textId="26782426" w:rsidR="00317230" w:rsidRPr="009E5611" w:rsidRDefault="000F01EA"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simple, en la que el tercero interviniente no es </w:t>
      </w:r>
      <w:r w:rsidR="009E5611" w:rsidRPr="009E5611">
        <w:rPr>
          <w:spacing w:val="-3"/>
        </w:rPr>
        <w:t xml:space="preserve">titular </w:t>
      </w:r>
      <w:r w:rsidR="00317230" w:rsidRPr="009E5611">
        <w:rPr>
          <w:spacing w:val="-3"/>
        </w:rPr>
        <w:t>de la relación jurídica litigiosa, pero sí de otra relación jurídica conexa que se puede ver</w:t>
      </w:r>
      <w:r w:rsidR="009E5611" w:rsidRPr="009E5611">
        <w:rPr>
          <w:spacing w:val="-3"/>
        </w:rPr>
        <w:t>se</w:t>
      </w:r>
      <w:r w:rsidR="00317230" w:rsidRPr="009E5611">
        <w:rPr>
          <w:spacing w:val="-3"/>
        </w:rPr>
        <w:t xml:space="preserve"> afectada de una manera indirecta </w:t>
      </w:r>
      <w:r w:rsidR="009E5611" w:rsidRPr="009E5611">
        <w:rPr>
          <w:spacing w:val="-3"/>
        </w:rPr>
        <w:t xml:space="preserve">al ser la </w:t>
      </w:r>
      <w:r w:rsidR="00317230" w:rsidRPr="009E5611">
        <w:rPr>
          <w:spacing w:val="-3"/>
        </w:rPr>
        <w:t xml:space="preserve">sentencia que </w:t>
      </w:r>
      <w:r w:rsidR="009E5611" w:rsidRPr="009E5611">
        <w:rPr>
          <w:spacing w:val="-3"/>
        </w:rPr>
        <w:t xml:space="preserve">un </w:t>
      </w:r>
      <w:r w:rsidR="00317230" w:rsidRPr="009E5611">
        <w:rPr>
          <w:spacing w:val="-3"/>
        </w:rPr>
        <w:t xml:space="preserve">hecho constitutivo, modificativo o extintivo de otra relación jurídica de la que sí es </w:t>
      </w:r>
      <w:r w:rsidR="009E5611" w:rsidRPr="009E5611">
        <w:rPr>
          <w:spacing w:val="-3"/>
        </w:rPr>
        <w:t>titular</w:t>
      </w:r>
      <w:r w:rsidR="00317230" w:rsidRPr="009E5611">
        <w:rPr>
          <w:spacing w:val="-3"/>
        </w:rPr>
        <w:t xml:space="preserve">. Ejemplos de intervención simple son el subarrendatario respecto de los procesos que afecten al derecho del subarrendador, </w:t>
      </w:r>
      <w:r w:rsidR="006467A6">
        <w:rPr>
          <w:spacing w:val="-3"/>
        </w:rPr>
        <w:t>o</w:t>
      </w:r>
      <w:r w:rsidR="00317230" w:rsidRPr="009E5611">
        <w:rPr>
          <w:spacing w:val="-3"/>
        </w:rPr>
        <w:t xml:space="preserve"> el asegurador en los procesos entablados frente a su asegurado y </w:t>
      </w:r>
      <w:r w:rsidR="009E5611" w:rsidRPr="009E5611">
        <w:rPr>
          <w:spacing w:val="-3"/>
        </w:rPr>
        <w:t>que afecten al interés asegurado</w:t>
      </w:r>
      <w:r w:rsidR="00317230" w:rsidRPr="009E5611">
        <w:rPr>
          <w:spacing w:val="-3"/>
        </w:rPr>
        <w:t>.</w:t>
      </w:r>
    </w:p>
    <w:p w14:paraId="57D6E7F5" w14:textId="2B1C0C90" w:rsidR="00010BD1" w:rsidRDefault="00010BD1" w:rsidP="00317230">
      <w:pPr>
        <w:spacing w:before="120" w:after="120" w:line="360" w:lineRule="auto"/>
        <w:ind w:firstLine="708"/>
        <w:jc w:val="both"/>
        <w:rPr>
          <w:spacing w:val="-3"/>
        </w:rPr>
      </w:pPr>
      <w:r>
        <w:rPr>
          <w:spacing w:val="-3"/>
        </w:rPr>
        <w:t>El artículo 13 de la Ley de Enjuiciamiento Civil regula la intervención</w:t>
      </w:r>
      <w:r w:rsidR="00B04194">
        <w:rPr>
          <w:spacing w:val="-3"/>
        </w:rPr>
        <w:t xml:space="preserve"> adhesiva, siendo sus reglas fundamentales las siguientes:</w:t>
      </w:r>
    </w:p>
    <w:p w14:paraId="51142884" w14:textId="1B9EF29B"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Mientras se encuentre pendiente un proceso, podrá ser admitido como demandante o demandado quien acredite tener interés directo y legítimo en el resultado del pleito. En particular, cualquier consumidor o usuario podrá intervenir en los procesos instados por entidades de defensa de los intereses de los mismos.</w:t>
      </w:r>
    </w:p>
    <w:p w14:paraId="0D6337A8" w14:textId="7F86BCE9"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lastRenderedPageBreak/>
        <w:t>Solicitada la intervención, el tribunal resolverá sobre la misma por medio de auto, previa audiencia de las partes personadas en el plazo común de diez días.</w:t>
      </w:r>
    </w:p>
    <w:p w14:paraId="2C83A97B" w14:textId="77777777" w:rsidR="00EF5618"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Admitida la intervención, no se retrotraerán las actuaciones, pero el interviniente</w:t>
      </w:r>
      <w:r w:rsidR="00EF5618" w:rsidRPr="00096B2A">
        <w:rPr>
          <w:spacing w:val="-3"/>
        </w:rPr>
        <w:t>:</w:t>
      </w:r>
    </w:p>
    <w:p w14:paraId="325AEA7E" w14:textId="11ACAA08"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t>S</w:t>
      </w:r>
      <w:r w:rsidR="00B04194" w:rsidRPr="00096B2A">
        <w:rPr>
          <w:spacing w:val="-3"/>
        </w:rPr>
        <w:t>erá considerado parte en el proceso a todos los efectos y podrá defender las pretensiones formuladas por su litisconsorte o las que el propio interviniente formule, si tuviere oportunidad procesal para ello, aunque su litisconsorte renuncie, se allane, desista o se aparte del procedimiento por cualquier otra causa.</w:t>
      </w:r>
    </w:p>
    <w:p w14:paraId="64E2C208" w14:textId="6FD07606"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t xml:space="preserve">Podrá hacer </w:t>
      </w:r>
      <w:r w:rsidR="00B04194" w:rsidRPr="00096B2A">
        <w:rPr>
          <w:spacing w:val="-3"/>
        </w:rPr>
        <w:t xml:space="preserve">las alegaciones necesarias para su defensa que no hubiere efectuado por corresponder a momentos procesales anteriores a su admisión en el proceso. De estas alegaciones </w:t>
      </w:r>
      <w:r w:rsidR="008B1473" w:rsidRPr="00096B2A">
        <w:rPr>
          <w:spacing w:val="-3"/>
        </w:rPr>
        <w:t xml:space="preserve">se dará </w:t>
      </w:r>
      <w:r w:rsidR="00B04194" w:rsidRPr="00096B2A">
        <w:rPr>
          <w:spacing w:val="-3"/>
        </w:rPr>
        <w:t>traslado</w:t>
      </w:r>
      <w:r w:rsidR="008B1473" w:rsidRPr="00096B2A">
        <w:rPr>
          <w:spacing w:val="-3"/>
        </w:rPr>
        <w:t xml:space="preserve"> </w:t>
      </w:r>
      <w:r w:rsidR="00B04194" w:rsidRPr="00096B2A">
        <w:rPr>
          <w:spacing w:val="-3"/>
        </w:rPr>
        <w:t>a las demás partes</w:t>
      </w:r>
      <w:r w:rsidR="00096B2A" w:rsidRPr="00096B2A">
        <w:rPr>
          <w:spacing w:val="-3"/>
        </w:rPr>
        <w:t>.</w:t>
      </w:r>
    </w:p>
    <w:p w14:paraId="6E1AA9B5" w14:textId="2B4CC309" w:rsidR="00B04194" w:rsidRPr="00096B2A" w:rsidRDefault="00096B2A" w:rsidP="002A01A1">
      <w:pPr>
        <w:pStyle w:val="Prrafodelista"/>
        <w:numPr>
          <w:ilvl w:val="0"/>
          <w:numId w:val="9"/>
        </w:numPr>
        <w:spacing w:before="120" w:after="120" w:line="360" w:lineRule="auto"/>
        <w:ind w:left="1276" w:hanging="283"/>
        <w:jc w:val="both"/>
        <w:rPr>
          <w:spacing w:val="-3"/>
        </w:rPr>
      </w:pPr>
      <w:r w:rsidRPr="00096B2A">
        <w:rPr>
          <w:spacing w:val="-3"/>
        </w:rPr>
        <w:t>P</w:t>
      </w:r>
      <w:r w:rsidR="00B04194" w:rsidRPr="00096B2A">
        <w:rPr>
          <w:spacing w:val="-3"/>
        </w:rPr>
        <w:t>odrá utilizar los recursos que procedan contra las resoluciones que estime perjudiciales a su interés aunque las consienta su litisconsorte.</w:t>
      </w:r>
    </w:p>
    <w:p w14:paraId="297DA839" w14:textId="15D4FD4A" w:rsidR="00317230" w:rsidRDefault="001D2E57" w:rsidP="008472E3">
      <w:pPr>
        <w:spacing w:before="120" w:after="120" w:line="360" w:lineRule="auto"/>
        <w:ind w:firstLine="708"/>
        <w:jc w:val="both"/>
        <w:rPr>
          <w:spacing w:val="-3"/>
        </w:rPr>
      </w:pPr>
      <w:r>
        <w:rPr>
          <w:spacing w:val="-3"/>
        </w:rPr>
        <w:t xml:space="preserve">Así mismo, el artículo 15 de la Ley de Enjuiciamiento Civil </w:t>
      </w:r>
      <w:r w:rsidR="00FC74A2">
        <w:rPr>
          <w:spacing w:val="-3"/>
        </w:rPr>
        <w:t xml:space="preserve">regula la intervención en los procesos </w:t>
      </w:r>
      <w:r w:rsidR="00FC74A2" w:rsidRPr="00FC74A2">
        <w:rPr>
          <w:spacing w:val="-3"/>
        </w:rPr>
        <w:t xml:space="preserve">promovidos por entidades </w:t>
      </w:r>
      <w:r w:rsidR="00FC74A2">
        <w:rPr>
          <w:spacing w:val="-3"/>
        </w:rPr>
        <w:t xml:space="preserve">de </w:t>
      </w:r>
      <w:r w:rsidR="003C7230">
        <w:rPr>
          <w:spacing w:val="-3"/>
        </w:rPr>
        <w:t xml:space="preserve">defensa de los </w:t>
      </w:r>
      <w:r w:rsidR="00FC74A2" w:rsidRPr="00FC74A2">
        <w:rPr>
          <w:spacing w:val="-3"/>
        </w:rPr>
        <w:t>intereses de consumidores y usuarios</w:t>
      </w:r>
      <w:r w:rsidR="003C7230">
        <w:rPr>
          <w:spacing w:val="-3"/>
        </w:rPr>
        <w:t xml:space="preserve"> de los </w:t>
      </w:r>
      <w:r w:rsidR="003C7230" w:rsidRPr="003C7230">
        <w:rPr>
          <w:spacing w:val="-3"/>
        </w:rPr>
        <w:t>consumidores del producto o usuarios del servicio que dio origen al proceso</w:t>
      </w:r>
      <w:r w:rsidR="003C7230">
        <w:rPr>
          <w:spacing w:val="-3"/>
        </w:rPr>
        <w:t>,</w:t>
      </w:r>
      <w:r w:rsidR="00317230" w:rsidRPr="00317230">
        <w:rPr>
          <w:spacing w:val="-3"/>
        </w:rPr>
        <w:t xml:space="preserve"> a quienes se comunicará el ejercicio de la acción, bien directamente y con carácter previo a la interposición de la demanda, si fueren determinados, o bien a través de </w:t>
      </w:r>
      <w:r w:rsidR="00237EDA">
        <w:rPr>
          <w:spacing w:val="-3"/>
        </w:rPr>
        <w:t xml:space="preserve">los </w:t>
      </w:r>
      <w:r w:rsidR="00317230" w:rsidRPr="00317230">
        <w:rPr>
          <w:spacing w:val="-3"/>
        </w:rPr>
        <w:t>medios de comunicación, tras la admisión de la demanda, si fueren indeterminados.</w:t>
      </w:r>
    </w:p>
    <w:p w14:paraId="2705B2C3" w14:textId="0FBB9D05" w:rsidR="004E5924" w:rsidRDefault="004E5924" w:rsidP="008472E3">
      <w:pPr>
        <w:spacing w:before="120" w:after="120" w:line="360" w:lineRule="auto"/>
        <w:ind w:firstLine="708"/>
        <w:jc w:val="both"/>
        <w:rPr>
          <w:spacing w:val="-3"/>
        </w:rPr>
      </w:pPr>
      <w:r>
        <w:rPr>
          <w:spacing w:val="-3"/>
        </w:rPr>
        <w:t xml:space="preserve">Por su parte, el artículo 15 bis de la Ley de Enjuiciamiento Civil permite </w:t>
      </w:r>
      <w:r w:rsidR="00E8645C">
        <w:rPr>
          <w:spacing w:val="-3"/>
        </w:rPr>
        <w:t>que l</w:t>
      </w:r>
      <w:r w:rsidRPr="004E5924">
        <w:rPr>
          <w:spacing w:val="-3"/>
        </w:rPr>
        <w:t>a Comisión Europea, la Comisión Nacional de los Mercados y la Competencia</w:t>
      </w:r>
      <w:r w:rsidR="00E8645C">
        <w:rPr>
          <w:spacing w:val="-3"/>
        </w:rPr>
        <w:t xml:space="preserve"> y la Agencia </w:t>
      </w:r>
      <w:r w:rsidR="006C2E2D">
        <w:rPr>
          <w:spacing w:val="-3"/>
        </w:rPr>
        <w:t xml:space="preserve">Española </w:t>
      </w:r>
      <w:r w:rsidR="00E8645C">
        <w:rPr>
          <w:spacing w:val="-3"/>
        </w:rPr>
        <w:t>de Protección de Datos puedan</w:t>
      </w:r>
      <w:r w:rsidRPr="004E5924">
        <w:rPr>
          <w:spacing w:val="-3"/>
        </w:rPr>
        <w:t xml:space="preserve">, sin tener la condición de parte, </w:t>
      </w:r>
      <w:r w:rsidR="007150FD" w:rsidRPr="007150FD">
        <w:rPr>
          <w:spacing w:val="-3"/>
        </w:rPr>
        <w:t>intervenir en los procesos de defensa de la competencia y de protección de datos</w:t>
      </w:r>
      <w:r w:rsidRPr="004E5924">
        <w:rPr>
          <w:spacing w:val="-3"/>
        </w:rPr>
        <w:t>, mediante la aportación de información o presentación de observaciones</w:t>
      </w:r>
      <w:r w:rsidR="006C2E2D">
        <w:rPr>
          <w:spacing w:val="-3"/>
        </w:rPr>
        <w:t>.</w:t>
      </w:r>
    </w:p>
    <w:p w14:paraId="0D9BF59F" w14:textId="71BF37D6" w:rsidR="000459FE" w:rsidRDefault="0050733C" w:rsidP="00317230">
      <w:pPr>
        <w:spacing w:before="120" w:after="120" w:line="360" w:lineRule="auto"/>
        <w:ind w:firstLine="708"/>
        <w:jc w:val="both"/>
        <w:rPr>
          <w:spacing w:val="-3"/>
        </w:rPr>
      </w:pPr>
      <w:r>
        <w:rPr>
          <w:spacing w:val="-3"/>
        </w:rPr>
        <w:t xml:space="preserve">Finalmente, el artículo 15 ter </w:t>
      </w:r>
      <w:r w:rsidR="00F7788A">
        <w:rPr>
          <w:spacing w:val="-3"/>
        </w:rPr>
        <w:t>de la Ley de Enjuiciamiento Civil dispone que e</w:t>
      </w:r>
      <w:r w:rsidR="00F7788A" w:rsidRPr="00F7788A">
        <w:rPr>
          <w:spacing w:val="-3"/>
        </w:rPr>
        <w:t>n los procesos promovidos por la Autoridad Independiente para la Igualdad de Trato y la No Discriminación</w:t>
      </w:r>
      <w:r w:rsidR="00F7788A">
        <w:rPr>
          <w:spacing w:val="-3"/>
        </w:rPr>
        <w:t xml:space="preserve"> o entidades legitimadas </w:t>
      </w:r>
      <w:r w:rsidR="00EB571D">
        <w:rPr>
          <w:spacing w:val="-3"/>
        </w:rPr>
        <w:t>p</w:t>
      </w:r>
      <w:r w:rsidR="00EB571D" w:rsidRPr="004331FA">
        <w:rPr>
          <w:spacing w:val="-3"/>
        </w:rPr>
        <w:t xml:space="preserve">ara la defensa del derecho </w:t>
      </w:r>
      <w:r w:rsidR="00EB571D">
        <w:rPr>
          <w:spacing w:val="-3"/>
        </w:rPr>
        <w:t xml:space="preserve">a la </w:t>
      </w:r>
      <w:r w:rsidR="00EB571D" w:rsidRPr="004331FA">
        <w:rPr>
          <w:spacing w:val="-3"/>
        </w:rPr>
        <w:t>igualdad de trato</w:t>
      </w:r>
      <w:r w:rsidR="00EB571D">
        <w:rPr>
          <w:spacing w:val="-3"/>
        </w:rPr>
        <w:t xml:space="preserve"> y no discriminación</w:t>
      </w:r>
      <w:r w:rsidR="00F7788A" w:rsidRPr="00F7788A">
        <w:rPr>
          <w:spacing w:val="-3"/>
        </w:rPr>
        <w:t xml:space="preserve"> </w:t>
      </w:r>
      <w:r w:rsidR="00EB571D">
        <w:rPr>
          <w:spacing w:val="-3"/>
        </w:rPr>
        <w:t xml:space="preserve">como </w:t>
      </w:r>
      <w:r w:rsidR="00F7788A" w:rsidRPr="00F7788A">
        <w:rPr>
          <w:spacing w:val="-3"/>
        </w:rPr>
        <w:t>partidos políticos, sindicatos</w:t>
      </w:r>
      <w:r w:rsidR="007C266B">
        <w:rPr>
          <w:spacing w:val="-3"/>
        </w:rPr>
        <w:t xml:space="preserve"> o</w:t>
      </w:r>
      <w:r w:rsidR="00F7788A" w:rsidRPr="00F7788A">
        <w:rPr>
          <w:spacing w:val="-3"/>
        </w:rPr>
        <w:t xml:space="preserve"> asociaciones profesionales, se llamará al proceso a quienes tengan la condición de personas afectadas por haber sufrido la situación de discriminación que dio origen al proceso, para que hagan valer su derecho o interés individual</w:t>
      </w:r>
      <w:r w:rsidR="007C266B">
        <w:rPr>
          <w:spacing w:val="-3"/>
        </w:rPr>
        <w:t>.</w:t>
      </w:r>
    </w:p>
    <w:p w14:paraId="4FCE0766" w14:textId="77777777" w:rsidR="007C266B" w:rsidRPr="00317230" w:rsidRDefault="007C266B" w:rsidP="00317230">
      <w:pPr>
        <w:spacing w:before="120" w:after="120" w:line="360" w:lineRule="auto"/>
        <w:ind w:firstLine="708"/>
        <w:jc w:val="both"/>
        <w:rPr>
          <w:spacing w:val="-3"/>
        </w:rPr>
      </w:pPr>
    </w:p>
    <w:p w14:paraId="54AB614E" w14:textId="3F779C03" w:rsidR="00317230" w:rsidRPr="00237EDA" w:rsidRDefault="00317230" w:rsidP="00237EDA">
      <w:pPr>
        <w:spacing w:before="120" w:after="120" w:line="360" w:lineRule="auto"/>
        <w:jc w:val="both"/>
        <w:rPr>
          <w:b/>
          <w:bCs/>
          <w:spacing w:val="-3"/>
        </w:rPr>
      </w:pPr>
      <w:r w:rsidRPr="00237EDA">
        <w:rPr>
          <w:b/>
          <w:bCs/>
          <w:spacing w:val="-3"/>
        </w:rPr>
        <w:lastRenderedPageBreak/>
        <w:t>INTERVENCIÓN PROVOCADA O FORZOSA</w:t>
      </w:r>
      <w:r w:rsidR="00237EDA" w:rsidRPr="00237EDA">
        <w:rPr>
          <w:b/>
          <w:bCs/>
          <w:spacing w:val="-3"/>
        </w:rPr>
        <w:t>.</w:t>
      </w:r>
    </w:p>
    <w:p w14:paraId="4DC0DBEE" w14:textId="035D6ADC" w:rsidR="00317230" w:rsidRDefault="00936E8D" w:rsidP="00317230">
      <w:pPr>
        <w:spacing w:before="120" w:after="120" w:line="360" w:lineRule="auto"/>
        <w:ind w:firstLine="708"/>
        <w:jc w:val="both"/>
        <w:rPr>
          <w:spacing w:val="-3"/>
        </w:rPr>
      </w:pPr>
      <w:r>
        <w:rPr>
          <w:spacing w:val="-3"/>
        </w:rPr>
        <w:t xml:space="preserve">La </w:t>
      </w:r>
      <w:r w:rsidR="00317230" w:rsidRPr="00317230">
        <w:rPr>
          <w:spacing w:val="-3"/>
        </w:rPr>
        <w:t xml:space="preserve">intervención provocada, o </w:t>
      </w:r>
      <w:r w:rsidR="00317230" w:rsidRPr="00936E8D">
        <w:rPr>
          <w:i/>
          <w:iCs/>
          <w:spacing w:val="-3"/>
        </w:rPr>
        <w:t>litis denuntiatio</w:t>
      </w:r>
      <w:r w:rsidR="00317230" w:rsidRPr="00317230">
        <w:rPr>
          <w:spacing w:val="-3"/>
        </w:rPr>
        <w:t xml:space="preserve">, se </w:t>
      </w:r>
      <w:r>
        <w:rPr>
          <w:spacing w:val="-3"/>
        </w:rPr>
        <w:t xml:space="preserve">produce en los </w:t>
      </w:r>
      <w:r w:rsidR="00317230" w:rsidRPr="00317230">
        <w:rPr>
          <w:spacing w:val="-3"/>
        </w:rPr>
        <w:t>casos en que no es el tercero titular de un interés jurídicamente relevante</w:t>
      </w:r>
      <w:r w:rsidR="002F2F34">
        <w:rPr>
          <w:spacing w:val="-3"/>
        </w:rPr>
        <w:t xml:space="preserve"> </w:t>
      </w:r>
      <w:r w:rsidR="002F2F34" w:rsidRPr="00317230">
        <w:rPr>
          <w:spacing w:val="-3"/>
        </w:rPr>
        <w:t>quien solicita</w:t>
      </w:r>
      <w:r w:rsidR="002F2F34">
        <w:rPr>
          <w:spacing w:val="-3"/>
        </w:rPr>
        <w:t xml:space="preserve"> su intervención en el proceso</w:t>
      </w:r>
      <w:r w:rsidR="00317230" w:rsidRPr="00317230">
        <w:rPr>
          <w:spacing w:val="-3"/>
        </w:rPr>
        <w:t xml:space="preserve">, sino una </w:t>
      </w:r>
      <w:r w:rsidR="00F30D47">
        <w:rPr>
          <w:spacing w:val="-3"/>
        </w:rPr>
        <w:t xml:space="preserve">que es una </w:t>
      </w:r>
      <w:r w:rsidR="00317230" w:rsidRPr="00317230">
        <w:rPr>
          <w:spacing w:val="-3"/>
        </w:rPr>
        <w:t xml:space="preserve">de las partes </w:t>
      </w:r>
      <w:r w:rsidR="00F30D47">
        <w:rPr>
          <w:spacing w:val="-3"/>
        </w:rPr>
        <w:t>la que solicita su llamamiento, generando en el tercero la</w:t>
      </w:r>
      <w:r w:rsidR="00317230" w:rsidRPr="00317230">
        <w:rPr>
          <w:spacing w:val="-3"/>
        </w:rPr>
        <w:t xml:space="preserve"> carga de comparecer en el proceso, so pena de tener que soportar las consecuencias negativas de su incomparecencia.</w:t>
      </w:r>
    </w:p>
    <w:p w14:paraId="31D921A3" w14:textId="2054D280" w:rsidR="009A2746" w:rsidRDefault="009A2746" w:rsidP="00317230">
      <w:pPr>
        <w:spacing w:before="120" w:after="120" w:line="360" w:lineRule="auto"/>
        <w:ind w:firstLine="708"/>
        <w:jc w:val="both"/>
        <w:rPr>
          <w:spacing w:val="-3"/>
        </w:rPr>
      </w:pPr>
      <w:r>
        <w:rPr>
          <w:spacing w:val="-3"/>
        </w:rPr>
        <w:t>Los supuestos más importantes de intervención provocada son los siguientes:</w:t>
      </w:r>
    </w:p>
    <w:p w14:paraId="3567151E" w14:textId="02B435E8" w:rsidR="00744DA0" w:rsidRPr="00871204" w:rsidRDefault="009A2746" w:rsidP="002A01A1">
      <w:pPr>
        <w:pStyle w:val="Prrafodelista"/>
        <w:numPr>
          <w:ilvl w:val="0"/>
          <w:numId w:val="12"/>
        </w:numPr>
        <w:spacing w:before="120" w:after="120" w:line="360" w:lineRule="auto"/>
        <w:ind w:left="993" w:hanging="284"/>
        <w:jc w:val="both"/>
        <w:rPr>
          <w:spacing w:val="-3"/>
        </w:rPr>
      </w:pPr>
      <w:r w:rsidRPr="00871204">
        <w:rPr>
          <w:spacing w:val="-3"/>
        </w:rPr>
        <w:t>L</w:t>
      </w:r>
      <w:r w:rsidR="00744DA0" w:rsidRPr="00871204">
        <w:rPr>
          <w:spacing w:val="-3"/>
        </w:rPr>
        <w:t xml:space="preserve">os </w:t>
      </w:r>
      <w:r w:rsidR="00871204">
        <w:rPr>
          <w:spacing w:val="-3"/>
        </w:rPr>
        <w:t xml:space="preserve">supuestos </w:t>
      </w:r>
      <w:r w:rsidR="00744DA0" w:rsidRPr="00871204">
        <w:rPr>
          <w:spacing w:val="-3"/>
        </w:rPr>
        <w:t>de</w:t>
      </w:r>
      <w:r w:rsidRPr="00871204">
        <w:rPr>
          <w:spacing w:val="-3"/>
        </w:rPr>
        <w:t xml:space="preserve"> llamada en garantía</w:t>
      </w:r>
      <w:r w:rsidR="00744DA0" w:rsidRPr="00871204">
        <w:rPr>
          <w:spacing w:val="-3"/>
        </w:rPr>
        <w:t>, como son los siguientes:</w:t>
      </w:r>
    </w:p>
    <w:p w14:paraId="2B362990" w14:textId="5BB136BA" w:rsidR="00744DA0" w:rsidRPr="00871204" w:rsidRDefault="00744DA0" w:rsidP="002A01A1">
      <w:pPr>
        <w:pStyle w:val="Prrafodelista"/>
        <w:numPr>
          <w:ilvl w:val="0"/>
          <w:numId w:val="13"/>
        </w:numPr>
        <w:spacing w:before="120" w:after="120" w:line="360" w:lineRule="auto"/>
        <w:ind w:left="1276" w:hanging="283"/>
        <w:jc w:val="both"/>
        <w:rPr>
          <w:spacing w:val="-3"/>
        </w:rPr>
      </w:pPr>
      <w:r w:rsidRPr="00871204">
        <w:rPr>
          <w:spacing w:val="-3"/>
        </w:rPr>
        <w:t>L</w:t>
      </w:r>
      <w:r w:rsidR="009A2746" w:rsidRPr="00871204">
        <w:rPr>
          <w:spacing w:val="-3"/>
        </w:rPr>
        <w:t xml:space="preserve">os de responsabilidad </w:t>
      </w:r>
      <w:r w:rsidRPr="00871204">
        <w:rPr>
          <w:spacing w:val="-3"/>
        </w:rPr>
        <w:t xml:space="preserve">del vendedor </w:t>
      </w:r>
      <w:r w:rsidR="009A2746" w:rsidRPr="00871204">
        <w:rPr>
          <w:spacing w:val="-3"/>
        </w:rPr>
        <w:t>por evicción</w:t>
      </w:r>
      <w:r w:rsidRPr="00871204">
        <w:rPr>
          <w:spacing w:val="-3"/>
        </w:rPr>
        <w:t>.</w:t>
      </w:r>
    </w:p>
    <w:p w14:paraId="1EF9C9F2" w14:textId="313CF51C" w:rsidR="004347CF"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 xml:space="preserve">Aquellos </w:t>
      </w:r>
      <w:r w:rsidR="009A2746" w:rsidRPr="00871204">
        <w:rPr>
          <w:spacing w:val="-3"/>
        </w:rPr>
        <w:t>en que el tercero tiene una obligación de garantía de una transmisión onerosa</w:t>
      </w:r>
      <w:r w:rsidR="004347CF" w:rsidRPr="00871204">
        <w:rPr>
          <w:spacing w:val="-3"/>
        </w:rPr>
        <w:t xml:space="preserve">, </w:t>
      </w:r>
      <w:r w:rsidR="009A2746" w:rsidRPr="00871204">
        <w:rPr>
          <w:spacing w:val="-3"/>
        </w:rPr>
        <w:t>como el cedente en una cesión de créditos</w:t>
      </w:r>
      <w:r w:rsidR="004347CF" w:rsidRPr="00871204">
        <w:rPr>
          <w:spacing w:val="-3"/>
        </w:rPr>
        <w:t>.</w:t>
      </w:r>
    </w:p>
    <w:p w14:paraId="2EC0EEDF" w14:textId="1AD52D45" w:rsidR="009A2746"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Aquellos</w:t>
      </w:r>
      <w:r w:rsidR="004347CF" w:rsidRPr="00871204">
        <w:rPr>
          <w:spacing w:val="-3"/>
        </w:rPr>
        <w:t xml:space="preserve"> </w:t>
      </w:r>
      <w:r w:rsidR="009A2746" w:rsidRPr="00871204">
        <w:rPr>
          <w:spacing w:val="-3"/>
        </w:rPr>
        <w:t>en que el tercero puede ser el obligado en una futura acción de regreso</w:t>
      </w:r>
      <w:r w:rsidR="004347CF" w:rsidRPr="00871204">
        <w:rPr>
          <w:spacing w:val="-3"/>
        </w:rPr>
        <w:t>,</w:t>
      </w:r>
      <w:r w:rsidR="009A2746" w:rsidRPr="00871204">
        <w:rPr>
          <w:spacing w:val="-3"/>
        </w:rPr>
        <w:t xml:space="preserve"> como en las obligaciones solidarias y en la fianza.</w:t>
      </w:r>
    </w:p>
    <w:p w14:paraId="3A98ACEA" w14:textId="5FA8774E" w:rsidR="009A2746" w:rsidRPr="00871204" w:rsidRDefault="0021055A" w:rsidP="002A01A1">
      <w:pPr>
        <w:pStyle w:val="Prrafodelista"/>
        <w:numPr>
          <w:ilvl w:val="0"/>
          <w:numId w:val="12"/>
        </w:numPr>
        <w:spacing w:before="120" w:after="120" w:line="360" w:lineRule="auto"/>
        <w:ind w:left="993" w:hanging="284"/>
        <w:jc w:val="both"/>
        <w:rPr>
          <w:spacing w:val="-3"/>
        </w:rPr>
      </w:pPr>
      <w:r w:rsidRPr="00871204">
        <w:rPr>
          <w:spacing w:val="-3"/>
        </w:rPr>
        <w:t xml:space="preserve">Los supuestos de </w:t>
      </w:r>
      <w:r w:rsidRPr="00871204">
        <w:rPr>
          <w:i/>
          <w:iCs/>
          <w:spacing w:val="-3"/>
        </w:rPr>
        <w:t>n</w:t>
      </w:r>
      <w:r w:rsidR="009A2746" w:rsidRPr="00871204">
        <w:rPr>
          <w:i/>
          <w:iCs/>
          <w:spacing w:val="-3"/>
        </w:rPr>
        <w:t>ominatio auctoris</w:t>
      </w:r>
      <w:r w:rsidRPr="00871204">
        <w:rPr>
          <w:spacing w:val="-3"/>
        </w:rPr>
        <w:t>, en los que</w:t>
      </w:r>
      <w:r w:rsidR="009A2746" w:rsidRPr="00871204">
        <w:rPr>
          <w:spacing w:val="-3"/>
        </w:rPr>
        <w:t xml:space="preserve"> un sujeto ejercita una acción real frente al poseedor inmediato de la cosa y éste pone en conocimiento del poseedor mediato la perturbación a fin de que éste se defienda</w:t>
      </w:r>
      <w:r w:rsidR="00871204" w:rsidRPr="00871204">
        <w:rPr>
          <w:spacing w:val="-3"/>
        </w:rPr>
        <w:t xml:space="preserve">, como los previstos por los artículos </w:t>
      </w:r>
      <w:r w:rsidR="009A2746" w:rsidRPr="00871204">
        <w:rPr>
          <w:spacing w:val="-3"/>
        </w:rPr>
        <w:t>511</w:t>
      </w:r>
      <w:r w:rsidR="00871204" w:rsidRPr="00871204">
        <w:rPr>
          <w:spacing w:val="-3"/>
        </w:rPr>
        <w:t xml:space="preserve"> y 1559 del Código Civil</w:t>
      </w:r>
      <w:r w:rsidR="009A2746" w:rsidRPr="00871204">
        <w:rPr>
          <w:spacing w:val="-3"/>
        </w:rPr>
        <w:t xml:space="preserve"> respecto del usufructuario</w:t>
      </w:r>
      <w:r w:rsidR="00871204" w:rsidRPr="00871204">
        <w:rPr>
          <w:spacing w:val="-3"/>
        </w:rPr>
        <w:t xml:space="preserve"> </w:t>
      </w:r>
      <w:r w:rsidR="009A2746" w:rsidRPr="00871204">
        <w:rPr>
          <w:spacing w:val="-3"/>
        </w:rPr>
        <w:t>y arrendatario</w:t>
      </w:r>
      <w:r w:rsidR="00871204" w:rsidRPr="00871204">
        <w:rPr>
          <w:spacing w:val="-3"/>
        </w:rPr>
        <w:t>, respectivamente</w:t>
      </w:r>
      <w:r w:rsidR="009A2746" w:rsidRPr="00871204">
        <w:rPr>
          <w:spacing w:val="-3"/>
        </w:rPr>
        <w:t>.</w:t>
      </w:r>
    </w:p>
    <w:p w14:paraId="0E2E66ED" w14:textId="611A8427" w:rsidR="009A2746" w:rsidRPr="00871204" w:rsidRDefault="00871204" w:rsidP="002A01A1">
      <w:pPr>
        <w:pStyle w:val="Prrafodelista"/>
        <w:numPr>
          <w:ilvl w:val="0"/>
          <w:numId w:val="12"/>
        </w:numPr>
        <w:spacing w:before="120" w:after="120" w:line="360" w:lineRule="auto"/>
        <w:ind w:left="993" w:hanging="284"/>
        <w:jc w:val="both"/>
        <w:rPr>
          <w:spacing w:val="-3"/>
        </w:rPr>
      </w:pPr>
      <w:r w:rsidRPr="00871204">
        <w:rPr>
          <w:spacing w:val="-3"/>
        </w:rPr>
        <w:t>La l</w:t>
      </w:r>
      <w:r w:rsidR="009A2746" w:rsidRPr="00871204">
        <w:rPr>
          <w:spacing w:val="-3"/>
        </w:rPr>
        <w:t>lamada a los coherederos no demandados previst</w:t>
      </w:r>
      <w:r w:rsidRPr="00871204">
        <w:rPr>
          <w:spacing w:val="-3"/>
        </w:rPr>
        <w:t>a</w:t>
      </w:r>
      <w:r w:rsidR="009A2746" w:rsidRPr="00871204">
        <w:rPr>
          <w:spacing w:val="-3"/>
        </w:rPr>
        <w:t xml:space="preserve"> </w:t>
      </w:r>
      <w:r w:rsidRPr="00871204">
        <w:rPr>
          <w:spacing w:val="-3"/>
        </w:rPr>
        <w:t>por</w:t>
      </w:r>
      <w:r w:rsidR="009A2746" w:rsidRPr="00871204">
        <w:rPr>
          <w:spacing w:val="-3"/>
        </w:rPr>
        <w:t xml:space="preserve"> el art</w:t>
      </w:r>
      <w:r w:rsidRPr="00871204">
        <w:rPr>
          <w:spacing w:val="-3"/>
        </w:rPr>
        <w:t>ículo</w:t>
      </w:r>
      <w:r w:rsidR="009A2746" w:rsidRPr="00871204">
        <w:rPr>
          <w:spacing w:val="-3"/>
        </w:rPr>
        <w:t xml:space="preserve"> 1084 </w:t>
      </w:r>
      <w:r w:rsidRPr="00871204">
        <w:rPr>
          <w:spacing w:val="-3"/>
        </w:rPr>
        <w:t>del Código Civil</w:t>
      </w:r>
      <w:r w:rsidR="009A2746" w:rsidRPr="00871204">
        <w:rPr>
          <w:spacing w:val="-3"/>
        </w:rPr>
        <w:t>.</w:t>
      </w:r>
    </w:p>
    <w:p w14:paraId="67F67A10" w14:textId="53169455" w:rsidR="00EB0E14" w:rsidRDefault="00871204" w:rsidP="00317230">
      <w:pPr>
        <w:spacing w:before="120" w:after="120" w:line="360" w:lineRule="auto"/>
        <w:ind w:firstLine="708"/>
        <w:jc w:val="both"/>
        <w:rPr>
          <w:spacing w:val="-3"/>
        </w:rPr>
      </w:pPr>
      <w:r>
        <w:rPr>
          <w:spacing w:val="-3"/>
        </w:rPr>
        <w:t>La intervención provocada está regulada por e</w:t>
      </w:r>
      <w:r w:rsidR="00EB0E14">
        <w:rPr>
          <w:spacing w:val="-3"/>
        </w:rPr>
        <w:t>l artículo 14 de la Ley de Enjuiciamiento Civil, siendo sus reglas fundamentales las siguientes</w:t>
      </w:r>
      <w:r w:rsidR="00CD0D80">
        <w:rPr>
          <w:spacing w:val="-3"/>
        </w:rPr>
        <w:t>:</w:t>
      </w:r>
    </w:p>
    <w:p w14:paraId="5741A48C" w14:textId="7542F126" w:rsidR="00EB0E14" w:rsidRPr="00CD0D80" w:rsidRDefault="00EB0E14"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demandante llame a un tercero para que intervenga en el proceso sin la cualidad de demandado, la solicitud de intervención deberá realizarse en la demanda, salvo que la ley disponga expresamente otra cosa. Admitida por el tribunal la entrada en el proceso del tercero, éste dispondrá de las mismas facultades de actuación que las partes</w:t>
      </w:r>
      <w:r w:rsidR="000D0C93" w:rsidRPr="00CD0D80">
        <w:rPr>
          <w:spacing w:val="-3"/>
        </w:rPr>
        <w:t>.</w:t>
      </w:r>
    </w:p>
    <w:p w14:paraId="242A241C" w14:textId="7F29435B" w:rsidR="002B034B" w:rsidRPr="00CD0D80" w:rsidRDefault="002B034B"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demandado llame a un tercero para que intervenga en el proceso</w:t>
      </w:r>
      <w:r w:rsidR="00DF777B" w:rsidRPr="00CD0D80">
        <w:rPr>
          <w:spacing w:val="-3"/>
        </w:rPr>
        <w:t>, se procederá conforme a las siguientes reglas:</w:t>
      </w:r>
    </w:p>
    <w:p w14:paraId="66679B9A" w14:textId="09DE0EB7"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El demandado solicitará del tribunal que sea notificada al tercero la pendencia del juicio dentro del plazo de contestación a la demanda</w:t>
      </w:r>
      <w:r w:rsidR="001C7023" w:rsidRPr="007B4B0C">
        <w:rPr>
          <w:spacing w:val="-3"/>
        </w:rPr>
        <w:t xml:space="preserve">, </w:t>
      </w:r>
      <w:r w:rsidR="00415E6A" w:rsidRPr="007B4B0C">
        <w:rPr>
          <w:spacing w:val="-3"/>
        </w:rPr>
        <w:t xml:space="preserve">suspendiéndose </w:t>
      </w:r>
      <w:r w:rsidR="003925EA">
        <w:rPr>
          <w:spacing w:val="-3"/>
        </w:rPr>
        <w:t>ta</w:t>
      </w:r>
      <w:r w:rsidR="00415E6A" w:rsidRPr="007B4B0C">
        <w:rPr>
          <w:spacing w:val="-3"/>
        </w:rPr>
        <w:t xml:space="preserve">l </w:t>
      </w:r>
      <w:r w:rsidR="00415E6A" w:rsidRPr="007B4B0C">
        <w:rPr>
          <w:spacing w:val="-3"/>
        </w:rPr>
        <w:lastRenderedPageBreak/>
        <w:t>plazo y resolviendo el tribunal mediante auto previa audiencia del actor por plazo de diez días.</w:t>
      </w:r>
    </w:p>
    <w:p w14:paraId="6490F45C" w14:textId="77777777" w:rsidR="00CE7AD0" w:rsidRPr="007B4B0C" w:rsidRDefault="00D74453" w:rsidP="002A01A1">
      <w:pPr>
        <w:pStyle w:val="Prrafodelista"/>
        <w:numPr>
          <w:ilvl w:val="0"/>
          <w:numId w:val="11"/>
        </w:numPr>
        <w:spacing w:before="120" w:after="120" w:line="360" w:lineRule="auto"/>
        <w:ind w:left="1276" w:hanging="283"/>
        <w:jc w:val="both"/>
        <w:rPr>
          <w:spacing w:val="-3"/>
        </w:rPr>
      </w:pPr>
      <w:r w:rsidRPr="007B4B0C">
        <w:rPr>
          <w:spacing w:val="-3"/>
        </w:rPr>
        <w:t>Si el auto deniega el llamamiento al tercero</w:t>
      </w:r>
      <w:r w:rsidR="00CE7AD0" w:rsidRPr="007B4B0C">
        <w:rPr>
          <w:spacing w:val="-3"/>
        </w:rPr>
        <w:t xml:space="preserve">, se </w:t>
      </w:r>
      <w:r w:rsidR="00CD0D80" w:rsidRPr="007B4B0C">
        <w:rPr>
          <w:spacing w:val="-3"/>
        </w:rPr>
        <w:t xml:space="preserve">reanudará </w:t>
      </w:r>
      <w:r w:rsidR="00CE7AD0" w:rsidRPr="007B4B0C">
        <w:rPr>
          <w:spacing w:val="-3"/>
        </w:rPr>
        <w:t>el plazo de contestación a la demanda.</w:t>
      </w:r>
    </w:p>
    <w:p w14:paraId="5B6380AF" w14:textId="1162D98E" w:rsidR="00CD0D80" w:rsidRPr="007B4B0C" w:rsidRDefault="00CE7AD0" w:rsidP="002A01A1">
      <w:pPr>
        <w:pStyle w:val="Prrafodelista"/>
        <w:numPr>
          <w:ilvl w:val="0"/>
          <w:numId w:val="11"/>
        </w:numPr>
        <w:spacing w:before="120" w:after="120" w:line="360" w:lineRule="auto"/>
        <w:ind w:left="1276" w:hanging="283"/>
        <w:jc w:val="both"/>
        <w:rPr>
          <w:spacing w:val="-3"/>
        </w:rPr>
      </w:pPr>
      <w:r w:rsidRPr="007B4B0C">
        <w:rPr>
          <w:spacing w:val="-3"/>
        </w:rPr>
        <w:t xml:space="preserve">Si el auto </w:t>
      </w:r>
      <w:r w:rsidR="00C65A93" w:rsidRPr="007B4B0C">
        <w:rPr>
          <w:spacing w:val="-3"/>
        </w:rPr>
        <w:t>l</w:t>
      </w:r>
      <w:r w:rsidR="0019734A">
        <w:rPr>
          <w:spacing w:val="-3"/>
        </w:rPr>
        <w:t>o</w:t>
      </w:r>
      <w:r w:rsidR="00C65A93" w:rsidRPr="007B4B0C">
        <w:rPr>
          <w:spacing w:val="-3"/>
        </w:rPr>
        <w:t xml:space="preserve"> admite, el tercero deberá contestar a la demanda, de forma qu</w:t>
      </w:r>
      <w:r w:rsidR="003E6AA9" w:rsidRPr="007B4B0C">
        <w:rPr>
          <w:spacing w:val="-3"/>
        </w:rPr>
        <w:t xml:space="preserve">e el </w:t>
      </w:r>
      <w:r w:rsidR="00C65A93" w:rsidRPr="007B4B0C">
        <w:rPr>
          <w:spacing w:val="-3"/>
        </w:rPr>
        <w:t xml:space="preserve">plazo de contestación a la demanda </w:t>
      </w:r>
      <w:r w:rsidR="003E6AA9" w:rsidRPr="007B4B0C">
        <w:rPr>
          <w:spacing w:val="-3"/>
        </w:rPr>
        <w:t xml:space="preserve">por el demandado </w:t>
      </w:r>
      <w:r w:rsidR="00C65A93" w:rsidRPr="007B4B0C">
        <w:rPr>
          <w:spacing w:val="-3"/>
        </w:rPr>
        <w:t xml:space="preserve">se reanudará </w:t>
      </w:r>
      <w:r w:rsidR="00CD0D80" w:rsidRPr="007B4B0C">
        <w:rPr>
          <w:spacing w:val="-3"/>
        </w:rPr>
        <w:t>con el traslado del escrito de contestación presentado por el tercero y, en todo caso, al expirar el plazo concedido a este último para contestar a la demanda.</w:t>
      </w:r>
    </w:p>
    <w:p w14:paraId="134C98F6" w14:textId="371EA4CF"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Si</w:t>
      </w:r>
      <w:r w:rsidR="0019734A">
        <w:rPr>
          <w:spacing w:val="-3"/>
        </w:rPr>
        <w:t>,</w:t>
      </w:r>
      <w:r w:rsidRPr="007B4B0C">
        <w:rPr>
          <w:spacing w:val="-3"/>
        </w:rPr>
        <w:t xml:space="preserve"> comparecido el tercero, el demandado considerase que su lugar en el proceso debe ser ocupado por aquél, </w:t>
      </w:r>
      <w:r w:rsidR="007B4B0C" w:rsidRPr="007B4B0C">
        <w:rPr>
          <w:spacing w:val="-3"/>
        </w:rPr>
        <w:t>se dará traslado para alegaciones a</w:t>
      </w:r>
      <w:r w:rsidR="002A01A1">
        <w:rPr>
          <w:spacing w:val="-3"/>
        </w:rPr>
        <w:t xml:space="preserve">l demandado </w:t>
      </w:r>
      <w:r w:rsidR="00F01083" w:rsidRPr="007B4B0C">
        <w:rPr>
          <w:spacing w:val="-3"/>
        </w:rPr>
        <w:t xml:space="preserve">por plazo de cinco días, </w:t>
      </w:r>
      <w:r w:rsidR="007B4B0C" w:rsidRPr="007B4B0C">
        <w:rPr>
          <w:spacing w:val="-3"/>
        </w:rPr>
        <w:t>resolv</w:t>
      </w:r>
      <w:r w:rsidR="00F01083" w:rsidRPr="007B4B0C">
        <w:rPr>
          <w:spacing w:val="-3"/>
        </w:rPr>
        <w:t xml:space="preserve">iendo el </w:t>
      </w:r>
      <w:r w:rsidR="007B4B0C" w:rsidRPr="007B4B0C">
        <w:rPr>
          <w:spacing w:val="-3"/>
        </w:rPr>
        <w:t>t</w:t>
      </w:r>
      <w:r w:rsidR="00F01083" w:rsidRPr="007B4B0C">
        <w:rPr>
          <w:spacing w:val="-3"/>
        </w:rPr>
        <w:t xml:space="preserve">ribunal </w:t>
      </w:r>
      <w:r w:rsidR="007B4B0C" w:rsidRPr="007B4B0C">
        <w:rPr>
          <w:spacing w:val="-3"/>
        </w:rPr>
        <w:t xml:space="preserve">mediante </w:t>
      </w:r>
      <w:r w:rsidR="00F01083" w:rsidRPr="007B4B0C">
        <w:rPr>
          <w:spacing w:val="-3"/>
        </w:rPr>
        <w:t>auto</w:t>
      </w:r>
      <w:r w:rsidR="007B4B0C" w:rsidRPr="007B4B0C">
        <w:rPr>
          <w:spacing w:val="-3"/>
        </w:rPr>
        <w:t>.</w:t>
      </w:r>
    </w:p>
    <w:p w14:paraId="232FF6FD" w14:textId="2DFEBB3B" w:rsidR="00D26DCC" w:rsidRDefault="00D26DCC" w:rsidP="0041434D">
      <w:pPr>
        <w:spacing w:before="120" w:after="120" w:line="360" w:lineRule="auto"/>
        <w:ind w:firstLine="708"/>
        <w:jc w:val="both"/>
        <w:rPr>
          <w:spacing w:val="-3"/>
        </w:rPr>
      </w:pPr>
    </w:p>
    <w:p w14:paraId="2061A4D8" w14:textId="5CFDC736" w:rsidR="007C266B" w:rsidRDefault="007C266B" w:rsidP="0041434D">
      <w:pPr>
        <w:spacing w:before="120" w:after="120" w:line="360" w:lineRule="auto"/>
        <w:ind w:firstLine="708"/>
        <w:jc w:val="both"/>
        <w:rPr>
          <w:spacing w:val="-3"/>
        </w:rPr>
      </w:pPr>
    </w:p>
    <w:p w14:paraId="0ED04D2B" w14:textId="682D2955" w:rsidR="007C266B" w:rsidRDefault="007C266B" w:rsidP="0041434D">
      <w:pPr>
        <w:spacing w:before="120" w:after="120" w:line="360" w:lineRule="auto"/>
        <w:ind w:firstLine="708"/>
        <w:jc w:val="both"/>
        <w:rPr>
          <w:spacing w:val="-3"/>
        </w:rPr>
      </w:pPr>
    </w:p>
    <w:p w14:paraId="2797A35B" w14:textId="7F62AF19" w:rsidR="007C266B" w:rsidRDefault="007C266B" w:rsidP="0041434D">
      <w:pPr>
        <w:spacing w:before="120" w:after="120" w:line="360" w:lineRule="auto"/>
        <w:ind w:firstLine="708"/>
        <w:jc w:val="both"/>
        <w:rPr>
          <w:spacing w:val="-3"/>
        </w:rPr>
      </w:pPr>
    </w:p>
    <w:p w14:paraId="07E45882" w14:textId="77777777" w:rsidR="007C266B" w:rsidRDefault="007C266B"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075E1EC0" w:rsidR="005726E8" w:rsidRPr="00FF4CC7" w:rsidRDefault="00D4375D" w:rsidP="009C4B47">
      <w:pPr>
        <w:spacing w:before="120" w:after="120" w:line="360" w:lineRule="auto"/>
        <w:ind w:firstLine="708"/>
        <w:jc w:val="right"/>
        <w:rPr>
          <w:spacing w:val="-3"/>
        </w:rPr>
      </w:pPr>
      <w:r>
        <w:rPr>
          <w:spacing w:val="-3"/>
        </w:rPr>
        <w:t>2</w:t>
      </w:r>
      <w:r w:rsidR="00FC39A8">
        <w:rPr>
          <w:spacing w:val="-3"/>
        </w:rPr>
        <w:t xml:space="preserve"> de </w:t>
      </w:r>
      <w:r>
        <w:rPr>
          <w:spacing w:val="-3"/>
        </w:rPr>
        <w:t>ener</w:t>
      </w:r>
      <w:r w:rsidR="007C266B">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7C8C" w14:textId="77777777" w:rsidR="007F262F" w:rsidRDefault="007F262F" w:rsidP="00DB250B">
      <w:r>
        <w:separator/>
      </w:r>
    </w:p>
  </w:endnote>
  <w:endnote w:type="continuationSeparator" w:id="0">
    <w:p w14:paraId="7DEDF636" w14:textId="77777777" w:rsidR="007F262F" w:rsidRDefault="007F262F" w:rsidP="00DB250B">
      <w:r>
        <w:continuationSeparator/>
      </w:r>
    </w:p>
  </w:endnote>
  <w:endnote w:type="continuationNotice" w:id="1">
    <w:p w14:paraId="2B7A4DA0" w14:textId="77777777" w:rsidR="007F262F" w:rsidRDefault="007F2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87A4" w14:textId="77777777" w:rsidR="007F262F" w:rsidRDefault="007F262F" w:rsidP="00DB250B">
      <w:r>
        <w:separator/>
      </w:r>
    </w:p>
  </w:footnote>
  <w:footnote w:type="continuationSeparator" w:id="0">
    <w:p w14:paraId="4C34DC22" w14:textId="77777777" w:rsidR="007F262F" w:rsidRDefault="007F262F" w:rsidP="00DB250B">
      <w:r>
        <w:continuationSeparator/>
      </w:r>
    </w:p>
  </w:footnote>
  <w:footnote w:type="continuationNotice" w:id="1">
    <w:p w14:paraId="18C8629E" w14:textId="77777777" w:rsidR="007F262F" w:rsidRDefault="007F26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21259834">
    <w:abstractNumId w:val="0"/>
  </w:num>
  <w:num w:numId="2" w16cid:durableId="1999797272">
    <w:abstractNumId w:val="4"/>
  </w:num>
  <w:num w:numId="3" w16cid:durableId="1927229023">
    <w:abstractNumId w:val="5"/>
  </w:num>
  <w:num w:numId="4" w16cid:durableId="1747418346">
    <w:abstractNumId w:val="11"/>
  </w:num>
  <w:num w:numId="5" w16cid:durableId="1632634190">
    <w:abstractNumId w:val="1"/>
  </w:num>
  <w:num w:numId="6" w16cid:durableId="1910186119">
    <w:abstractNumId w:val="7"/>
  </w:num>
  <w:num w:numId="7" w16cid:durableId="478691634">
    <w:abstractNumId w:val="10"/>
  </w:num>
  <w:num w:numId="8" w16cid:durableId="423956391">
    <w:abstractNumId w:val="3"/>
  </w:num>
  <w:num w:numId="9" w16cid:durableId="956834805">
    <w:abstractNumId w:val="9"/>
  </w:num>
  <w:num w:numId="10" w16cid:durableId="605111923">
    <w:abstractNumId w:val="2"/>
  </w:num>
  <w:num w:numId="11" w16cid:durableId="196280864">
    <w:abstractNumId w:val="12"/>
  </w:num>
  <w:num w:numId="12" w16cid:durableId="1841507224">
    <w:abstractNumId w:val="8"/>
  </w:num>
  <w:num w:numId="13" w16cid:durableId="3554397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14F"/>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49B"/>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97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AD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24"/>
    <w:rsid w:val="004E59DF"/>
    <w:rsid w:val="004E5C1C"/>
    <w:rsid w:val="004E5C4C"/>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33C"/>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2E2D"/>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0FD"/>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66B"/>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2F"/>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37B"/>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1F62"/>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75D"/>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45C"/>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71D"/>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8A"/>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6C"/>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4F24"/>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7</Pages>
  <Words>1978</Words>
  <Characters>10882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132</cp:revision>
  <dcterms:created xsi:type="dcterms:W3CDTF">2022-04-22T07:48:00Z</dcterms:created>
  <dcterms:modified xsi:type="dcterms:W3CDTF">2024-01-02T11:15:00Z</dcterms:modified>
</cp:coreProperties>
</file>