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2CA7F0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FE006C">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08EC75F6" w:rsidR="0085735E" w:rsidRPr="00D84EB6" w:rsidRDefault="00FE006C" w:rsidP="00D84EB6">
      <w:pPr>
        <w:spacing w:before="120" w:after="120" w:line="360" w:lineRule="auto"/>
        <w:jc w:val="both"/>
        <w:rPr>
          <w:rFonts w:eastAsiaTheme="minorHAnsi"/>
          <w:b/>
          <w:bCs/>
          <w:color w:val="000000"/>
          <w:sz w:val="28"/>
          <w:szCs w:val="28"/>
          <w:lang w:eastAsia="en-US"/>
        </w:rPr>
      </w:pPr>
      <w:bookmarkStart w:id="0" w:name="_Hlk105437198"/>
      <w:bookmarkStart w:id="1" w:name="_Hlk99107637"/>
      <w:r w:rsidRPr="00FE006C">
        <w:rPr>
          <w:rFonts w:eastAsiaTheme="minorHAnsi"/>
          <w:b/>
          <w:bCs/>
          <w:color w:val="000000"/>
          <w:sz w:val="28"/>
          <w:szCs w:val="28"/>
          <w:lang w:eastAsia="en-US"/>
        </w:rPr>
        <w:t>EJECUCIÓN DE SENTENCIAS EN EL PROCESO CONTENCIOSO-ADMINISTRATIVO: DISPOSICIONES GENERALES.</w:t>
      </w:r>
      <w:bookmarkEnd w:id="0"/>
      <w:r w:rsidRPr="00FE006C">
        <w:rPr>
          <w:rFonts w:eastAsiaTheme="minorHAnsi"/>
          <w:b/>
          <w:bCs/>
          <w:color w:val="000000"/>
          <w:sz w:val="28"/>
          <w:szCs w:val="28"/>
          <w:lang w:eastAsia="en-US"/>
        </w:rPr>
        <w:t xml:space="preserve"> IMPOSIBILIDAD DE EJECUCIÓN Y EXPROPIACIÓN DE DERECHOS RECONOCIDOS EN SENTENCIAS FIRMES FRENTE A LA ADMINISTRACIÓN. MODALIDADES ESPECÍFICAS DE EJECUCIÓN. LA EXTENSIÓN DE EFECTOS DE SENTENCIAS. INCIDENTES E INVALIDEZ DE ACTOS PROCESALES EN EL PROCESO ADMINISTRATIVO.</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2F0C6BFC" w:rsidR="00C35A6D" w:rsidRPr="007B1C43" w:rsidRDefault="00FE006C" w:rsidP="00AB080F">
      <w:pPr>
        <w:spacing w:before="120" w:after="120" w:line="360" w:lineRule="auto"/>
        <w:jc w:val="both"/>
        <w:rPr>
          <w:spacing w:val="-3"/>
        </w:rPr>
      </w:pPr>
      <w:r w:rsidRPr="00FE006C">
        <w:rPr>
          <w:b/>
          <w:bCs/>
          <w:spacing w:val="-3"/>
        </w:rPr>
        <w:t>EJECUCIÓN DE SENTENCIAS EN EL PROCESO CONTENCIOSO-ADMINISTRATIVO: DISPOSICIONES GENERALES</w:t>
      </w:r>
      <w:r w:rsidR="00613E75" w:rsidRPr="00613E75">
        <w:rPr>
          <w:b/>
          <w:bCs/>
          <w:spacing w:val="-3"/>
        </w:rPr>
        <w:t>.</w:t>
      </w:r>
    </w:p>
    <w:p w14:paraId="0BD98527" w14:textId="206F87CD" w:rsidR="002840AF" w:rsidRDefault="00CB095C" w:rsidP="00CB095C">
      <w:pPr>
        <w:spacing w:before="120" w:after="120" w:line="360" w:lineRule="auto"/>
        <w:ind w:firstLine="708"/>
        <w:jc w:val="both"/>
        <w:rPr>
          <w:spacing w:val="-3"/>
        </w:rPr>
      </w:pPr>
      <w:r w:rsidRPr="00CB095C">
        <w:rPr>
          <w:spacing w:val="-3"/>
        </w:rPr>
        <w:t xml:space="preserve">La ejecución de sentencias en el </w:t>
      </w:r>
      <w:r w:rsidR="001A5DFE">
        <w:rPr>
          <w:spacing w:val="-3"/>
        </w:rPr>
        <w:t>proceso</w:t>
      </w:r>
      <w:r w:rsidRPr="00CB095C">
        <w:rPr>
          <w:spacing w:val="-3"/>
        </w:rPr>
        <w:t xml:space="preserve"> contencioso-administrativo </w:t>
      </w:r>
      <w:r w:rsidR="001A5DFE">
        <w:rPr>
          <w:spacing w:val="-3"/>
        </w:rPr>
        <w:t xml:space="preserve">está regulada </w:t>
      </w:r>
      <w:r w:rsidRPr="00CB095C">
        <w:rPr>
          <w:spacing w:val="-3"/>
        </w:rPr>
        <w:t>en los art</w:t>
      </w:r>
      <w:r w:rsidR="001A5DFE">
        <w:rPr>
          <w:spacing w:val="-3"/>
        </w:rPr>
        <w:t>ículos</w:t>
      </w:r>
      <w:r w:rsidRPr="00CB095C">
        <w:rPr>
          <w:spacing w:val="-3"/>
        </w:rPr>
        <w:t xml:space="preserve"> 103 a 113 </w:t>
      </w:r>
      <w:r w:rsidR="001A5DFE">
        <w:rPr>
          <w:spacing w:val="-3"/>
        </w:rPr>
        <w:t xml:space="preserve">de la </w:t>
      </w:r>
      <w:r w:rsidRPr="00CB095C">
        <w:rPr>
          <w:spacing w:val="-3"/>
        </w:rPr>
        <w:t>Ley de la Jurisdicción Contencioso-</w:t>
      </w:r>
      <w:r w:rsidR="001A5DFE">
        <w:rPr>
          <w:spacing w:val="-3"/>
        </w:rPr>
        <w:t>A</w:t>
      </w:r>
      <w:r w:rsidRPr="00CB095C">
        <w:rPr>
          <w:spacing w:val="-3"/>
        </w:rPr>
        <w:t>dministrativa</w:t>
      </w:r>
      <w:r w:rsidR="001A5DFE">
        <w:rPr>
          <w:spacing w:val="-3"/>
        </w:rPr>
        <w:t xml:space="preserve"> de 13 de julio de 1998, </w:t>
      </w:r>
      <w:r w:rsidR="001B354F">
        <w:rPr>
          <w:spacing w:val="-3"/>
        </w:rPr>
        <w:t xml:space="preserve">recogiendo los artículos 103, 104 y 109 </w:t>
      </w:r>
      <w:r w:rsidR="00E036A5">
        <w:rPr>
          <w:spacing w:val="-3"/>
        </w:rPr>
        <w:t xml:space="preserve">de la Ley </w:t>
      </w:r>
      <w:r w:rsidR="003C1859">
        <w:rPr>
          <w:spacing w:val="-3"/>
        </w:rPr>
        <w:t>Jurisd</w:t>
      </w:r>
      <w:r w:rsidR="006836FF">
        <w:rPr>
          <w:spacing w:val="-3"/>
        </w:rPr>
        <w:t>i</w:t>
      </w:r>
      <w:r w:rsidR="003C1859">
        <w:rPr>
          <w:spacing w:val="-3"/>
        </w:rPr>
        <w:t xml:space="preserve">ccional </w:t>
      </w:r>
      <w:r w:rsidR="00E036A5">
        <w:rPr>
          <w:spacing w:val="-3"/>
        </w:rPr>
        <w:t xml:space="preserve">las </w:t>
      </w:r>
      <w:r w:rsidR="00072C67">
        <w:rPr>
          <w:spacing w:val="-3"/>
        </w:rPr>
        <w:t xml:space="preserve">disposiciones generales </w:t>
      </w:r>
      <w:r w:rsidR="00E036A5">
        <w:rPr>
          <w:spacing w:val="-3"/>
        </w:rPr>
        <w:t xml:space="preserve">en la materia, que son </w:t>
      </w:r>
      <w:r w:rsidR="002840AF">
        <w:rPr>
          <w:spacing w:val="-3"/>
        </w:rPr>
        <w:t>las siguientes:</w:t>
      </w:r>
    </w:p>
    <w:p w14:paraId="7E82184A" w14:textId="0EEB0ADF"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w:t>
      </w:r>
      <w:r w:rsidR="00A55B85" w:rsidRPr="00FE5E93">
        <w:rPr>
          <w:spacing w:val="-3"/>
        </w:rPr>
        <w:t>competencia para ejecutar la sentencia</w:t>
      </w:r>
      <w:r w:rsidR="00BB1416">
        <w:rPr>
          <w:spacing w:val="-3"/>
        </w:rPr>
        <w:t xml:space="preserve"> y demás títulos ejecutivos</w:t>
      </w:r>
      <w:r w:rsidR="00A55B85" w:rsidRPr="00FE5E93">
        <w:rPr>
          <w:spacing w:val="-3"/>
        </w:rPr>
        <w:t xml:space="preserve"> corresponde </w:t>
      </w:r>
      <w:r w:rsidR="00BB1416">
        <w:rPr>
          <w:spacing w:val="-3"/>
        </w:rPr>
        <w:t xml:space="preserve">exclusivamente </w:t>
      </w:r>
      <w:r w:rsidR="00A55B85" w:rsidRPr="00FE5E93">
        <w:rPr>
          <w:spacing w:val="-3"/>
        </w:rPr>
        <w:t>al órgano</w:t>
      </w:r>
      <w:r w:rsidRPr="00FE5E93">
        <w:rPr>
          <w:spacing w:val="-3"/>
        </w:rPr>
        <w:t xml:space="preserve"> </w:t>
      </w:r>
      <w:r w:rsidR="00072C67" w:rsidRPr="00FE5E93">
        <w:rPr>
          <w:spacing w:val="-3"/>
        </w:rPr>
        <w:t>contencioso-administrativo</w:t>
      </w:r>
      <w:r w:rsidRPr="00FE5E93">
        <w:rPr>
          <w:spacing w:val="-3"/>
        </w:rPr>
        <w:t xml:space="preserve"> que haya conocido del asunto en primera o única instancia.</w:t>
      </w:r>
    </w:p>
    <w:p w14:paraId="4E454EAB" w14:textId="6211D64B"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Las partes están obligadas a cumplir las sentencias en la forma y términos que en éstas se consignen</w:t>
      </w:r>
      <w:r w:rsidR="00097CE9" w:rsidRPr="00FE5E93">
        <w:rPr>
          <w:spacing w:val="-3"/>
        </w:rPr>
        <w:t>, y t</w:t>
      </w:r>
      <w:r w:rsidRPr="00FE5E93">
        <w:rPr>
          <w:spacing w:val="-3"/>
        </w:rPr>
        <w:t xml:space="preserve">odas las personas y entidades públicas y privadas están obligadas a prestar la colaboración requerida por </w:t>
      </w:r>
      <w:r w:rsidR="00097CE9" w:rsidRPr="00FE5E93">
        <w:rPr>
          <w:spacing w:val="-3"/>
        </w:rPr>
        <w:t xml:space="preserve">el órgano que ejecute la sentencia </w:t>
      </w:r>
      <w:r w:rsidRPr="00FE5E93">
        <w:rPr>
          <w:spacing w:val="-3"/>
        </w:rPr>
        <w:t xml:space="preserve">para </w:t>
      </w:r>
      <w:r w:rsidR="00097CE9" w:rsidRPr="00FE5E93">
        <w:rPr>
          <w:spacing w:val="-3"/>
        </w:rPr>
        <w:t xml:space="preserve">su </w:t>
      </w:r>
      <w:r w:rsidRPr="00FE5E93">
        <w:rPr>
          <w:spacing w:val="-3"/>
        </w:rPr>
        <w:t>debida y completa ejecución.</w:t>
      </w:r>
    </w:p>
    <w:p w14:paraId="01B9E42B" w14:textId="2BA97F82"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Serán nulos de pleno derecho los actos y disposiciones contrarios a los pronunciamientos de las sentencias, que se dicten con la finalidad de eludir su cumplimiento</w:t>
      </w:r>
      <w:r w:rsidR="00097CE9" w:rsidRPr="00FE5E93">
        <w:rPr>
          <w:spacing w:val="-3"/>
        </w:rPr>
        <w:t>, y tal nulidad será declarada,</w:t>
      </w:r>
      <w:r w:rsidRPr="00FE5E93">
        <w:rPr>
          <w:spacing w:val="-3"/>
        </w:rPr>
        <w:t xml:space="preserve"> </w:t>
      </w:r>
      <w:r w:rsidR="00D2495F" w:rsidRPr="00FE5E93">
        <w:rPr>
          <w:spacing w:val="-3"/>
        </w:rPr>
        <w:t xml:space="preserve">a instancia de parte, </w:t>
      </w:r>
      <w:r w:rsidR="001A62A0" w:rsidRPr="00FE5E93">
        <w:rPr>
          <w:spacing w:val="-3"/>
        </w:rPr>
        <w:t xml:space="preserve">a través del </w:t>
      </w:r>
      <w:r w:rsidR="001A62A0" w:rsidRPr="00FE5E93">
        <w:rPr>
          <w:spacing w:val="-3"/>
        </w:rPr>
        <w:lastRenderedPageBreak/>
        <w:t xml:space="preserve">incidente </w:t>
      </w:r>
      <w:r w:rsidR="00DD7BC2" w:rsidRPr="00FE5E93">
        <w:rPr>
          <w:spacing w:val="-3"/>
        </w:rPr>
        <w:t>de ejecución al que me referiré a continuación</w:t>
      </w:r>
      <w:r w:rsidR="001A62A0" w:rsidRPr="00FE5E93">
        <w:rPr>
          <w:spacing w:val="-3"/>
        </w:rPr>
        <w:t xml:space="preserve">, </w:t>
      </w:r>
      <w:r w:rsidR="00D2495F" w:rsidRPr="00FE5E93">
        <w:rPr>
          <w:spacing w:val="-3"/>
        </w:rPr>
        <w:t xml:space="preserve">por el órgano competente para la ejecución </w:t>
      </w:r>
      <w:r w:rsidRPr="00FE5E93">
        <w:rPr>
          <w:spacing w:val="-3"/>
        </w:rPr>
        <w:t xml:space="preserve">la sentencia, salvo que careciese de competencia para ello conforme a lo dispuesto en </w:t>
      </w:r>
      <w:r w:rsidR="00337622">
        <w:rPr>
          <w:spacing w:val="-3"/>
        </w:rPr>
        <w:t>la L</w:t>
      </w:r>
      <w:r w:rsidRPr="00FE5E93">
        <w:rPr>
          <w:spacing w:val="-3"/>
        </w:rPr>
        <w:t>ey</w:t>
      </w:r>
      <w:r w:rsidR="00337622">
        <w:rPr>
          <w:spacing w:val="-3"/>
        </w:rPr>
        <w:t xml:space="preserve"> Jurisdiccional</w:t>
      </w:r>
      <w:r w:rsidRPr="00FE5E93">
        <w:rPr>
          <w:spacing w:val="-3"/>
        </w:rPr>
        <w:t>.</w:t>
      </w:r>
    </w:p>
    <w:p w14:paraId="7DCADA3E" w14:textId="2A69BD4F"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Luego que sea firme una sentencia, </w:t>
      </w:r>
      <w:r w:rsidR="001D080D" w:rsidRPr="00FE5E93">
        <w:rPr>
          <w:spacing w:val="-3"/>
        </w:rPr>
        <w:t xml:space="preserve">se </w:t>
      </w:r>
      <w:r w:rsidRPr="00FE5E93">
        <w:rPr>
          <w:spacing w:val="-3"/>
        </w:rPr>
        <w:t>comunicará en el plazo de diez días al órgano</w:t>
      </w:r>
      <w:r w:rsidR="00D13B4D">
        <w:rPr>
          <w:spacing w:val="-3"/>
        </w:rPr>
        <w:t xml:space="preserve"> </w:t>
      </w:r>
      <w:r w:rsidR="00D13B4D" w:rsidRPr="00D13B4D">
        <w:rPr>
          <w:spacing w:val="-3"/>
        </w:rPr>
        <w:t>identificado como responsable de su cumplimiento</w:t>
      </w:r>
      <w:r w:rsidRPr="00FE5E93">
        <w:rPr>
          <w:spacing w:val="-3"/>
        </w:rPr>
        <w:t>, a fin de que</w:t>
      </w:r>
      <w:r w:rsidR="001D080D" w:rsidRPr="00FE5E93">
        <w:rPr>
          <w:spacing w:val="-3"/>
        </w:rPr>
        <w:t xml:space="preserve"> </w:t>
      </w:r>
      <w:r w:rsidRPr="00FE5E93">
        <w:rPr>
          <w:spacing w:val="-3"/>
        </w:rPr>
        <w:t>la lleve a puro y debido efecto y practique lo que exija el cumplimiento de</w:t>
      </w:r>
      <w:r w:rsidR="001D080D" w:rsidRPr="00FE5E93">
        <w:rPr>
          <w:spacing w:val="-3"/>
        </w:rPr>
        <w:t>l</w:t>
      </w:r>
      <w:r w:rsidRPr="00FE5E93">
        <w:rPr>
          <w:spacing w:val="-3"/>
        </w:rPr>
        <w:t xml:space="preserve"> fallo.</w:t>
      </w:r>
    </w:p>
    <w:p w14:paraId="6A237DC6" w14:textId="6C919ED3"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Transcurridos dos meses a partir de la comunicación de la sentencia, cualquiera de las partes y personas afectadas podrá instar su ejecución forzosa.</w:t>
      </w:r>
    </w:p>
    <w:p w14:paraId="6E9CFB81" w14:textId="0F7FCA10" w:rsidR="00CB095C" w:rsidRPr="00FE5E93" w:rsidRDefault="00CB095C" w:rsidP="002C40CE">
      <w:pPr>
        <w:pStyle w:val="Prrafodelista"/>
        <w:spacing w:before="120" w:after="120" w:line="360" w:lineRule="auto"/>
        <w:ind w:left="993" w:firstLine="283"/>
        <w:jc w:val="both"/>
        <w:rPr>
          <w:spacing w:val="-3"/>
        </w:rPr>
      </w:pPr>
      <w:r w:rsidRPr="00FE5E93">
        <w:rPr>
          <w:spacing w:val="-3"/>
        </w:rPr>
        <w:t>Atendiendo a la naturaleza de lo reclamado y a la efectividad de la sentencia, ésta podrá fijar un plazo inferior para el cumplimiento.</w:t>
      </w:r>
    </w:p>
    <w:p w14:paraId="4410C7F6" w14:textId="7AF78C71" w:rsidR="00CB095C" w:rsidRPr="00FE5E93" w:rsidRDefault="00CB095C" w:rsidP="00FE5E93">
      <w:pPr>
        <w:pStyle w:val="Prrafodelista"/>
        <w:numPr>
          <w:ilvl w:val="0"/>
          <w:numId w:val="29"/>
        </w:numPr>
        <w:spacing w:before="120" w:after="120" w:line="360" w:lineRule="auto"/>
        <w:ind w:left="993" w:hanging="284"/>
        <w:jc w:val="both"/>
        <w:rPr>
          <w:spacing w:val="-3"/>
        </w:rPr>
      </w:pPr>
      <w:r w:rsidRPr="00FE5E93">
        <w:rPr>
          <w:spacing w:val="-3"/>
        </w:rPr>
        <w:t xml:space="preserve">La Administración </w:t>
      </w:r>
      <w:r w:rsidR="00DD7BC2" w:rsidRPr="00FE5E93">
        <w:rPr>
          <w:spacing w:val="-3"/>
        </w:rPr>
        <w:t>P</w:t>
      </w:r>
      <w:r w:rsidRPr="00FE5E93">
        <w:rPr>
          <w:spacing w:val="-3"/>
        </w:rPr>
        <w:t>ública, las demás partes procesales y las personas afectadas por el fallo, mientras no conste en autos la total ejecución de la sentencia, podrán promover incidente para decidir, sin contrariar el contenido del fallo, cuantas cuestiones se planteen en la ejecución y especialmente las siguientes:</w:t>
      </w:r>
    </w:p>
    <w:p w14:paraId="52D40FEB" w14:textId="20BE30A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Órgano administrativo que ha de responsabilizarse de realizar las actuaciones.</w:t>
      </w:r>
    </w:p>
    <w:p w14:paraId="2C738543" w14:textId="52405C01"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Plazo máximo para su cumplimiento, en atención a las circunstancias que concurran.</w:t>
      </w:r>
    </w:p>
    <w:p w14:paraId="66CC1B7A" w14:textId="5468AC9B" w:rsidR="00CB095C" w:rsidRPr="00FE5E93" w:rsidRDefault="00CB095C" w:rsidP="002C40CE">
      <w:pPr>
        <w:pStyle w:val="Prrafodelista"/>
        <w:numPr>
          <w:ilvl w:val="0"/>
          <w:numId w:val="30"/>
        </w:numPr>
        <w:spacing w:before="120" w:after="120" w:line="360" w:lineRule="auto"/>
        <w:ind w:left="1276" w:hanging="283"/>
        <w:jc w:val="both"/>
        <w:rPr>
          <w:spacing w:val="-3"/>
        </w:rPr>
      </w:pPr>
      <w:r w:rsidRPr="00FE5E93">
        <w:rPr>
          <w:spacing w:val="-3"/>
        </w:rPr>
        <w:t>Medios con que ha de llevarse a efecto y procedimiento a seguir.</w:t>
      </w:r>
    </w:p>
    <w:p w14:paraId="3F4703BE" w14:textId="0C2C18DB" w:rsidR="00CB095C" w:rsidRPr="00FE5E93" w:rsidRDefault="00055628" w:rsidP="002C40CE">
      <w:pPr>
        <w:pStyle w:val="Prrafodelista"/>
        <w:spacing w:before="120" w:after="120" w:line="360" w:lineRule="auto"/>
        <w:ind w:left="993" w:firstLine="283"/>
        <w:jc w:val="both"/>
        <w:rPr>
          <w:spacing w:val="-3"/>
        </w:rPr>
      </w:pPr>
      <w:r w:rsidRPr="00FE5E93">
        <w:rPr>
          <w:spacing w:val="-3"/>
        </w:rPr>
        <w:t>El incidente se resolverá mediante auto previ</w:t>
      </w:r>
      <w:r w:rsidR="00FE5E93" w:rsidRPr="00FE5E93">
        <w:rPr>
          <w:spacing w:val="-3"/>
        </w:rPr>
        <w:t>as alegaciones de las partes por plazo común que no excederá de veinte días.</w:t>
      </w:r>
    </w:p>
    <w:p w14:paraId="25E2F33B" w14:textId="77777777" w:rsidR="00FE5E93" w:rsidRDefault="00FE5E93" w:rsidP="00CB095C">
      <w:pPr>
        <w:spacing w:before="120" w:after="120" w:line="360" w:lineRule="auto"/>
        <w:ind w:firstLine="708"/>
        <w:jc w:val="both"/>
        <w:rPr>
          <w:spacing w:val="-3"/>
        </w:rPr>
      </w:pPr>
    </w:p>
    <w:p w14:paraId="7360BFF2" w14:textId="0372712A" w:rsidR="00CB095C" w:rsidRPr="002C40CE" w:rsidRDefault="00CB095C" w:rsidP="002C40CE">
      <w:pPr>
        <w:spacing w:before="120" w:after="120" w:line="360" w:lineRule="auto"/>
        <w:jc w:val="both"/>
        <w:rPr>
          <w:b/>
          <w:bCs/>
          <w:spacing w:val="-3"/>
        </w:rPr>
      </w:pPr>
      <w:r w:rsidRPr="002C40CE">
        <w:rPr>
          <w:b/>
          <w:bCs/>
          <w:spacing w:val="-3"/>
        </w:rPr>
        <w:t>IMPOSIBILIDAD DE EJECUCIÓN Y EXPROPIACIÓN DE DERECHOS RECONOCIDOS EN SENTENCIAS FIRMES FRENTE A LA ADMINISTRACIÓN</w:t>
      </w:r>
      <w:r w:rsidR="002C40CE" w:rsidRPr="002C40CE">
        <w:rPr>
          <w:b/>
          <w:bCs/>
          <w:spacing w:val="-3"/>
        </w:rPr>
        <w:t>.</w:t>
      </w:r>
    </w:p>
    <w:p w14:paraId="7AC64DD4" w14:textId="608683D3" w:rsidR="004D1F1D" w:rsidRDefault="004D1F1D" w:rsidP="00E036A5">
      <w:pPr>
        <w:spacing w:before="120" w:after="120" w:line="360" w:lineRule="auto"/>
        <w:ind w:firstLine="708"/>
        <w:jc w:val="both"/>
        <w:rPr>
          <w:spacing w:val="-3"/>
        </w:rPr>
      </w:pPr>
      <w:r>
        <w:rPr>
          <w:spacing w:val="-3"/>
        </w:rPr>
        <w:t>Dispone el artículo 18 de la Ley Orgánica del Poder Judicial de 1 de julio de 1985 que “l</w:t>
      </w:r>
      <w:r w:rsidRPr="004D1F1D">
        <w:rPr>
          <w:spacing w:val="-3"/>
        </w:rPr>
        <w:t>as sentencias se ejecutarán en sus propios términos. Si la ejecución resultare imposible, el Juez o Tribunal adoptará las medidas necesarias que aseguren la mayor efectividad de la ejecutoria, y fijará en todo caso la indemnización que sea procedente en la parte en que aquélla no pueda ser objeto de cumplimiento pleno. Solo por causa de utilidad</w:t>
      </w:r>
      <w:r w:rsidR="00AB5939">
        <w:rPr>
          <w:spacing w:val="-3"/>
        </w:rPr>
        <w:t xml:space="preserve"> </w:t>
      </w:r>
      <w:r w:rsidR="00AB5939" w:rsidRPr="00AB5939">
        <w:rPr>
          <w:spacing w:val="-3"/>
        </w:rPr>
        <w:t>pública o interés social, declarada por el Gobierno, podrán expropiarse los derechos reconocidos frente a la Administración Pública en una sentencia firme, antes de su ejecución. En este caso, el Juez o Tribunal a quien corresponda la ejecución será el único competente para señalar por vía incidental la correspondiente indemnización</w:t>
      </w:r>
      <w:r w:rsidR="00AB5939">
        <w:rPr>
          <w:spacing w:val="-3"/>
        </w:rPr>
        <w:t>”.</w:t>
      </w:r>
    </w:p>
    <w:p w14:paraId="011224C3" w14:textId="3F8CAA12" w:rsidR="00CB095C" w:rsidRPr="00CB095C" w:rsidRDefault="00AB5939" w:rsidP="00E036A5">
      <w:pPr>
        <w:spacing w:before="120" w:after="120" w:line="360" w:lineRule="auto"/>
        <w:ind w:firstLine="708"/>
        <w:jc w:val="both"/>
        <w:rPr>
          <w:spacing w:val="-3"/>
        </w:rPr>
      </w:pPr>
      <w:r>
        <w:rPr>
          <w:spacing w:val="-3"/>
        </w:rPr>
        <w:lastRenderedPageBreak/>
        <w:t>Partiendo de este precepto e</w:t>
      </w:r>
      <w:r w:rsidR="00E036A5">
        <w:rPr>
          <w:spacing w:val="-3"/>
        </w:rPr>
        <w:t>l artículo 105 de la Ley Jurisdiccional dispone lo siguiente:</w:t>
      </w:r>
    </w:p>
    <w:p w14:paraId="30190B8E" w14:textId="42861D11"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No podrá suspenderse el cumplimiento ni declararse la inejecución total o parcial del fallo.</w:t>
      </w:r>
    </w:p>
    <w:p w14:paraId="4BDD21B3" w14:textId="1EA61044"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Si concurriesen causas de imposibilidad material o legal de ejecutar una sentencia, el órgano obligado a su cumplimiento lo manifestará dentro </w:t>
      </w:r>
      <w:r w:rsidR="007846EB" w:rsidRPr="000C2488">
        <w:rPr>
          <w:spacing w:val="-3"/>
        </w:rPr>
        <w:t>de los dos meses siguientes a la comunicación de la sentencia</w:t>
      </w:r>
      <w:r w:rsidRPr="000C2488">
        <w:rPr>
          <w:spacing w:val="-3"/>
        </w:rPr>
        <w:t xml:space="preserve">, a fin de que, con audiencia de las partes </w:t>
      </w:r>
      <w:r w:rsidR="00BA4BD4">
        <w:rPr>
          <w:spacing w:val="-3"/>
        </w:rPr>
        <w:t xml:space="preserve">e </w:t>
      </w:r>
      <w:r w:rsidRPr="000C2488">
        <w:rPr>
          <w:spacing w:val="-3"/>
        </w:rPr>
        <w:t xml:space="preserve">interesados, el </w:t>
      </w:r>
      <w:r w:rsidR="00D26842" w:rsidRPr="000C2488">
        <w:rPr>
          <w:spacing w:val="-3"/>
        </w:rPr>
        <w:t>j</w:t>
      </w:r>
      <w:r w:rsidRPr="000C2488">
        <w:rPr>
          <w:spacing w:val="-3"/>
        </w:rPr>
        <w:t xml:space="preserve">uez o </w:t>
      </w:r>
      <w:r w:rsidR="00D26842" w:rsidRPr="000C2488">
        <w:rPr>
          <w:spacing w:val="-3"/>
        </w:rPr>
        <w:t>t</w:t>
      </w:r>
      <w:r w:rsidRPr="000C2488">
        <w:rPr>
          <w:spacing w:val="-3"/>
        </w:rPr>
        <w:t>ribunal aprecie la concurrencia o no de dichas causas y adopte las medidas necesarias que aseguren la mayor efectividad de la</w:t>
      </w:r>
      <w:r w:rsidR="006A1EF8">
        <w:rPr>
          <w:spacing w:val="-3"/>
        </w:rPr>
        <w:t xml:space="preserve"> sentencia</w:t>
      </w:r>
      <w:r w:rsidRPr="000C2488">
        <w:rPr>
          <w:spacing w:val="-3"/>
        </w:rPr>
        <w:t>, fijando en su caso la indemnización que proceda por la parte en que no pueda ser objeto de cumplimiento pleno.</w:t>
      </w:r>
    </w:p>
    <w:p w14:paraId="6BEE96A6" w14:textId="63F815C3" w:rsidR="00D26842"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Son causas de utilidad pública o de interés social para expropiar los derechos o intereses legítimos reconocidos frente a la Administración en una sentencia firme </w:t>
      </w:r>
      <w:r w:rsidR="00D26842" w:rsidRPr="000C2488">
        <w:rPr>
          <w:spacing w:val="-3"/>
        </w:rPr>
        <w:t>las siguientes:</w:t>
      </w:r>
    </w:p>
    <w:p w14:paraId="1267F671"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 xml:space="preserve">El </w:t>
      </w:r>
      <w:r w:rsidR="00CB095C" w:rsidRPr="000C2488">
        <w:rPr>
          <w:spacing w:val="-3"/>
        </w:rPr>
        <w:t>peligro cierto de alteración grave del libre ejercicio de los derechos y libertades de los ciudadanos</w:t>
      </w:r>
      <w:r w:rsidRPr="000C2488">
        <w:rPr>
          <w:spacing w:val="-3"/>
        </w:rPr>
        <w:t>.</w:t>
      </w:r>
    </w:p>
    <w:p w14:paraId="1279136B"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temor fundado de guerra</w:t>
      </w:r>
      <w:r w:rsidRPr="000C2488">
        <w:rPr>
          <w:spacing w:val="-3"/>
        </w:rPr>
        <w:t>.</w:t>
      </w:r>
    </w:p>
    <w:p w14:paraId="48AC5A6C" w14:textId="77777777" w:rsidR="00D26842" w:rsidRPr="000C2488" w:rsidRDefault="00D26842" w:rsidP="000C2488">
      <w:pPr>
        <w:pStyle w:val="Prrafodelista"/>
        <w:numPr>
          <w:ilvl w:val="0"/>
          <w:numId w:val="32"/>
        </w:numPr>
        <w:spacing w:before="120" w:after="120" w:line="360" w:lineRule="auto"/>
        <w:ind w:left="1276" w:hanging="283"/>
        <w:jc w:val="both"/>
        <w:rPr>
          <w:spacing w:val="-3"/>
        </w:rPr>
      </w:pPr>
      <w:r w:rsidRPr="000C2488">
        <w:rPr>
          <w:spacing w:val="-3"/>
        </w:rPr>
        <w:t>E</w:t>
      </w:r>
      <w:r w:rsidR="00CB095C" w:rsidRPr="000C2488">
        <w:rPr>
          <w:spacing w:val="-3"/>
        </w:rPr>
        <w:t>l quebranto de la integridad del territorio nacional.</w:t>
      </w:r>
    </w:p>
    <w:p w14:paraId="7D62B092" w14:textId="26283966"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 xml:space="preserve">La declaración de la concurrencia de alguna de las causas citadas se hará por el Gobierno de la Nación; podrá también efectuarse por el Consejo de Gobierno de la Comunidad Autónoma cuando se trate de peligro cierto de alteración grave del libre ejercicio de los derechos y libertades de los ciudadanos </w:t>
      </w:r>
      <w:r w:rsidR="007846EB" w:rsidRPr="000C2488">
        <w:rPr>
          <w:spacing w:val="-3"/>
        </w:rPr>
        <w:t>y la</w:t>
      </w:r>
      <w:r w:rsidRPr="000C2488">
        <w:rPr>
          <w:spacing w:val="-3"/>
        </w:rPr>
        <w:t xml:space="preserve"> actividad impugnad</w:t>
      </w:r>
      <w:r w:rsidR="007846EB" w:rsidRPr="000C2488">
        <w:rPr>
          <w:spacing w:val="-3"/>
        </w:rPr>
        <w:t>a</w:t>
      </w:r>
      <w:r w:rsidRPr="000C2488">
        <w:rPr>
          <w:spacing w:val="-3"/>
        </w:rPr>
        <w:t xml:space="preserve"> proviniera de los órganos de la </w:t>
      </w:r>
      <w:r w:rsidR="004D16A8">
        <w:rPr>
          <w:spacing w:val="-3"/>
        </w:rPr>
        <w:t>a</w:t>
      </w:r>
      <w:r w:rsidRPr="000C2488">
        <w:rPr>
          <w:spacing w:val="-3"/>
        </w:rPr>
        <w:t xml:space="preserve">dministración </w:t>
      </w:r>
      <w:r w:rsidR="004D16A8">
        <w:rPr>
          <w:spacing w:val="-3"/>
        </w:rPr>
        <w:t>autonómica</w:t>
      </w:r>
      <w:r w:rsidRPr="000C2488">
        <w:rPr>
          <w:spacing w:val="-3"/>
        </w:rPr>
        <w:t xml:space="preserve"> o de las </w:t>
      </w:r>
      <w:r w:rsidR="006A1EF8">
        <w:rPr>
          <w:spacing w:val="-3"/>
        </w:rPr>
        <w:t>e</w:t>
      </w:r>
      <w:r w:rsidRPr="000C2488">
        <w:rPr>
          <w:spacing w:val="-3"/>
        </w:rPr>
        <w:t>ntidades locales de su territorio.</w:t>
      </w:r>
    </w:p>
    <w:p w14:paraId="4E1CBFC8" w14:textId="51D81BD1" w:rsidR="00CB095C" w:rsidRPr="000C2488" w:rsidRDefault="00CB095C" w:rsidP="000C2488">
      <w:pPr>
        <w:pStyle w:val="Prrafodelista"/>
        <w:numPr>
          <w:ilvl w:val="0"/>
          <w:numId w:val="31"/>
        </w:numPr>
        <w:spacing w:before="120" w:after="120" w:line="360" w:lineRule="auto"/>
        <w:ind w:left="993" w:hanging="284"/>
        <w:jc w:val="both"/>
        <w:rPr>
          <w:spacing w:val="-3"/>
        </w:rPr>
      </w:pPr>
      <w:r w:rsidRPr="000C2488">
        <w:rPr>
          <w:spacing w:val="-3"/>
        </w:rPr>
        <w:t>La declaración de concurrencia de alguna de las causas mencionadas habrá de efectuarse dentro de los dos meses siguientes a la comunicación de la sentencia</w:t>
      </w:r>
      <w:r w:rsidR="000C2488" w:rsidRPr="000C2488">
        <w:rPr>
          <w:spacing w:val="-3"/>
        </w:rPr>
        <w:t>.</w:t>
      </w:r>
      <w:r w:rsidRPr="000C2488">
        <w:rPr>
          <w:spacing w:val="-3"/>
        </w:rPr>
        <w:t xml:space="preserve"> El </w:t>
      </w:r>
      <w:r w:rsidR="000C2488" w:rsidRPr="000C2488">
        <w:rPr>
          <w:spacing w:val="-3"/>
        </w:rPr>
        <w:t>j</w:t>
      </w:r>
      <w:r w:rsidRPr="000C2488">
        <w:rPr>
          <w:spacing w:val="-3"/>
        </w:rPr>
        <w:t xml:space="preserve">uez o </w:t>
      </w:r>
      <w:r w:rsidR="000C2488" w:rsidRPr="000C2488">
        <w:rPr>
          <w:spacing w:val="-3"/>
        </w:rPr>
        <w:t>t</w:t>
      </w:r>
      <w:r w:rsidRPr="000C2488">
        <w:rPr>
          <w:spacing w:val="-3"/>
        </w:rPr>
        <w:t>ribunal a quien competa la ejecución señalará, por el trámite de los incidentes, la correspondiente indemnización y, si la causa alegada fuera la de peligro cierto de alteración grave del libre ejercicio de los derechos y libertades de los ciudadanos, apreciará, además, la concurrencia de dicho motivo.</w:t>
      </w:r>
    </w:p>
    <w:p w14:paraId="6AAFFE49" w14:textId="77777777" w:rsidR="000C2488" w:rsidRPr="00CB095C" w:rsidRDefault="000C2488" w:rsidP="00CB095C">
      <w:pPr>
        <w:spacing w:before="120" w:after="120" w:line="360" w:lineRule="auto"/>
        <w:ind w:firstLine="708"/>
        <w:jc w:val="both"/>
        <w:rPr>
          <w:spacing w:val="-3"/>
        </w:rPr>
      </w:pPr>
    </w:p>
    <w:p w14:paraId="3FF6477A" w14:textId="1853B4E2" w:rsidR="00CB095C" w:rsidRPr="00AB5939" w:rsidRDefault="00CB095C" w:rsidP="00146AFF">
      <w:pPr>
        <w:spacing w:before="120" w:after="120" w:line="360" w:lineRule="auto"/>
        <w:jc w:val="both"/>
        <w:rPr>
          <w:b/>
          <w:bCs/>
          <w:spacing w:val="-3"/>
        </w:rPr>
      </w:pPr>
      <w:r w:rsidRPr="00AB5939">
        <w:rPr>
          <w:b/>
          <w:bCs/>
          <w:spacing w:val="-3"/>
        </w:rPr>
        <w:t>MODALIDADES ESPECÍFICAS DE EJECUCIÓN</w:t>
      </w:r>
      <w:r w:rsidR="00146AFF" w:rsidRPr="00AB5939">
        <w:rPr>
          <w:b/>
          <w:bCs/>
          <w:spacing w:val="-3"/>
        </w:rPr>
        <w:t>.</w:t>
      </w:r>
    </w:p>
    <w:p w14:paraId="0D580207" w14:textId="77777777" w:rsidR="00165CC7" w:rsidRPr="008D54BD" w:rsidRDefault="00165CC7" w:rsidP="008D54BD">
      <w:pPr>
        <w:spacing w:before="120" w:after="120" w:line="360" w:lineRule="auto"/>
        <w:ind w:firstLine="708"/>
        <w:jc w:val="both"/>
        <w:rPr>
          <w:spacing w:val="-3"/>
        </w:rPr>
      </w:pPr>
      <w:r w:rsidRPr="008D54BD">
        <w:rPr>
          <w:spacing w:val="-3"/>
        </w:rPr>
        <w:t>Las modalidades específicas de ejecución son las siguientes:</w:t>
      </w:r>
    </w:p>
    <w:p w14:paraId="7605FCF0" w14:textId="29AE4B11" w:rsidR="00CB095C" w:rsidRPr="008D54BD" w:rsidRDefault="00165CC7" w:rsidP="008D54BD">
      <w:pPr>
        <w:pStyle w:val="Prrafodelista"/>
        <w:numPr>
          <w:ilvl w:val="0"/>
          <w:numId w:val="33"/>
        </w:numPr>
        <w:spacing w:before="120" w:after="120" w:line="360" w:lineRule="auto"/>
        <w:ind w:left="993" w:hanging="284"/>
        <w:jc w:val="both"/>
        <w:rPr>
          <w:spacing w:val="-3"/>
        </w:rPr>
      </w:pPr>
      <w:r w:rsidRPr="008D54BD">
        <w:rPr>
          <w:spacing w:val="-3"/>
        </w:rPr>
        <w:lastRenderedPageBreak/>
        <w:t>La c</w:t>
      </w:r>
      <w:r w:rsidR="00CB095C" w:rsidRPr="008D54BD">
        <w:rPr>
          <w:spacing w:val="-3"/>
        </w:rPr>
        <w:t xml:space="preserve">ondena </w:t>
      </w:r>
      <w:r w:rsidR="00DC3AA8" w:rsidRPr="008D54BD">
        <w:rPr>
          <w:spacing w:val="-3"/>
        </w:rPr>
        <w:t xml:space="preserve">a la Administración </w:t>
      </w:r>
      <w:r w:rsidR="00CB095C" w:rsidRPr="008D54BD">
        <w:rPr>
          <w:spacing w:val="-3"/>
        </w:rPr>
        <w:t>al pago de una cantidad líquida</w:t>
      </w:r>
      <w:r w:rsidR="00DC3AA8" w:rsidRPr="008D54BD">
        <w:rPr>
          <w:spacing w:val="-3"/>
        </w:rPr>
        <w:t>, disponiendo el artículo 106 de la Ley Jurisdiccional que</w:t>
      </w:r>
      <w:r w:rsidR="00CB095C" w:rsidRPr="008D54BD">
        <w:rPr>
          <w:spacing w:val="-3"/>
        </w:rPr>
        <w:t xml:space="preserve"> el órgano encargado de su cumplimiento acordará el pago con cargo al crédito correspondiente de su presupuesto que tendrá siempre la consideración de ampliable. Si para el pago fuese necesario realizar una modificación presupuestaria, deberá concluirse el procedimiento correspondiente dentro de los tres meses siguientes a</w:t>
      </w:r>
      <w:r w:rsidR="00DC3AA8" w:rsidRPr="008D54BD">
        <w:rPr>
          <w:spacing w:val="-3"/>
        </w:rPr>
        <w:t xml:space="preserve"> la comunicación de la sentencia, añadiendo al principal los</w:t>
      </w:r>
      <w:r w:rsidR="00CB095C" w:rsidRPr="008D54BD">
        <w:rPr>
          <w:spacing w:val="-3"/>
        </w:rPr>
        <w:t xml:space="preserve"> inter</w:t>
      </w:r>
      <w:r w:rsidR="00DC3AA8" w:rsidRPr="008D54BD">
        <w:rPr>
          <w:spacing w:val="-3"/>
        </w:rPr>
        <w:t>eses</w:t>
      </w:r>
      <w:r w:rsidR="00CB095C" w:rsidRPr="008D54BD">
        <w:rPr>
          <w:spacing w:val="-3"/>
        </w:rPr>
        <w:t xml:space="preserve"> legal</w:t>
      </w:r>
      <w:r w:rsidR="00DC3AA8" w:rsidRPr="008D54BD">
        <w:rPr>
          <w:spacing w:val="-3"/>
        </w:rPr>
        <w:t>es</w:t>
      </w:r>
      <w:r w:rsidR="00CB095C" w:rsidRPr="008D54BD">
        <w:rPr>
          <w:spacing w:val="-3"/>
        </w:rPr>
        <w:t xml:space="preserve"> desde la fecha de notificación de la sentencia dictada en única o primera instancia.</w:t>
      </w:r>
    </w:p>
    <w:p w14:paraId="5EC57920" w14:textId="6D0F0572" w:rsidR="00CB095C" w:rsidRPr="008D54BD" w:rsidRDefault="008654ED" w:rsidP="008D54BD">
      <w:pPr>
        <w:pStyle w:val="Prrafodelista"/>
        <w:spacing w:before="120" w:after="120" w:line="360" w:lineRule="auto"/>
        <w:ind w:left="993" w:firstLine="283"/>
        <w:jc w:val="both"/>
        <w:rPr>
          <w:spacing w:val="-3"/>
        </w:rPr>
      </w:pPr>
      <w:r w:rsidRPr="008D54BD">
        <w:rPr>
          <w:spacing w:val="-3"/>
        </w:rPr>
        <w:t>La ejecución forzosa podrá instarse una vez transcurridos tres meses desde la comunicación de la sentencia</w:t>
      </w:r>
      <w:r w:rsidR="00CB095C" w:rsidRPr="008D54BD">
        <w:rPr>
          <w:spacing w:val="-3"/>
        </w:rPr>
        <w:t xml:space="preserve">, </w:t>
      </w:r>
      <w:r w:rsidRPr="008D54BD">
        <w:rPr>
          <w:spacing w:val="-3"/>
        </w:rPr>
        <w:t xml:space="preserve">pudiendo </w:t>
      </w:r>
      <w:r w:rsidR="00F60D51" w:rsidRPr="008D54BD">
        <w:rPr>
          <w:spacing w:val="-3"/>
        </w:rPr>
        <w:t xml:space="preserve">el juez o tribunal, previa audiencia del </w:t>
      </w:r>
      <w:r w:rsidR="00CB095C" w:rsidRPr="008D54BD">
        <w:rPr>
          <w:spacing w:val="-3"/>
        </w:rPr>
        <w:t xml:space="preserve">órgano </w:t>
      </w:r>
      <w:r w:rsidR="00F60D51" w:rsidRPr="008D54BD">
        <w:rPr>
          <w:spacing w:val="-3"/>
        </w:rPr>
        <w:t xml:space="preserve">administrativo </w:t>
      </w:r>
      <w:r w:rsidR="00CB095C" w:rsidRPr="008D54BD">
        <w:rPr>
          <w:spacing w:val="-3"/>
        </w:rPr>
        <w:t>encargado de hacer efectiva</w:t>
      </w:r>
      <w:r w:rsidR="00F60D51" w:rsidRPr="008D54BD">
        <w:rPr>
          <w:spacing w:val="-3"/>
        </w:rPr>
        <w:t xml:space="preserve"> la sentencia</w:t>
      </w:r>
      <w:r w:rsidR="00CB095C" w:rsidRPr="008D54BD">
        <w:rPr>
          <w:spacing w:val="-3"/>
        </w:rPr>
        <w:t>, incrementar en dos puntos el interés a devengar si apreciase falta de diligencia en el cumplimiento.</w:t>
      </w:r>
    </w:p>
    <w:p w14:paraId="58C496DE" w14:textId="77C4AEE4" w:rsidR="00CB095C" w:rsidRPr="008D54BD" w:rsidRDefault="00CB095C" w:rsidP="008D54BD">
      <w:pPr>
        <w:pStyle w:val="Prrafodelista"/>
        <w:spacing w:before="120" w:after="120" w:line="360" w:lineRule="auto"/>
        <w:ind w:left="993" w:firstLine="283"/>
        <w:jc w:val="both"/>
        <w:rPr>
          <w:spacing w:val="-3"/>
        </w:rPr>
      </w:pPr>
      <w:r w:rsidRPr="008D54BD">
        <w:rPr>
          <w:spacing w:val="-3"/>
        </w:rPr>
        <w:t>Si la Administración condenada al pago de cantidad estimase que el cumplimiento de la sentencia habría de producir trastorno grave a su Hacienda, lo pondrá en conocimiento del Juez o Tribunal acompañado de una propuesta razonada para que, oídas las partes, se resuelva sobre el modo de ejecutar la sentencia en la forma que sea menos gravosa para aquélla.</w:t>
      </w:r>
    </w:p>
    <w:p w14:paraId="0D83CDBE" w14:textId="1F596D09" w:rsidR="00CB095C" w:rsidRPr="008D54BD" w:rsidRDefault="00F54C99" w:rsidP="008D54BD">
      <w:pPr>
        <w:pStyle w:val="Prrafodelista"/>
        <w:numPr>
          <w:ilvl w:val="0"/>
          <w:numId w:val="33"/>
        </w:numPr>
        <w:spacing w:before="120" w:after="120" w:line="360" w:lineRule="auto"/>
        <w:ind w:left="993" w:hanging="284"/>
        <w:jc w:val="both"/>
        <w:rPr>
          <w:spacing w:val="-3"/>
        </w:rPr>
      </w:pPr>
      <w:r w:rsidRPr="008D54BD">
        <w:rPr>
          <w:spacing w:val="-3"/>
        </w:rPr>
        <w:t xml:space="preserve">La anulación de actos o disposiciones, disponiendo el artículo 107 </w:t>
      </w:r>
      <w:r w:rsidR="00FD3821" w:rsidRPr="008D54BD">
        <w:rPr>
          <w:spacing w:val="-3"/>
        </w:rPr>
        <w:t xml:space="preserve">de la Ley Jurisdiccional </w:t>
      </w:r>
      <w:r w:rsidRPr="008D54BD">
        <w:rPr>
          <w:spacing w:val="-3"/>
        </w:rPr>
        <w:t xml:space="preserve">que se inscribirá el </w:t>
      </w:r>
      <w:r w:rsidR="00CB095C" w:rsidRPr="008D54BD">
        <w:rPr>
          <w:spacing w:val="-3"/>
        </w:rPr>
        <w:t xml:space="preserve">fallo en los registros públicos a que hubiere tenido acceso el acto anulado, </w:t>
      </w:r>
      <w:r w:rsidR="00FD3821" w:rsidRPr="008D54BD">
        <w:rPr>
          <w:spacing w:val="-3"/>
        </w:rPr>
        <w:t>y s</w:t>
      </w:r>
      <w:r w:rsidR="00CB095C" w:rsidRPr="008D54BD">
        <w:rPr>
          <w:spacing w:val="-3"/>
        </w:rPr>
        <w:t>i la sentencia anulara total o parcialmente una disposición general o un acto administrativo que afecte a una pluralidad indeterminada de personas,</w:t>
      </w:r>
      <w:r w:rsidR="00FD3821" w:rsidRPr="008D54BD">
        <w:rPr>
          <w:spacing w:val="-3"/>
        </w:rPr>
        <w:t xml:space="preserve"> se</w:t>
      </w:r>
      <w:r w:rsidR="00CB095C" w:rsidRPr="008D54BD">
        <w:rPr>
          <w:spacing w:val="-3"/>
        </w:rPr>
        <w:t xml:space="preserve"> publica</w:t>
      </w:r>
      <w:r w:rsidR="00FD3821" w:rsidRPr="008D54BD">
        <w:rPr>
          <w:spacing w:val="-3"/>
        </w:rPr>
        <w:t>rá</w:t>
      </w:r>
      <w:r w:rsidR="00CB095C" w:rsidRPr="008D54BD">
        <w:rPr>
          <w:spacing w:val="-3"/>
        </w:rPr>
        <w:t xml:space="preserve"> en diario oficial </w:t>
      </w:r>
      <w:r w:rsidR="00FD3821" w:rsidRPr="008D54BD">
        <w:rPr>
          <w:spacing w:val="-3"/>
        </w:rPr>
        <w:t xml:space="preserve">dentro de los </w:t>
      </w:r>
      <w:r w:rsidR="00CB095C" w:rsidRPr="008D54BD">
        <w:rPr>
          <w:spacing w:val="-3"/>
        </w:rPr>
        <w:t xml:space="preserve">diez días </w:t>
      </w:r>
      <w:r w:rsidR="00FD3821" w:rsidRPr="008D54BD">
        <w:rPr>
          <w:spacing w:val="-3"/>
        </w:rPr>
        <w:t xml:space="preserve">siguientes a </w:t>
      </w:r>
      <w:r w:rsidR="00CB095C" w:rsidRPr="008D54BD">
        <w:rPr>
          <w:spacing w:val="-3"/>
        </w:rPr>
        <w:t>la firmeza de la sentencia</w:t>
      </w:r>
      <w:r w:rsidR="00FD3821" w:rsidRPr="008D54BD">
        <w:rPr>
          <w:spacing w:val="-3"/>
        </w:rPr>
        <w:t>.</w:t>
      </w:r>
    </w:p>
    <w:p w14:paraId="73918FBF" w14:textId="77CA8CF2" w:rsidR="00CB095C" w:rsidRPr="008D54BD" w:rsidRDefault="00FD3821" w:rsidP="008D54BD">
      <w:pPr>
        <w:pStyle w:val="Prrafodelista"/>
        <w:numPr>
          <w:ilvl w:val="0"/>
          <w:numId w:val="33"/>
        </w:numPr>
        <w:spacing w:before="120" w:after="120" w:line="360" w:lineRule="auto"/>
        <w:ind w:left="993" w:hanging="284"/>
        <w:jc w:val="both"/>
        <w:rPr>
          <w:spacing w:val="-3"/>
        </w:rPr>
      </w:pPr>
      <w:r w:rsidRPr="008D54BD">
        <w:rPr>
          <w:spacing w:val="-3"/>
        </w:rPr>
        <w:t xml:space="preserve">La condena a la Administración a realizar una determinada actividad o dictar un acto, disponiendo el artículo 108 de la Ley Jurisdiccional que </w:t>
      </w:r>
      <w:r w:rsidR="00CB095C" w:rsidRPr="008D54BD">
        <w:rPr>
          <w:spacing w:val="-3"/>
        </w:rPr>
        <w:t xml:space="preserve">el </w:t>
      </w:r>
      <w:r w:rsidRPr="008D54BD">
        <w:rPr>
          <w:spacing w:val="-3"/>
        </w:rPr>
        <w:t>j</w:t>
      </w:r>
      <w:r w:rsidR="00CB095C" w:rsidRPr="008D54BD">
        <w:rPr>
          <w:spacing w:val="-3"/>
        </w:rPr>
        <w:t xml:space="preserve">uez o </w:t>
      </w:r>
      <w:r w:rsidRPr="008D54BD">
        <w:rPr>
          <w:spacing w:val="-3"/>
        </w:rPr>
        <w:t>t</w:t>
      </w:r>
      <w:r w:rsidR="00CB095C" w:rsidRPr="008D54BD">
        <w:rPr>
          <w:spacing w:val="-3"/>
        </w:rPr>
        <w:t>ribunal podrá, en caso de incumplimiento:</w:t>
      </w:r>
    </w:p>
    <w:p w14:paraId="32448B2C" w14:textId="082BDBCB"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 xml:space="preserve">Ejecutar la sentencia a través de sus propios medios o requiriendo la colaboración de las autoridades y agentes de la Administración condenada o, en su defecto, de otras Administraciones </w:t>
      </w:r>
      <w:r w:rsidR="00FD3821" w:rsidRPr="008D54BD">
        <w:rPr>
          <w:spacing w:val="-3"/>
        </w:rPr>
        <w:t>P</w:t>
      </w:r>
      <w:r w:rsidRPr="008D54BD">
        <w:rPr>
          <w:spacing w:val="-3"/>
        </w:rPr>
        <w:t>úblicas.</w:t>
      </w:r>
    </w:p>
    <w:p w14:paraId="0A9BE956" w14:textId="6E03063F" w:rsidR="00CB095C" w:rsidRPr="008D54BD" w:rsidRDefault="00CB095C" w:rsidP="008D54BD">
      <w:pPr>
        <w:pStyle w:val="Prrafodelista"/>
        <w:numPr>
          <w:ilvl w:val="0"/>
          <w:numId w:val="34"/>
        </w:numPr>
        <w:spacing w:before="120" w:after="120" w:line="360" w:lineRule="auto"/>
        <w:ind w:left="1276" w:hanging="283"/>
        <w:jc w:val="both"/>
        <w:rPr>
          <w:spacing w:val="-3"/>
        </w:rPr>
      </w:pPr>
      <w:r w:rsidRPr="008D54BD">
        <w:rPr>
          <w:spacing w:val="-3"/>
        </w:rPr>
        <w:t>Adoptar las medidas necesarias para que el fallo adquiera la eficacia que, en su caso, sería inherente al acto omitido, entre las que se incluye la ejecución subsidiaria con cargo a la Administración condenada.</w:t>
      </w:r>
    </w:p>
    <w:p w14:paraId="1A532D42" w14:textId="417F26B1" w:rsidR="00CB095C" w:rsidRPr="008D54BD" w:rsidRDefault="00CB095C" w:rsidP="008D54BD">
      <w:pPr>
        <w:pStyle w:val="Prrafodelista"/>
        <w:spacing w:before="120" w:after="120" w:line="360" w:lineRule="auto"/>
        <w:ind w:left="993" w:firstLine="283"/>
        <w:jc w:val="both"/>
        <w:rPr>
          <w:spacing w:val="-3"/>
        </w:rPr>
      </w:pPr>
      <w:r w:rsidRPr="008D54BD">
        <w:rPr>
          <w:spacing w:val="-3"/>
        </w:rPr>
        <w:lastRenderedPageBreak/>
        <w:t xml:space="preserve">Si la Administración realizare alguna actividad que contraviniera los pronunciamientos del fallo, el </w:t>
      </w:r>
      <w:r w:rsidR="000574E2" w:rsidRPr="008D54BD">
        <w:rPr>
          <w:spacing w:val="-3"/>
        </w:rPr>
        <w:t>j</w:t>
      </w:r>
      <w:r w:rsidRPr="008D54BD">
        <w:rPr>
          <w:spacing w:val="-3"/>
        </w:rPr>
        <w:t xml:space="preserve">uez o </w:t>
      </w:r>
      <w:r w:rsidR="000574E2" w:rsidRPr="008D54BD">
        <w:rPr>
          <w:spacing w:val="-3"/>
        </w:rPr>
        <w:t>t</w:t>
      </w:r>
      <w:r w:rsidRPr="008D54BD">
        <w:rPr>
          <w:spacing w:val="-3"/>
        </w:rPr>
        <w:t>ribunal, a instancia de los interesados, procederá a reponer la situación al estado exigido por el fallo y determinará los daños y perjuicios que ocasionare el incumplimiento</w:t>
      </w:r>
    </w:p>
    <w:p w14:paraId="03FC0C7B" w14:textId="19CDDD66" w:rsidR="00CB095C" w:rsidRPr="008D54BD" w:rsidRDefault="000574E2" w:rsidP="008D54BD">
      <w:pPr>
        <w:pStyle w:val="Prrafodelista"/>
        <w:spacing w:before="120" w:after="120" w:line="360" w:lineRule="auto"/>
        <w:ind w:left="993" w:firstLine="283"/>
        <w:jc w:val="both"/>
        <w:rPr>
          <w:spacing w:val="-3"/>
        </w:rPr>
      </w:pPr>
      <w:r w:rsidRPr="008D54BD">
        <w:rPr>
          <w:spacing w:val="-3"/>
        </w:rPr>
        <w:t>E</w:t>
      </w:r>
      <w:r w:rsidR="00CB095C" w:rsidRPr="008D54BD">
        <w:rPr>
          <w:spacing w:val="-3"/>
        </w:rPr>
        <w:t>n los casos en que</w:t>
      </w:r>
      <w:r w:rsidRPr="008D54BD">
        <w:rPr>
          <w:spacing w:val="-3"/>
        </w:rPr>
        <w:t xml:space="preserve"> se</w:t>
      </w:r>
      <w:r w:rsidR="00CB095C" w:rsidRPr="008D54BD">
        <w:rPr>
          <w:spacing w:val="-3"/>
        </w:rPr>
        <w:t xml:space="preserve"> ordene la demolición de</w:t>
      </w:r>
      <w:r w:rsidRPr="008D54BD">
        <w:rPr>
          <w:spacing w:val="-3"/>
        </w:rPr>
        <w:t xml:space="preserve"> un inmueble</w:t>
      </w:r>
      <w:r w:rsidR="00CB095C" w:rsidRPr="008D54BD">
        <w:rPr>
          <w:spacing w:val="-3"/>
        </w:rPr>
        <w:t xml:space="preserve"> y la reposición a su estado originario de la realidad física alterada, </w:t>
      </w:r>
      <w:r w:rsidR="00AC698F" w:rsidRPr="008D54BD">
        <w:rPr>
          <w:spacing w:val="-3"/>
        </w:rPr>
        <w:t xml:space="preserve">el juez o tribunal </w:t>
      </w:r>
      <w:r w:rsidR="00CB095C" w:rsidRPr="008D54BD">
        <w:rPr>
          <w:spacing w:val="-3"/>
        </w:rPr>
        <w:t>exigirá, como condición previa a la demolición, y salvo que una situación de peligro inminente lo impidiera, la prestación de garantías suficientes para responder del pago de las indemnizaciones debidas a terceros de buena fe</w:t>
      </w:r>
      <w:r w:rsidR="00AC698F" w:rsidRPr="008D54BD">
        <w:rPr>
          <w:spacing w:val="-3"/>
        </w:rPr>
        <w:t>.</w:t>
      </w:r>
    </w:p>
    <w:p w14:paraId="3C94AF0F" w14:textId="71771B4C" w:rsidR="00CB095C" w:rsidRPr="008D54BD" w:rsidRDefault="00AC698F" w:rsidP="008D54BD">
      <w:pPr>
        <w:pStyle w:val="Prrafodelista"/>
        <w:numPr>
          <w:ilvl w:val="0"/>
          <w:numId w:val="33"/>
        </w:numPr>
        <w:spacing w:before="120" w:after="120" w:line="360" w:lineRule="auto"/>
        <w:ind w:left="993" w:hanging="284"/>
        <w:jc w:val="both"/>
        <w:rPr>
          <w:spacing w:val="-3"/>
        </w:rPr>
      </w:pPr>
      <w:r w:rsidRPr="008D54BD">
        <w:rPr>
          <w:spacing w:val="-3"/>
        </w:rPr>
        <w:t>La e</w:t>
      </w:r>
      <w:r w:rsidR="00CB095C" w:rsidRPr="008D54BD">
        <w:rPr>
          <w:spacing w:val="-3"/>
        </w:rPr>
        <w:t>jecución forzosa</w:t>
      </w:r>
      <w:r w:rsidRPr="008D54BD">
        <w:rPr>
          <w:spacing w:val="-3"/>
        </w:rPr>
        <w:t>, disponiendo</w:t>
      </w:r>
      <w:r w:rsidR="00CB095C" w:rsidRPr="008D54BD">
        <w:rPr>
          <w:spacing w:val="-3"/>
        </w:rPr>
        <w:t xml:space="preserve"> </w:t>
      </w:r>
      <w:r w:rsidRPr="008D54BD">
        <w:rPr>
          <w:spacing w:val="-3"/>
        </w:rPr>
        <w:t>el artículo 112 de la Ley Jurisdiccional que t</w:t>
      </w:r>
      <w:r w:rsidR="00CB095C" w:rsidRPr="008D54BD">
        <w:rPr>
          <w:spacing w:val="-3"/>
        </w:rPr>
        <w:t>ranscurridos los plazos señalados para el total cumplimiento del fallo, el juez o tribunal adoptará, previa audiencia de las partes, las medidas necesarias para lograr la efectividad de lo mandado</w:t>
      </w:r>
      <w:r w:rsidRPr="008D54BD">
        <w:rPr>
          <w:spacing w:val="-3"/>
        </w:rPr>
        <w:t xml:space="preserve"> y, especialmente:</w:t>
      </w:r>
    </w:p>
    <w:p w14:paraId="163FCD47" w14:textId="27D55432"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I</w:t>
      </w:r>
      <w:r w:rsidR="00AC698F" w:rsidRPr="008D54BD">
        <w:rPr>
          <w:spacing w:val="-3"/>
        </w:rPr>
        <w:t>mpo</w:t>
      </w:r>
      <w:r w:rsidRPr="008D54BD">
        <w:rPr>
          <w:spacing w:val="-3"/>
        </w:rPr>
        <w:t>ner</w:t>
      </w:r>
      <w:r w:rsidR="00AC698F" w:rsidRPr="008D54BD">
        <w:rPr>
          <w:spacing w:val="-3"/>
        </w:rPr>
        <w:t xml:space="preserve"> de</w:t>
      </w:r>
      <w:r w:rsidR="00CB095C" w:rsidRPr="008D54BD">
        <w:rPr>
          <w:spacing w:val="-3"/>
        </w:rPr>
        <w:t xml:space="preserve"> multas coercitivas </w:t>
      </w:r>
      <w:r w:rsidR="00AC698F" w:rsidRPr="008D54BD">
        <w:rPr>
          <w:spacing w:val="-3"/>
        </w:rPr>
        <w:t xml:space="preserve">en los términos previstos </w:t>
      </w:r>
      <w:r w:rsidR="00CB095C" w:rsidRPr="008D54BD">
        <w:rPr>
          <w:spacing w:val="-3"/>
        </w:rPr>
        <w:t xml:space="preserve">a las autoridades, funcionarios o agentes que incumplan los requerimientos </w:t>
      </w:r>
      <w:r w:rsidR="00AC698F" w:rsidRPr="008D54BD">
        <w:rPr>
          <w:spacing w:val="-3"/>
        </w:rPr>
        <w:t>judiciales.</w:t>
      </w:r>
    </w:p>
    <w:p w14:paraId="28B2E94C" w14:textId="5E934091" w:rsidR="00CB095C" w:rsidRPr="008D54BD" w:rsidRDefault="008D54BD" w:rsidP="008D54BD">
      <w:pPr>
        <w:pStyle w:val="Prrafodelista"/>
        <w:numPr>
          <w:ilvl w:val="0"/>
          <w:numId w:val="35"/>
        </w:numPr>
        <w:spacing w:before="120" w:after="120" w:line="360" w:lineRule="auto"/>
        <w:ind w:left="1276" w:hanging="283"/>
        <w:jc w:val="both"/>
        <w:rPr>
          <w:spacing w:val="-3"/>
        </w:rPr>
      </w:pPr>
      <w:r w:rsidRPr="008D54BD">
        <w:rPr>
          <w:spacing w:val="-3"/>
        </w:rPr>
        <w:t>D</w:t>
      </w:r>
      <w:r w:rsidR="00CB095C" w:rsidRPr="008D54BD">
        <w:rPr>
          <w:spacing w:val="-3"/>
        </w:rPr>
        <w:t xml:space="preserve">educir testimonio de particulares para </w:t>
      </w:r>
      <w:r w:rsidRPr="008D54BD">
        <w:rPr>
          <w:spacing w:val="-3"/>
        </w:rPr>
        <w:t>la exigencia de</w:t>
      </w:r>
      <w:r w:rsidR="00CB095C" w:rsidRPr="008D54BD">
        <w:rPr>
          <w:spacing w:val="-3"/>
        </w:rPr>
        <w:t xml:space="preserve"> responsabilidad penal.</w:t>
      </w:r>
    </w:p>
    <w:p w14:paraId="1517F726" w14:textId="77777777" w:rsidR="00CB095C" w:rsidRPr="00CB095C" w:rsidRDefault="00CB095C" w:rsidP="00CB095C">
      <w:pPr>
        <w:spacing w:before="120" w:after="120" w:line="360" w:lineRule="auto"/>
        <w:ind w:firstLine="708"/>
        <w:jc w:val="both"/>
        <w:rPr>
          <w:spacing w:val="-3"/>
        </w:rPr>
      </w:pPr>
    </w:p>
    <w:p w14:paraId="53712586" w14:textId="77777777" w:rsidR="00CB095C" w:rsidRPr="008D54BD" w:rsidRDefault="00CB095C" w:rsidP="008D54BD">
      <w:pPr>
        <w:spacing w:before="120" w:after="120" w:line="360" w:lineRule="auto"/>
        <w:jc w:val="both"/>
        <w:rPr>
          <w:b/>
          <w:bCs/>
          <w:spacing w:val="-3"/>
        </w:rPr>
      </w:pPr>
      <w:r w:rsidRPr="008D54BD">
        <w:rPr>
          <w:b/>
          <w:bCs/>
          <w:spacing w:val="-3"/>
        </w:rPr>
        <w:t>LA EXTENSIÓN DE EFECTOS DE SENTENCIAS.</w:t>
      </w:r>
    </w:p>
    <w:p w14:paraId="29116243" w14:textId="21BA5483" w:rsidR="00D14EEF" w:rsidRDefault="0033396C" w:rsidP="00D14EEF">
      <w:pPr>
        <w:spacing w:before="120" w:after="120" w:line="360" w:lineRule="auto"/>
        <w:ind w:firstLine="708"/>
        <w:jc w:val="both"/>
        <w:rPr>
          <w:spacing w:val="-3"/>
        </w:rPr>
      </w:pPr>
      <w:r>
        <w:rPr>
          <w:spacing w:val="-3"/>
        </w:rPr>
        <w:t xml:space="preserve">Dispone el artículo 72.3 de la Ley Jurisdiccional que </w:t>
      </w:r>
      <w:r w:rsidR="00395BF7">
        <w:rPr>
          <w:spacing w:val="-3"/>
        </w:rPr>
        <w:t>l</w:t>
      </w:r>
      <w:r w:rsidRPr="0033396C">
        <w:rPr>
          <w:spacing w:val="-3"/>
        </w:rPr>
        <w:t>a estimación de pretensiones de reconocimiento de una situación jurídica individualizada sólo producirá efectos entre las partes. No obstante, tales efectos podrán extenderse a terceros en los términos previstos en los artículos 110 y 111</w:t>
      </w:r>
      <w:r w:rsidR="00D14EEF">
        <w:rPr>
          <w:spacing w:val="-3"/>
        </w:rPr>
        <w:t>, cuyas reglas esenciales son las siguientes:</w:t>
      </w:r>
    </w:p>
    <w:p w14:paraId="22D78880" w14:textId="201558B2" w:rsidR="00D14EEF" w:rsidRPr="00674DC5" w:rsidRDefault="00D14EEF" w:rsidP="00674DC5">
      <w:pPr>
        <w:pStyle w:val="Prrafodelista"/>
        <w:numPr>
          <w:ilvl w:val="0"/>
          <w:numId w:val="36"/>
        </w:numPr>
        <w:spacing w:before="120" w:after="120" w:line="360" w:lineRule="auto"/>
        <w:ind w:left="993" w:hanging="284"/>
        <w:jc w:val="both"/>
        <w:rPr>
          <w:spacing w:val="-3"/>
        </w:rPr>
      </w:pPr>
      <w:r w:rsidRPr="00674DC5">
        <w:rPr>
          <w:spacing w:val="-3"/>
        </w:rPr>
        <w:t xml:space="preserve">En materia tributaria, de personal al servicio de la Administración </w:t>
      </w:r>
      <w:r w:rsidR="00D631D0" w:rsidRPr="00674DC5">
        <w:rPr>
          <w:spacing w:val="-3"/>
        </w:rPr>
        <w:t>P</w:t>
      </w:r>
      <w:r w:rsidRPr="00674DC5">
        <w:rPr>
          <w:spacing w:val="-3"/>
        </w:rPr>
        <w:t>ública y de unidad de mercado, los efectos de una sentencia firme que hubiera reconocido una situación jurídica individualizada a favor de una persona podrán extenderse a otras, en ejecución de la sentencia, cuando concurran las siguientes circunstancias:</w:t>
      </w:r>
    </w:p>
    <w:p w14:paraId="419C6C38" w14:textId="10458B31"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los interesados se encuentren en idéntica situación jurídica que los favorecidos por el fallo.</w:t>
      </w:r>
    </w:p>
    <w:p w14:paraId="28F07264" w14:textId="7253FDF0"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el juez o tribunal sentenciador fuera también competente para conocer de sus pretensiones.</w:t>
      </w:r>
    </w:p>
    <w:p w14:paraId="4BB6F472" w14:textId="600554FB" w:rsidR="00D14EEF" w:rsidRPr="00674DC5" w:rsidRDefault="00D14EEF" w:rsidP="00674DC5">
      <w:pPr>
        <w:pStyle w:val="Prrafodelista"/>
        <w:numPr>
          <w:ilvl w:val="0"/>
          <w:numId w:val="37"/>
        </w:numPr>
        <w:spacing w:before="120" w:after="120" w:line="360" w:lineRule="auto"/>
        <w:ind w:left="1276" w:hanging="283"/>
        <w:jc w:val="both"/>
        <w:rPr>
          <w:spacing w:val="-3"/>
        </w:rPr>
      </w:pPr>
      <w:r w:rsidRPr="00674DC5">
        <w:rPr>
          <w:spacing w:val="-3"/>
        </w:rPr>
        <w:t>Que soliciten la extensión de los efectos de la sentencia en el plazo de un año desde la última notificación de ésta a quienes fueron parte en el proceso.</w:t>
      </w:r>
    </w:p>
    <w:p w14:paraId="52BA6723" w14:textId="3ECEC66D" w:rsidR="00D631D0" w:rsidRPr="00674DC5" w:rsidRDefault="008F2876" w:rsidP="00674DC5">
      <w:pPr>
        <w:pStyle w:val="Prrafodelista"/>
        <w:numPr>
          <w:ilvl w:val="0"/>
          <w:numId w:val="36"/>
        </w:numPr>
        <w:spacing w:before="120" w:after="120" w:line="360" w:lineRule="auto"/>
        <w:ind w:left="993" w:hanging="284"/>
        <w:jc w:val="both"/>
        <w:rPr>
          <w:spacing w:val="-3"/>
        </w:rPr>
      </w:pPr>
      <w:r w:rsidRPr="00674DC5">
        <w:rPr>
          <w:spacing w:val="-3"/>
        </w:rPr>
        <w:lastRenderedPageBreak/>
        <w:t>El escrito razonado solicitando la exte</w:t>
      </w:r>
      <w:r w:rsidR="001B5EB6" w:rsidRPr="00674DC5">
        <w:rPr>
          <w:spacing w:val="-3"/>
        </w:rPr>
        <w:t>nsión de efectos se dirigirá al órgano que hubiera</w:t>
      </w:r>
      <w:r w:rsidR="00D631D0" w:rsidRPr="00674DC5">
        <w:rPr>
          <w:spacing w:val="-3"/>
        </w:rPr>
        <w:t xml:space="preserve"> dictado la </w:t>
      </w:r>
      <w:r w:rsidR="001B5EB6" w:rsidRPr="00674DC5">
        <w:rPr>
          <w:spacing w:val="-3"/>
        </w:rPr>
        <w:t>sentencia</w:t>
      </w:r>
      <w:r w:rsidR="006B515C" w:rsidRPr="00674DC5">
        <w:rPr>
          <w:spacing w:val="-3"/>
        </w:rPr>
        <w:t xml:space="preserve"> acompañando los</w:t>
      </w:r>
      <w:r w:rsidR="00D631D0" w:rsidRPr="00674DC5">
        <w:rPr>
          <w:spacing w:val="-3"/>
        </w:rPr>
        <w:t xml:space="preserve"> documentos que acrediten la identidad de situaciones</w:t>
      </w:r>
      <w:r w:rsidR="00095DAE" w:rsidRPr="00674DC5">
        <w:rPr>
          <w:spacing w:val="-3"/>
        </w:rPr>
        <w:t>.</w:t>
      </w:r>
    </w:p>
    <w:p w14:paraId="54138739" w14:textId="1727B118" w:rsidR="00277DCF" w:rsidRPr="00674DC5" w:rsidRDefault="00F65A31" w:rsidP="00674DC5">
      <w:pPr>
        <w:pStyle w:val="Prrafodelista"/>
        <w:numPr>
          <w:ilvl w:val="0"/>
          <w:numId w:val="36"/>
        </w:numPr>
        <w:spacing w:before="120" w:after="120" w:line="360" w:lineRule="auto"/>
        <w:ind w:left="993" w:hanging="284"/>
        <w:jc w:val="both"/>
        <w:rPr>
          <w:spacing w:val="-3"/>
        </w:rPr>
      </w:pPr>
      <w:r w:rsidRPr="00674DC5">
        <w:rPr>
          <w:spacing w:val="-3"/>
        </w:rPr>
        <w:t>P</w:t>
      </w:r>
      <w:r w:rsidR="003A4745" w:rsidRPr="00674DC5">
        <w:rPr>
          <w:spacing w:val="-3"/>
        </w:rPr>
        <w:t xml:space="preserve">revio informe de la Administración sobre </w:t>
      </w:r>
      <w:r w:rsidR="00D631D0" w:rsidRPr="00674DC5">
        <w:rPr>
          <w:spacing w:val="-3"/>
        </w:rPr>
        <w:t xml:space="preserve">la viabilidad de la extensión solicitada, </w:t>
      </w:r>
      <w:r w:rsidRPr="00674DC5">
        <w:rPr>
          <w:spacing w:val="-3"/>
        </w:rPr>
        <w:t>la solicitud se resolverá por auto</w:t>
      </w:r>
      <w:r w:rsidR="00516A44" w:rsidRPr="00674DC5">
        <w:rPr>
          <w:spacing w:val="-3"/>
        </w:rPr>
        <w:t xml:space="preserve"> </w:t>
      </w:r>
      <w:r w:rsidR="00D631D0" w:rsidRPr="00674DC5">
        <w:rPr>
          <w:spacing w:val="-3"/>
        </w:rPr>
        <w:t>en el que no podrá reconocerse una situación jurídica distinta a la definida en la sentencia firme de que se trate</w:t>
      </w:r>
      <w:r w:rsidR="00277DCF" w:rsidRPr="00674DC5">
        <w:rPr>
          <w:spacing w:val="-3"/>
        </w:rPr>
        <w:t>, desestimándose la solicitud en los siguientes casos:</w:t>
      </w:r>
    </w:p>
    <w:p w14:paraId="49B2F202" w14:textId="71C6CADE"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Si existiera cosa juzgada.</w:t>
      </w:r>
    </w:p>
    <w:p w14:paraId="70FB174E" w14:textId="42DF2780" w:rsidR="00D631D0" w:rsidRPr="00674DC5" w:rsidRDefault="00D631D0" w:rsidP="00674DC5">
      <w:pPr>
        <w:pStyle w:val="Prrafodelista"/>
        <w:numPr>
          <w:ilvl w:val="0"/>
          <w:numId w:val="38"/>
        </w:numPr>
        <w:spacing w:before="120" w:after="120" w:line="360" w:lineRule="auto"/>
        <w:ind w:left="1276" w:hanging="283"/>
        <w:jc w:val="both"/>
        <w:rPr>
          <w:spacing w:val="-3"/>
        </w:rPr>
      </w:pPr>
      <w:r w:rsidRPr="00674DC5">
        <w:rPr>
          <w:spacing w:val="-3"/>
        </w:rPr>
        <w:t>Cuando la doctrina determinante del fallo cuya extensión se postule fuere contraria a la jurisprudencia del Tribunal Supremo.</w:t>
      </w:r>
    </w:p>
    <w:p w14:paraId="6BBA10B5" w14:textId="5136D91B" w:rsidR="00D631D0" w:rsidRPr="00674DC5" w:rsidRDefault="00D631D0" w:rsidP="005257A2">
      <w:pPr>
        <w:pStyle w:val="Prrafodelista"/>
        <w:numPr>
          <w:ilvl w:val="0"/>
          <w:numId w:val="38"/>
        </w:numPr>
        <w:spacing w:before="120" w:after="120" w:line="360" w:lineRule="auto"/>
        <w:ind w:left="1276" w:hanging="283"/>
        <w:jc w:val="both"/>
        <w:rPr>
          <w:spacing w:val="-3"/>
        </w:rPr>
      </w:pPr>
      <w:r w:rsidRPr="00674DC5">
        <w:rPr>
          <w:spacing w:val="-3"/>
        </w:rPr>
        <w:t xml:space="preserve">Si para el interesado se hubiere dictado resolución </w:t>
      </w:r>
      <w:r w:rsidR="0028211B">
        <w:rPr>
          <w:spacing w:val="-3"/>
        </w:rPr>
        <w:t xml:space="preserve">administrativa firme que hubiere sido </w:t>
      </w:r>
      <w:r w:rsidRPr="00674DC5">
        <w:rPr>
          <w:spacing w:val="-3"/>
        </w:rPr>
        <w:t xml:space="preserve">consentida por no haber </w:t>
      </w:r>
      <w:r w:rsidR="0028211B">
        <w:rPr>
          <w:spacing w:val="-3"/>
        </w:rPr>
        <w:t xml:space="preserve">sido recurrida en vía </w:t>
      </w:r>
      <w:r w:rsidRPr="00674DC5">
        <w:rPr>
          <w:spacing w:val="-3"/>
        </w:rPr>
        <w:t>contencioso-administrativ</w:t>
      </w:r>
      <w:r w:rsidR="0028211B">
        <w:rPr>
          <w:spacing w:val="-3"/>
        </w:rPr>
        <w:t>a</w:t>
      </w:r>
      <w:r w:rsidRPr="00674DC5">
        <w:rPr>
          <w:spacing w:val="-3"/>
        </w:rPr>
        <w:t>.</w:t>
      </w:r>
    </w:p>
    <w:p w14:paraId="3BBCD975" w14:textId="13781072" w:rsidR="00D14EEF" w:rsidRPr="00674DC5" w:rsidRDefault="00587217" w:rsidP="00674DC5">
      <w:pPr>
        <w:pStyle w:val="Prrafodelista"/>
        <w:numPr>
          <w:ilvl w:val="0"/>
          <w:numId w:val="36"/>
        </w:numPr>
        <w:spacing w:before="120" w:after="120" w:line="360" w:lineRule="auto"/>
        <w:ind w:left="993" w:hanging="284"/>
        <w:jc w:val="both"/>
        <w:rPr>
          <w:spacing w:val="-3"/>
        </w:rPr>
      </w:pPr>
      <w:r w:rsidRPr="00674DC5">
        <w:rPr>
          <w:spacing w:val="-3"/>
        </w:rPr>
        <w:t xml:space="preserve">El auto es apelable si lo fuese la sentencia </w:t>
      </w:r>
      <w:r w:rsidR="00203618" w:rsidRPr="00674DC5">
        <w:rPr>
          <w:spacing w:val="-3"/>
        </w:rPr>
        <w:t>cuya extensión de efectos se solicita.</w:t>
      </w:r>
    </w:p>
    <w:p w14:paraId="19CD410D" w14:textId="09611F5F" w:rsidR="00CB095C" w:rsidRDefault="00CB095C" w:rsidP="00674DC5">
      <w:pPr>
        <w:pStyle w:val="Prrafodelista"/>
        <w:numPr>
          <w:ilvl w:val="0"/>
          <w:numId w:val="36"/>
        </w:numPr>
        <w:spacing w:before="120" w:after="120" w:line="360" w:lineRule="auto"/>
        <w:ind w:left="993" w:hanging="284"/>
        <w:jc w:val="both"/>
        <w:rPr>
          <w:spacing w:val="-3"/>
        </w:rPr>
      </w:pPr>
      <w:r w:rsidRPr="00674DC5">
        <w:rPr>
          <w:spacing w:val="-3"/>
        </w:rPr>
        <w:t xml:space="preserve">Cuando se hubiere acordado suspender la tramitación de uno o más recursos </w:t>
      </w:r>
      <w:r w:rsidR="00BE6769" w:rsidRPr="00674DC5">
        <w:rPr>
          <w:spacing w:val="-3"/>
        </w:rPr>
        <w:t>para tramitar preferentemente un pleito testigo</w:t>
      </w:r>
      <w:r w:rsidRPr="00674DC5">
        <w:rPr>
          <w:spacing w:val="-3"/>
        </w:rPr>
        <w:t xml:space="preserve">, una vez declarada la firmeza de la sentencia dictada en </w:t>
      </w:r>
      <w:r w:rsidR="00A629C8" w:rsidRPr="00674DC5">
        <w:rPr>
          <w:spacing w:val="-3"/>
        </w:rPr>
        <w:t xml:space="preserve">tal </w:t>
      </w:r>
      <w:r w:rsidRPr="00674DC5">
        <w:rPr>
          <w:spacing w:val="-3"/>
        </w:rPr>
        <w:t xml:space="preserve">pleito </w:t>
      </w:r>
      <w:r w:rsidR="00A629C8" w:rsidRPr="00674DC5">
        <w:rPr>
          <w:spacing w:val="-3"/>
        </w:rPr>
        <w:t>testigo se</w:t>
      </w:r>
      <w:r w:rsidRPr="00674DC5">
        <w:rPr>
          <w:spacing w:val="-3"/>
        </w:rPr>
        <w:t xml:space="preserve"> requerirá a los recurrentes </w:t>
      </w:r>
      <w:r w:rsidR="00674DC5" w:rsidRPr="00674DC5">
        <w:rPr>
          <w:spacing w:val="-3"/>
        </w:rPr>
        <w:t>de los recursos su</w:t>
      </w:r>
      <w:r w:rsidR="00674DC5">
        <w:rPr>
          <w:spacing w:val="-3"/>
        </w:rPr>
        <w:t>s</w:t>
      </w:r>
      <w:r w:rsidR="00674DC5" w:rsidRPr="00674DC5">
        <w:rPr>
          <w:spacing w:val="-3"/>
        </w:rPr>
        <w:t xml:space="preserve">pendidos </w:t>
      </w:r>
      <w:r w:rsidRPr="00674DC5">
        <w:rPr>
          <w:spacing w:val="-3"/>
        </w:rPr>
        <w:t>para que en el plazo de cinco días interesen la extensión de los efectos de la sentencia o la continuación del pleito suspendido, o bien manifiesten si desisten del recurso.</w:t>
      </w:r>
    </w:p>
    <w:p w14:paraId="6DFD3DB3" w14:textId="1352F95A" w:rsidR="005257A2" w:rsidRPr="00674DC5" w:rsidRDefault="00B524A9" w:rsidP="00B524A9">
      <w:pPr>
        <w:pStyle w:val="Prrafodelista"/>
        <w:spacing w:before="120" w:after="120" w:line="360" w:lineRule="auto"/>
        <w:ind w:left="993" w:firstLine="283"/>
        <w:jc w:val="both"/>
        <w:rPr>
          <w:spacing w:val="-3"/>
        </w:rPr>
      </w:pPr>
      <w:r>
        <w:rPr>
          <w:spacing w:val="-3"/>
        </w:rPr>
        <w:t>L</w:t>
      </w:r>
      <w:r w:rsidRPr="00B524A9">
        <w:rPr>
          <w:spacing w:val="-3"/>
        </w:rPr>
        <w:t xml:space="preserve">a extensión de efectos de </w:t>
      </w:r>
      <w:r w:rsidR="00F12F9C">
        <w:rPr>
          <w:spacing w:val="-3"/>
        </w:rPr>
        <w:t xml:space="preserve">la </w:t>
      </w:r>
      <w:r w:rsidRPr="00B524A9">
        <w:rPr>
          <w:spacing w:val="-3"/>
        </w:rPr>
        <w:t>sentencia</w:t>
      </w:r>
      <w:r w:rsidR="00F12F9C">
        <w:rPr>
          <w:spacing w:val="-3"/>
        </w:rPr>
        <w:t xml:space="preserve"> se </w:t>
      </w:r>
      <w:r w:rsidRPr="00B524A9">
        <w:rPr>
          <w:spacing w:val="-3"/>
        </w:rPr>
        <w:t>acordará, salvo</w:t>
      </w:r>
      <w:r w:rsidR="00F12F9C" w:rsidRPr="00F12F9C">
        <w:rPr>
          <w:spacing w:val="-3"/>
        </w:rPr>
        <w:t xml:space="preserve"> </w:t>
      </w:r>
      <w:r w:rsidR="00AC5631">
        <w:rPr>
          <w:spacing w:val="-3"/>
        </w:rPr>
        <w:t>c</w:t>
      </w:r>
      <w:r w:rsidR="00F12F9C" w:rsidRPr="00674DC5">
        <w:rPr>
          <w:spacing w:val="-3"/>
        </w:rPr>
        <w:t>uando la doctrina determinante del fallo cuya extensión se postule fuere contraria a la jurisprudencia del Tribunal Supremo</w:t>
      </w:r>
      <w:r w:rsidR="00F12F9C" w:rsidRPr="00B524A9">
        <w:rPr>
          <w:spacing w:val="-3"/>
        </w:rPr>
        <w:t xml:space="preserve"> </w:t>
      </w:r>
      <w:r w:rsidRPr="00B524A9">
        <w:rPr>
          <w:spacing w:val="-3"/>
        </w:rPr>
        <w:t xml:space="preserve">o </w:t>
      </w:r>
      <w:r w:rsidR="00F12F9C">
        <w:rPr>
          <w:spacing w:val="-3"/>
        </w:rPr>
        <w:t>concurra</w:t>
      </w:r>
      <w:r w:rsidRPr="00B524A9">
        <w:rPr>
          <w:spacing w:val="-3"/>
        </w:rPr>
        <w:t xml:space="preserve"> causa de inadmisibilidad del recurso</w:t>
      </w:r>
      <w:r w:rsidR="00AC5631">
        <w:rPr>
          <w:spacing w:val="-3"/>
        </w:rPr>
        <w:t xml:space="preserve"> conforme al artículo 69 de la Ley Jurisdiccional</w:t>
      </w:r>
      <w:r w:rsidR="00F12F9C">
        <w:rPr>
          <w:spacing w:val="-3"/>
        </w:rPr>
        <w:t>.</w:t>
      </w:r>
    </w:p>
    <w:p w14:paraId="22EDE938" w14:textId="77777777" w:rsidR="00674DC5" w:rsidRPr="00CB095C" w:rsidRDefault="00674DC5" w:rsidP="00CB095C">
      <w:pPr>
        <w:spacing w:before="120" w:after="120" w:line="360" w:lineRule="auto"/>
        <w:ind w:firstLine="708"/>
        <w:jc w:val="both"/>
        <w:rPr>
          <w:spacing w:val="-3"/>
        </w:rPr>
      </w:pPr>
    </w:p>
    <w:p w14:paraId="7C1B0C5B" w14:textId="34B5F1A0" w:rsidR="00AB2298" w:rsidRDefault="00AB2298" w:rsidP="00024AD4">
      <w:pPr>
        <w:spacing w:before="120" w:after="120" w:line="360" w:lineRule="auto"/>
        <w:jc w:val="both"/>
        <w:rPr>
          <w:spacing w:val="-3"/>
        </w:rPr>
      </w:pPr>
      <w:r w:rsidRPr="00AB2298">
        <w:rPr>
          <w:b/>
          <w:bCs/>
          <w:spacing w:val="-3"/>
        </w:rPr>
        <w:t>INCIDENTES E INVALIDEZ DE ACTOS PROCESALES EN EL PROCESO ADMINISTRATIVO</w:t>
      </w:r>
      <w:r>
        <w:rPr>
          <w:b/>
          <w:bCs/>
          <w:spacing w:val="-3"/>
        </w:rPr>
        <w:t>.</w:t>
      </w:r>
    </w:p>
    <w:p w14:paraId="0170DC86" w14:textId="5F8CF1C9" w:rsidR="00AB2298" w:rsidRPr="00651C3E" w:rsidRDefault="00CB095C" w:rsidP="00CB095C">
      <w:pPr>
        <w:spacing w:before="120" w:after="120" w:line="360" w:lineRule="auto"/>
        <w:ind w:firstLine="708"/>
        <w:jc w:val="both"/>
        <w:rPr>
          <w:b/>
          <w:bCs/>
          <w:spacing w:val="-3"/>
        </w:rPr>
      </w:pPr>
      <w:r w:rsidRPr="00651C3E">
        <w:rPr>
          <w:b/>
          <w:bCs/>
          <w:spacing w:val="-3"/>
        </w:rPr>
        <w:t>Incidentes</w:t>
      </w:r>
      <w:r w:rsidR="00024AD4" w:rsidRPr="00024AD4">
        <w:rPr>
          <w:b/>
          <w:bCs/>
          <w:spacing w:val="-3"/>
        </w:rPr>
        <w:t xml:space="preserve"> </w:t>
      </w:r>
      <w:r w:rsidR="008F5EEA" w:rsidRPr="00AB2298">
        <w:rPr>
          <w:b/>
          <w:bCs/>
          <w:spacing w:val="-3"/>
        </w:rPr>
        <w:t>en el proceso administrativo</w:t>
      </w:r>
      <w:r w:rsidR="00651C3E" w:rsidRPr="00651C3E">
        <w:rPr>
          <w:b/>
          <w:bCs/>
          <w:spacing w:val="-3"/>
        </w:rPr>
        <w:t>.</w:t>
      </w:r>
    </w:p>
    <w:p w14:paraId="0501E0F4" w14:textId="5CA21C33" w:rsidR="00CB095C" w:rsidRPr="00CB095C" w:rsidRDefault="00651C3E" w:rsidP="00CB095C">
      <w:pPr>
        <w:spacing w:before="120" w:after="120" w:line="360" w:lineRule="auto"/>
        <w:ind w:firstLine="708"/>
        <w:jc w:val="both"/>
        <w:rPr>
          <w:spacing w:val="-3"/>
        </w:rPr>
      </w:pPr>
      <w:r>
        <w:rPr>
          <w:spacing w:val="-3"/>
        </w:rPr>
        <w:t>Dispone el artículo 137 de la Ley Jurisdiccional que t</w:t>
      </w:r>
      <w:r w:rsidR="00CB095C" w:rsidRPr="00CB095C">
        <w:rPr>
          <w:spacing w:val="-3"/>
        </w:rPr>
        <w:t>odas las cuestiones incidentales que se susciten se sustanciarán en pieza separada y sin suspender el curso de los autos.</w:t>
      </w:r>
    </w:p>
    <w:p w14:paraId="341F9B6D" w14:textId="378DF0CE" w:rsidR="00CB095C" w:rsidRPr="00CB095C" w:rsidRDefault="00934B08" w:rsidP="00CB095C">
      <w:pPr>
        <w:spacing w:before="120" w:after="120" w:line="360" w:lineRule="auto"/>
        <w:ind w:firstLine="708"/>
        <w:jc w:val="both"/>
        <w:rPr>
          <w:spacing w:val="-3"/>
        </w:rPr>
      </w:pPr>
      <w:r>
        <w:rPr>
          <w:spacing w:val="-3"/>
        </w:rPr>
        <w:t xml:space="preserve">En cuanto a su tramitación, la de determinados incidentes, </w:t>
      </w:r>
      <w:r w:rsidR="00CD40BA">
        <w:rPr>
          <w:spacing w:val="-3"/>
        </w:rPr>
        <w:t xml:space="preserve">como los de admisión a limine, alegaciones previas o ejecución de sentencias, está especialmente regulada. En los </w:t>
      </w:r>
      <w:r w:rsidR="00CD40BA">
        <w:rPr>
          <w:spacing w:val="-3"/>
        </w:rPr>
        <w:lastRenderedPageBreak/>
        <w:t xml:space="preserve">demás casos, se aplicará </w:t>
      </w:r>
      <w:r w:rsidR="00691132">
        <w:rPr>
          <w:spacing w:val="-3"/>
        </w:rPr>
        <w:t xml:space="preserve">la </w:t>
      </w:r>
      <w:r w:rsidR="00CD40BA">
        <w:rPr>
          <w:spacing w:val="-3"/>
        </w:rPr>
        <w:t xml:space="preserve">tramitación </w:t>
      </w:r>
      <w:r w:rsidR="00691132">
        <w:rPr>
          <w:spacing w:val="-3"/>
        </w:rPr>
        <w:t xml:space="preserve">prevista en los </w:t>
      </w:r>
      <w:r w:rsidR="00DA4989">
        <w:rPr>
          <w:spacing w:val="-3"/>
        </w:rPr>
        <w:t>artículos</w:t>
      </w:r>
      <w:r w:rsidR="00CB095C" w:rsidRPr="00CB095C">
        <w:rPr>
          <w:spacing w:val="-3"/>
        </w:rPr>
        <w:t xml:space="preserve"> 387 </w:t>
      </w:r>
      <w:r w:rsidR="00DA4989">
        <w:rPr>
          <w:spacing w:val="-3"/>
        </w:rPr>
        <w:t>a 393 de la Ley de Enjuiciamiento Civil de 7 de enero de 2000</w:t>
      </w:r>
      <w:r>
        <w:rPr>
          <w:spacing w:val="-3"/>
        </w:rPr>
        <w:t>.</w:t>
      </w:r>
    </w:p>
    <w:p w14:paraId="28C52BF3" w14:textId="77777777" w:rsidR="00CD40BA" w:rsidRDefault="00CD40BA" w:rsidP="00CB095C">
      <w:pPr>
        <w:spacing w:before="120" w:after="120" w:line="360" w:lineRule="auto"/>
        <w:ind w:firstLine="708"/>
        <w:jc w:val="both"/>
        <w:rPr>
          <w:spacing w:val="-3"/>
        </w:rPr>
      </w:pPr>
    </w:p>
    <w:p w14:paraId="3DCE31F5" w14:textId="7FDB7CFC" w:rsidR="00CD40BA" w:rsidRPr="00CD40BA" w:rsidRDefault="00CB095C" w:rsidP="00CB095C">
      <w:pPr>
        <w:spacing w:before="120" w:after="120" w:line="360" w:lineRule="auto"/>
        <w:ind w:firstLine="708"/>
        <w:jc w:val="both"/>
        <w:rPr>
          <w:b/>
          <w:bCs/>
          <w:spacing w:val="-3"/>
        </w:rPr>
      </w:pPr>
      <w:r w:rsidRPr="00CD40BA">
        <w:rPr>
          <w:b/>
          <w:bCs/>
          <w:spacing w:val="-3"/>
        </w:rPr>
        <w:t>Invalidez de actos procesales</w:t>
      </w:r>
      <w:r w:rsidR="008F5EEA">
        <w:rPr>
          <w:b/>
          <w:bCs/>
          <w:spacing w:val="-3"/>
        </w:rPr>
        <w:t xml:space="preserve"> </w:t>
      </w:r>
      <w:r w:rsidR="008F5EEA" w:rsidRPr="00AB2298">
        <w:rPr>
          <w:b/>
          <w:bCs/>
          <w:spacing w:val="-3"/>
        </w:rPr>
        <w:t>en el proceso administrativo</w:t>
      </w:r>
      <w:r w:rsidRPr="00CD40BA">
        <w:rPr>
          <w:b/>
          <w:bCs/>
          <w:spacing w:val="-3"/>
        </w:rPr>
        <w:t>.</w:t>
      </w:r>
    </w:p>
    <w:p w14:paraId="300971AD" w14:textId="7C2226CB" w:rsidR="00440876" w:rsidRPr="00CB095C" w:rsidRDefault="00CD40BA" w:rsidP="00440876">
      <w:pPr>
        <w:spacing w:before="120" w:after="120" w:line="360" w:lineRule="auto"/>
        <w:ind w:firstLine="708"/>
        <w:jc w:val="both"/>
        <w:rPr>
          <w:spacing w:val="-3"/>
        </w:rPr>
      </w:pPr>
      <w:r>
        <w:rPr>
          <w:spacing w:val="-3"/>
        </w:rPr>
        <w:t xml:space="preserve">Dispone el </w:t>
      </w:r>
      <w:r w:rsidR="00CB095C" w:rsidRPr="00CB095C">
        <w:rPr>
          <w:spacing w:val="-3"/>
        </w:rPr>
        <w:t>art</w:t>
      </w:r>
      <w:r w:rsidR="009E3FA4">
        <w:rPr>
          <w:spacing w:val="-3"/>
        </w:rPr>
        <w:t>ículo</w:t>
      </w:r>
      <w:r w:rsidR="00CB095C" w:rsidRPr="00CB095C">
        <w:rPr>
          <w:spacing w:val="-3"/>
        </w:rPr>
        <w:t xml:space="preserve"> 138 </w:t>
      </w:r>
      <w:r w:rsidR="009E3FA4">
        <w:rPr>
          <w:spacing w:val="-3"/>
        </w:rPr>
        <w:t>de la Ley Jurisdiccional que c</w:t>
      </w:r>
      <w:r w:rsidR="00CB095C" w:rsidRPr="00CB095C">
        <w:rPr>
          <w:spacing w:val="-3"/>
        </w:rPr>
        <w:t xml:space="preserve">uando se alegue que alguno de los actos de las partes no reúne los requisitos establecidos por la </w:t>
      </w:r>
      <w:r w:rsidR="003E0B18">
        <w:rPr>
          <w:spacing w:val="-3"/>
        </w:rPr>
        <w:t>l</w:t>
      </w:r>
      <w:r w:rsidR="00CB095C" w:rsidRPr="00CB095C">
        <w:rPr>
          <w:spacing w:val="-3"/>
        </w:rPr>
        <w:t>ey,</w:t>
      </w:r>
      <w:r w:rsidR="00BB4645">
        <w:rPr>
          <w:spacing w:val="-3"/>
        </w:rPr>
        <w:t xml:space="preserve"> o así se aprecie de oficio, se otorgará </w:t>
      </w:r>
      <w:r w:rsidR="00440876">
        <w:rPr>
          <w:spacing w:val="-3"/>
        </w:rPr>
        <w:t>un</w:t>
      </w:r>
      <w:r w:rsidR="003E0B18">
        <w:rPr>
          <w:spacing w:val="-3"/>
        </w:rPr>
        <w:t xml:space="preserve"> plazo de</w:t>
      </w:r>
      <w:r w:rsidR="00CB095C" w:rsidRPr="00CB095C">
        <w:rPr>
          <w:spacing w:val="-3"/>
        </w:rPr>
        <w:t xml:space="preserve"> diez días</w:t>
      </w:r>
      <w:r w:rsidR="00440876">
        <w:rPr>
          <w:spacing w:val="-3"/>
        </w:rPr>
        <w:t xml:space="preserve"> para subsanar el defecto o hacer las alegaciones oportunas.</w:t>
      </w:r>
    </w:p>
    <w:p w14:paraId="3758658B" w14:textId="6F3059A1" w:rsidR="00CB095C" w:rsidRPr="00CB095C" w:rsidRDefault="00CB095C" w:rsidP="00CB095C">
      <w:pPr>
        <w:spacing w:before="120" w:after="120" w:line="360" w:lineRule="auto"/>
        <w:ind w:firstLine="708"/>
        <w:jc w:val="both"/>
        <w:rPr>
          <w:spacing w:val="-3"/>
        </w:rPr>
      </w:pPr>
      <w:r w:rsidRPr="00CB095C">
        <w:rPr>
          <w:spacing w:val="-3"/>
        </w:rPr>
        <w:t>Sólo cuando el defecto sea insubsanable o no se subsane debidamente en plazo, podrá ser decidido el recurso con fundamento en tal defecto.</w:t>
      </w:r>
    </w:p>
    <w:p w14:paraId="4AEB5EF2" w14:textId="7134BFB1" w:rsidR="005D1437" w:rsidRDefault="005D1437" w:rsidP="00104AAC">
      <w:pPr>
        <w:spacing w:before="120" w:after="120" w:line="360" w:lineRule="auto"/>
        <w:ind w:firstLine="708"/>
        <w:jc w:val="both"/>
        <w:rPr>
          <w:spacing w:val="-3"/>
        </w:rPr>
      </w:pPr>
    </w:p>
    <w:p w14:paraId="0FAAECE1" w14:textId="77777777" w:rsidR="00AC5631" w:rsidRDefault="00AC5631" w:rsidP="00104AAC">
      <w:pPr>
        <w:spacing w:before="120" w:after="120" w:line="360" w:lineRule="auto"/>
        <w:ind w:firstLine="708"/>
        <w:jc w:val="both"/>
        <w:rPr>
          <w:spacing w:val="-3"/>
        </w:rPr>
      </w:pPr>
    </w:p>
    <w:p w14:paraId="7F634172" w14:textId="1DD2AFEC" w:rsidR="00CB095C" w:rsidRDefault="00CB095C" w:rsidP="00104AAC">
      <w:pPr>
        <w:spacing w:before="120" w:after="120" w:line="360" w:lineRule="auto"/>
        <w:ind w:firstLine="708"/>
        <w:jc w:val="both"/>
        <w:rPr>
          <w:spacing w:val="-3"/>
        </w:rPr>
      </w:pPr>
    </w:p>
    <w:p w14:paraId="36B3ADCD" w14:textId="77777777" w:rsidR="00CB095C" w:rsidRDefault="00CB095C"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21EA2DA2" w:rsidR="005726E8" w:rsidRPr="00FF4CC7" w:rsidRDefault="001E4649" w:rsidP="009C4B47">
      <w:pPr>
        <w:spacing w:before="120" w:after="120" w:line="360" w:lineRule="auto"/>
        <w:ind w:firstLine="708"/>
        <w:jc w:val="right"/>
        <w:rPr>
          <w:spacing w:val="-3"/>
        </w:rPr>
      </w:pPr>
      <w:r>
        <w:rPr>
          <w:spacing w:val="-3"/>
        </w:rPr>
        <w:t>26</w:t>
      </w:r>
      <w:r w:rsidR="00FC39A8">
        <w:rPr>
          <w:spacing w:val="-3"/>
        </w:rPr>
        <w:t xml:space="preserve"> de </w:t>
      </w:r>
      <w:r>
        <w:rPr>
          <w:spacing w:val="-3"/>
        </w:rPr>
        <w:t>diciembre</w:t>
      </w:r>
      <w:r w:rsidR="00CB095C">
        <w:rPr>
          <w:spacing w:val="-3"/>
        </w:rPr>
        <w:t xml:space="preserve"> </w:t>
      </w:r>
      <w:proofErr w:type="spellStart"/>
      <w:r w:rsidR="00FC39A8">
        <w:rPr>
          <w:spacing w:val="-3"/>
        </w:rPr>
        <w:t>de</w:t>
      </w:r>
      <w:proofErr w:type="spellEnd"/>
      <w:r w:rsidR="00FC39A8">
        <w:rPr>
          <w:spacing w:val="-3"/>
        </w:rPr>
        <w:t xml:space="preserve"> 202</w:t>
      </w:r>
      <w:r>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75DE7" w14:textId="77777777" w:rsidR="00AF0BE4" w:rsidRDefault="00AF0BE4" w:rsidP="00DB250B">
      <w:r>
        <w:separator/>
      </w:r>
    </w:p>
  </w:endnote>
  <w:endnote w:type="continuationSeparator" w:id="0">
    <w:p w14:paraId="7B194B76" w14:textId="77777777" w:rsidR="00AF0BE4" w:rsidRDefault="00AF0BE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51794" w14:textId="77777777" w:rsidR="00AF0BE4" w:rsidRDefault="00AF0BE4" w:rsidP="00DB250B">
      <w:r>
        <w:separator/>
      </w:r>
    </w:p>
  </w:footnote>
  <w:footnote w:type="continuationSeparator" w:id="0">
    <w:p w14:paraId="337BEA7E" w14:textId="77777777" w:rsidR="00AF0BE4" w:rsidRDefault="00AF0BE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1593D0C"/>
    <w:multiLevelType w:val="hybridMultilevel"/>
    <w:tmpl w:val="5E8C93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1860185"/>
    <w:multiLevelType w:val="hybridMultilevel"/>
    <w:tmpl w:val="FE18A1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D991EBB"/>
    <w:multiLevelType w:val="hybridMultilevel"/>
    <w:tmpl w:val="4544C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DAE5BBE"/>
    <w:multiLevelType w:val="hybridMultilevel"/>
    <w:tmpl w:val="8D267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4B0F81"/>
    <w:multiLevelType w:val="hybridMultilevel"/>
    <w:tmpl w:val="E9748D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8C24CE0"/>
    <w:multiLevelType w:val="hybridMultilevel"/>
    <w:tmpl w:val="DAD267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7102B7B"/>
    <w:multiLevelType w:val="hybridMultilevel"/>
    <w:tmpl w:val="79F07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7AC736B"/>
    <w:multiLevelType w:val="hybridMultilevel"/>
    <w:tmpl w:val="4F1A08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F5011F9"/>
    <w:multiLevelType w:val="hybridMultilevel"/>
    <w:tmpl w:val="7CCAC1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F5F4E72"/>
    <w:multiLevelType w:val="hybridMultilevel"/>
    <w:tmpl w:val="8402C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8896F6C"/>
    <w:multiLevelType w:val="hybridMultilevel"/>
    <w:tmpl w:val="C076E9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737CEC"/>
    <w:multiLevelType w:val="hybridMultilevel"/>
    <w:tmpl w:val="6F42C8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1FB5713"/>
    <w:multiLevelType w:val="hybridMultilevel"/>
    <w:tmpl w:val="5F6292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7967D0"/>
    <w:multiLevelType w:val="hybridMultilevel"/>
    <w:tmpl w:val="BF54AC8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6110FA8"/>
    <w:multiLevelType w:val="hybridMultilevel"/>
    <w:tmpl w:val="84C018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86D23FE"/>
    <w:multiLevelType w:val="hybridMultilevel"/>
    <w:tmpl w:val="219470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4705B76"/>
    <w:multiLevelType w:val="hybridMultilevel"/>
    <w:tmpl w:val="F5905A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773722C"/>
    <w:multiLevelType w:val="hybridMultilevel"/>
    <w:tmpl w:val="AAE6EE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12438DB"/>
    <w:multiLevelType w:val="hybridMultilevel"/>
    <w:tmpl w:val="AC34F2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F03123"/>
    <w:multiLevelType w:val="hybridMultilevel"/>
    <w:tmpl w:val="94ECA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7F467D64"/>
    <w:multiLevelType w:val="hybridMultilevel"/>
    <w:tmpl w:val="837E1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59042540">
    <w:abstractNumId w:val="0"/>
  </w:num>
  <w:num w:numId="2" w16cid:durableId="305353377">
    <w:abstractNumId w:val="26"/>
  </w:num>
  <w:num w:numId="3" w16cid:durableId="465658723">
    <w:abstractNumId w:val="5"/>
  </w:num>
  <w:num w:numId="4" w16cid:durableId="399862134">
    <w:abstractNumId w:val="6"/>
  </w:num>
  <w:num w:numId="5" w16cid:durableId="1126047831">
    <w:abstractNumId w:val="36"/>
  </w:num>
  <w:num w:numId="6" w16cid:durableId="2020888748">
    <w:abstractNumId w:val="34"/>
  </w:num>
  <w:num w:numId="7" w16cid:durableId="468910374">
    <w:abstractNumId w:val="18"/>
  </w:num>
  <w:num w:numId="8" w16cid:durableId="376660035">
    <w:abstractNumId w:val="1"/>
  </w:num>
  <w:num w:numId="9" w16cid:durableId="839657115">
    <w:abstractNumId w:val="27"/>
  </w:num>
  <w:num w:numId="10" w16cid:durableId="1199009103">
    <w:abstractNumId w:val="9"/>
  </w:num>
  <w:num w:numId="11" w16cid:durableId="1745682496">
    <w:abstractNumId w:val="28"/>
  </w:num>
  <w:num w:numId="12" w16cid:durableId="1193612331">
    <w:abstractNumId w:val="25"/>
  </w:num>
  <w:num w:numId="13" w16cid:durableId="1163744750">
    <w:abstractNumId w:val="31"/>
  </w:num>
  <w:num w:numId="14" w16cid:durableId="864292011">
    <w:abstractNumId w:val="4"/>
  </w:num>
  <w:num w:numId="15" w16cid:durableId="1698116486">
    <w:abstractNumId w:val="17"/>
  </w:num>
  <w:num w:numId="16" w16cid:durableId="37630484">
    <w:abstractNumId w:val="33"/>
  </w:num>
  <w:num w:numId="17" w16cid:durableId="1905332521">
    <w:abstractNumId w:val="21"/>
  </w:num>
  <w:num w:numId="18" w16cid:durableId="92210259">
    <w:abstractNumId w:val="10"/>
  </w:num>
  <w:num w:numId="19" w16cid:durableId="265969627">
    <w:abstractNumId w:val="13"/>
  </w:num>
  <w:num w:numId="20" w16cid:durableId="125778083">
    <w:abstractNumId w:val="29"/>
  </w:num>
  <w:num w:numId="21" w16cid:durableId="1511289810">
    <w:abstractNumId w:val="30"/>
  </w:num>
  <w:num w:numId="22" w16cid:durableId="603877799">
    <w:abstractNumId w:val="11"/>
  </w:num>
  <w:num w:numId="23" w16cid:durableId="124349312">
    <w:abstractNumId w:val="12"/>
  </w:num>
  <w:num w:numId="24" w16cid:durableId="1587228082">
    <w:abstractNumId w:val="37"/>
  </w:num>
  <w:num w:numId="25" w16cid:durableId="496267886">
    <w:abstractNumId w:val="32"/>
  </w:num>
  <w:num w:numId="26" w16cid:durableId="1004821604">
    <w:abstractNumId w:val="16"/>
  </w:num>
  <w:num w:numId="27" w16cid:durableId="1296184271">
    <w:abstractNumId w:val="35"/>
  </w:num>
  <w:num w:numId="28" w16cid:durableId="1886670706">
    <w:abstractNumId w:val="2"/>
  </w:num>
  <w:num w:numId="29" w16cid:durableId="1163161969">
    <w:abstractNumId w:val="14"/>
  </w:num>
  <w:num w:numId="30" w16cid:durableId="1620800090">
    <w:abstractNumId w:val="7"/>
  </w:num>
  <w:num w:numId="31" w16cid:durableId="1037463542">
    <w:abstractNumId w:val="22"/>
  </w:num>
  <w:num w:numId="32" w16cid:durableId="1736508095">
    <w:abstractNumId w:val="15"/>
  </w:num>
  <w:num w:numId="33" w16cid:durableId="870187288">
    <w:abstractNumId w:val="3"/>
  </w:num>
  <w:num w:numId="34" w16cid:durableId="612253847">
    <w:abstractNumId w:val="19"/>
  </w:num>
  <w:num w:numId="35" w16cid:durableId="945507389">
    <w:abstractNumId w:val="20"/>
  </w:num>
  <w:num w:numId="36" w16cid:durableId="1620867488">
    <w:abstractNumId w:val="8"/>
  </w:num>
  <w:num w:numId="37" w16cid:durableId="879978709">
    <w:abstractNumId w:val="24"/>
  </w:num>
  <w:num w:numId="38" w16cid:durableId="1573352401">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907"/>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50"/>
    <w:rsid w:val="00023D69"/>
    <w:rsid w:val="00023EA6"/>
    <w:rsid w:val="00023FC3"/>
    <w:rsid w:val="0002465D"/>
    <w:rsid w:val="00024A29"/>
    <w:rsid w:val="00024AD4"/>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192"/>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EEF"/>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628"/>
    <w:rsid w:val="000558F1"/>
    <w:rsid w:val="00055AD5"/>
    <w:rsid w:val="00056AAD"/>
    <w:rsid w:val="00056B25"/>
    <w:rsid w:val="00056B77"/>
    <w:rsid w:val="00056D28"/>
    <w:rsid w:val="00056DB5"/>
    <w:rsid w:val="00057356"/>
    <w:rsid w:val="000574E2"/>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C67"/>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8FB"/>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61"/>
    <w:rsid w:val="00094074"/>
    <w:rsid w:val="000941D7"/>
    <w:rsid w:val="000944CA"/>
    <w:rsid w:val="000950B8"/>
    <w:rsid w:val="0009548A"/>
    <w:rsid w:val="00095887"/>
    <w:rsid w:val="00095DAE"/>
    <w:rsid w:val="0009601B"/>
    <w:rsid w:val="000962AA"/>
    <w:rsid w:val="00096303"/>
    <w:rsid w:val="0009685D"/>
    <w:rsid w:val="000968BC"/>
    <w:rsid w:val="000968CB"/>
    <w:rsid w:val="00096B52"/>
    <w:rsid w:val="00096D25"/>
    <w:rsid w:val="00096EF0"/>
    <w:rsid w:val="00097AF3"/>
    <w:rsid w:val="00097CE9"/>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3E4"/>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BA0"/>
    <w:rsid w:val="000B7F5C"/>
    <w:rsid w:val="000B7FFD"/>
    <w:rsid w:val="000C0137"/>
    <w:rsid w:val="000C072D"/>
    <w:rsid w:val="000C08A5"/>
    <w:rsid w:val="000C099D"/>
    <w:rsid w:val="000C0D7E"/>
    <w:rsid w:val="000C1100"/>
    <w:rsid w:val="000C1997"/>
    <w:rsid w:val="000C19F3"/>
    <w:rsid w:val="000C1D7E"/>
    <w:rsid w:val="000C1E71"/>
    <w:rsid w:val="000C2488"/>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5A7"/>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3C3"/>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1F"/>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6AFF"/>
    <w:rsid w:val="001470B9"/>
    <w:rsid w:val="00147182"/>
    <w:rsid w:val="0014731C"/>
    <w:rsid w:val="001473A6"/>
    <w:rsid w:val="00147862"/>
    <w:rsid w:val="001478F9"/>
    <w:rsid w:val="00147D28"/>
    <w:rsid w:val="00147DB9"/>
    <w:rsid w:val="0015028F"/>
    <w:rsid w:val="0015037E"/>
    <w:rsid w:val="00151271"/>
    <w:rsid w:val="00151817"/>
    <w:rsid w:val="00151901"/>
    <w:rsid w:val="0015193F"/>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C3"/>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CC7"/>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394"/>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2A7"/>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36"/>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2F7"/>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3FE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DFE"/>
    <w:rsid w:val="001A5FDB"/>
    <w:rsid w:val="001A6261"/>
    <w:rsid w:val="001A62A0"/>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54F"/>
    <w:rsid w:val="001B3801"/>
    <w:rsid w:val="001B3C58"/>
    <w:rsid w:val="001B3C93"/>
    <w:rsid w:val="001B47E6"/>
    <w:rsid w:val="001B55CC"/>
    <w:rsid w:val="001B591D"/>
    <w:rsid w:val="001B5EB6"/>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0D"/>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D7DD0"/>
    <w:rsid w:val="001E03C6"/>
    <w:rsid w:val="001E08E6"/>
    <w:rsid w:val="001E119B"/>
    <w:rsid w:val="001E11DC"/>
    <w:rsid w:val="001E1A6E"/>
    <w:rsid w:val="001E1DCC"/>
    <w:rsid w:val="001E237F"/>
    <w:rsid w:val="001E3293"/>
    <w:rsid w:val="001E3886"/>
    <w:rsid w:val="001E3BF9"/>
    <w:rsid w:val="001E3E3E"/>
    <w:rsid w:val="001E408E"/>
    <w:rsid w:val="001E4649"/>
    <w:rsid w:val="001E4662"/>
    <w:rsid w:val="001E4A62"/>
    <w:rsid w:val="001E4B14"/>
    <w:rsid w:val="001E4EEC"/>
    <w:rsid w:val="001E4FFA"/>
    <w:rsid w:val="001E51EB"/>
    <w:rsid w:val="001E55AC"/>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BA"/>
    <w:rsid w:val="001F17D7"/>
    <w:rsid w:val="001F1819"/>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618"/>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3F53"/>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692"/>
    <w:rsid w:val="00220D48"/>
    <w:rsid w:val="002210A6"/>
    <w:rsid w:val="002213DE"/>
    <w:rsid w:val="002216C3"/>
    <w:rsid w:val="002216DE"/>
    <w:rsid w:val="00221ACE"/>
    <w:rsid w:val="00221B66"/>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7B"/>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3D77"/>
    <w:rsid w:val="00264044"/>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CF"/>
    <w:rsid w:val="00277DD2"/>
    <w:rsid w:val="002800AD"/>
    <w:rsid w:val="002804FA"/>
    <w:rsid w:val="002808D1"/>
    <w:rsid w:val="00280A73"/>
    <w:rsid w:val="00280CAE"/>
    <w:rsid w:val="0028145E"/>
    <w:rsid w:val="0028152B"/>
    <w:rsid w:val="00281F35"/>
    <w:rsid w:val="00281F44"/>
    <w:rsid w:val="0028211B"/>
    <w:rsid w:val="002828C6"/>
    <w:rsid w:val="00282CB2"/>
    <w:rsid w:val="002834AC"/>
    <w:rsid w:val="002839CB"/>
    <w:rsid w:val="00283A41"/>
    <w:rsid w:val="00284049"/>
    <w:rsid w:val="002840AF"/>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87DDA"/>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D39"/>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1EE"/>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0CE"/>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E64"/>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0E"/>
    <w:rsid w:val="00331513"/>
    <w:rsid w:val="003319DC"/>
    <w:rsid w:val="00331AF2"/>
    <w:rsid w:val="00331C92"/>
    <w:rsid w:val="00331FE7"/>
    <w:rsid w:val="003326ED"/>
    <w:rsid w:val="0033292D"/>
    <w:rsid w:val="00332BC1"/>
    <w:rsid w:val="00332CB5"/>
    <w:rsid w:val="00333390"/>
    <w:rsid w:val="00333599"/>
    <w:rsid w:val="0033396C"/>
    <w:rsid w:val="00333B3F"/>
    <w:rsid w:val="0033408F"/>
    <w:rsid w:val="0033423B"/>
    <w:rsid w:val="00334358"/>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622"/>
    <w:rsid w:val="00337D87"/>
    <w:rsid w:val="0034007B"/>
    <w:rsid w:val="003400B3"/>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098"/>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791"/>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58D"/>
    <w:rsid w:val="00387C52"/>
    <w:rsid w:val="00387D71"/>
    <w:rsid w:val="0039000A"/>
    <w:rsid w:val="00390022"/>
    <w:rsid w:val="003907C1"/>
    <w:rsid w:val="00390878"/>
    <w:rsid w:val="003910BE"/>
    <w:rsid w:val="00391169"/>
    <w:rsid w:val="003912DD"/>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BF7"/>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745"/>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2D8"/>
    <w:rsid w:val="003C1859"/>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626"/>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B18"/>
    <w:rsid w:val="003E0FEC"/>
    <w:rsid w:val="003E1035"/>
    <w:rsid w:val="003E145F"/>
    <w:rsid w:val="003E156B"/>
    <w:rsid w:val="003E167F"/>
    <w:rsid w:val="003E187B"/>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0C8"/>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876"/>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832"/>
    <w:rsid w:val="00464ECB"/>
    <w:rsid w:val="004653A9"/>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B5A"/>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71A"/>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2C6F"/>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6B0"/>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C7EA0"/>
    <w:rsid w:val="004C7F0A"/>
    <w:rsid w:val="004D00FC"/>
    <w:rsid w:val="004D01E5"/>
    <w:rsid w:val="004D0468"/>
    <w:rsid w:val="004D0C1E"/>
    <w:rsid w:val="004D13FF"/>
    <w:rsid w:val="004D16A8"/>
    <w:rsid w:val="004D1F1D"/>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02D"/>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A44"/>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7A2"/>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4F4"/>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1EA"/>
    <w:rsid w:val="0055422A"/>
    <w:rsid w:val="00554722"/>
    <w:rsid w:val="0055474D"/>
    <w:rsid w:val="00554788"/>
    <w:rsid w:val="00554B4A"/>
    <w:rsid w:val="005553A6"/>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3E32"/>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868"/>
    <w:rsid w:val="00570BCA"/>
    <w:rsid w:val="0057113E"/>
    <w:rsid w:val="00571FD8"/>
    <w:rsid w:val="0057231D"/>
    <w:rsid w:val="00572332"/>
    <w:rsid w:val="00572472"/>
    <w:rsid w:val="005726E8"/>
    <w:rsid w:val="005727E4"/>
    <w:rsid w:val="00573270"/>
    <w:rsid w:val="005734DA"/>
    <w:rsid w:val="005743F5"/>
    <w:rsid w:val="00574437"/>
    <w:rsid w:val="00574465"/>
    <w:rsid w:val="00574E39"/>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87171"/>
    <w:rsid w:val="00587217"/>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2D3"/>
    <w:rsid w:val="005A03D9"/>
    <w:rsid w:val="005A069C"/>
    <w:rsid w:val="005A0B75"/>
    <w:rsid w:val="005A0D4B"/>
    <w:rsid w:val="005A0DBF"/>
    <w:rsid w:val="005A124F"/>
    <w:rsid w:val="005A1B6C"/>
    <w:rsid w:val="005A2109"/>
    <w:rsid w:val="005A24B8"/>
    <w:rsid w:val="005A2630"/>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44F"/>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2FB"/>
    <w:rsid w:val="005D4412"/>
    <w:rsid w:val="005D46A5"/>
    <w:rsid w:val="005D5B16"/>
    <w:rsid w:val="005D6ADE"/>
    <w:rsid w:val="005D6DA2"/>
    <w:rsid w:val="005D6E04"/>
    <w:rsid w:val="005D7225"/>
    <w:rsid w:val="005D7B32"/>
    <w:rsid w:val="005D7BA8"/>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4EED"/>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C3E"/>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3C9D"/>
    <w:rsid w:val="00674534"/>
    <w:rsid w:val="00674925"/>
    <w:rsid w:val="00674B9C"/>
    <w:rsid w:val="00674C09"/>
    <w:rsid w:val="00674C93"/>
    <w:rsid w:val="00674DC5"/>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6FF"/>
    <w:rsid w:val="00683C68"/>
    <w:rsid w:val="00683DFF"/>
    <w:rsid w:val="00683F08"/>
    <w:rsid w:val="006841C1"/>
    <w:rsid w:val="00684589"/>
    <w:rsid w:val="00684813"/>
    <w:rsid w:val="006849E4"/>
    <w:rsid w:val="00684B02"/>
    <w:rsid w:val="00684E6B"/>
    <w:rsid w:val="00684E84"/>
    <w:rsid w:val="00685164"/>
    <w:rsid w:val="0068598F"/>
    <w:rsid w:val="00685A07"/>
    <w:rsid w:val="00685A38"/>
    <w:rsid w:val="00685FCA"/>
    <w:rsid w:val="00686134"/>
    <w:rsid w:val="006866B0"/>
    <w:rsid w:val="00687260"/>
    <w:rsid w:val="006873A6"/>
    <w:rsid w:val="00687462"/>
    <w:rsid w:val="0068770A"/>
    <w:rsid w:val="00687D63"/>
    <w:rsid w:val="00690501"/>
    <w:rsid w:val="00690C4E"/>
    <w:rsid w:val="006910D6"/>
    <w:rsid w:val="00691132"/>
    <w:rsid w:val="0069161D"/>
    <w:rsid w:val="00691A84"/>
    <w:rsid w:val="0069208C"/>
    <w:rsid w:val="006921BE"/>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48"/>
    <w:rsid w:val="006A05A7"/>
    <w:rsid w:val="006A081B"/>
    <w:rsid w:val="006A0868"/>
    <w:rsid w:val="006A0C13"/>
    <w:rsid w:val="006A0DC2"/>
    <w:rsid w:val="006A1395"/>
    <w:rsid w:val="006A1510"/>
    <w:rsid w:val="006A15E9"/>
    <w:rsid w:val="006A1EF8"/>
    <w:rsid w:val="006A2460"/>
    <w:rsid w:val="006A2514"/>
    <w:rsid w:val="006A2575"/>
    <w:rsid w:val="006A25A9"/>
    <w:rsid w:val="006A263B"/>
    <w:rsid w:val="006A26D7"/>
    <w:rsid w:val="006A275F"/>
    <w:rsid w:val="006A2B51"/>
    <w:rsid w:val="006A2DA6"/>
    <w:rsid w:val="006A316A"/>
    <w:rsid w:val="006A37BA"/>
    <w:rsid w:val="006A4074"/>
    <w:rsid w:val="006A43A7"/>
    <w:rsid w:val="006A49B3"/>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15C"/>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A8C"/>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071"/>
    <w:rsid w:val="00712185"/>
    <w:rsid w:val="0071241F"/>
    <w:rsid w:val="007124C0"/>
    <w:rsid w:val="00712632"/>
    <w:rsid w:val="007126E8"/>
    <w:rsid w:val="00712EB3"/>
    <w:rsid w:val="00712F2C"/>
    <w:rsid w:val="007130FA"/>
    <w:rsid w:val="00713110"/>
    <w:rsid w:val="0071344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6DEA"/>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B12"/>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BFA"/>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6EB"/>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15"/>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1A72"/>
    <w:rsid w:val="007C234E"/>
    <w:rsid w:val="007C2548"/>
    <w:rsid w:val="007C2631"/>
    <w:rsid w:val="007C3092"/>
    <w:rsid w:val="007C3388"/>
    <w:rsid w:val="007C33FA"/>
    <w:rsid w:val="007C3A0B"/>
    <w:rsid w:val="007C4F26"/>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A34"/>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E8"/>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CE9"/>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54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4ED"/>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5FAB"/>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B787F"/>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C8E"/>
    <w:rsid w:val="008D2651"/>
    <w:rsid w:val="008D2653"/>
    <w:rsid w:val="008D2BF7"/>
    <w:rsid w:val="008D2DE6"/>
    <w:rsid w:val="008D3299"/>
    <w:rsid w:val="008D33E9"/>
    <w:rsid w:val="008D41C1"/>
    <w:rsid w:val="008D49DA"/>
    <w:rsid w:val="008D4BDD"/>
    <w:rsid w:val="008D5013"/>
    <w:rsid w:val="008D5416"/>
    <w:rsid w:val="008D54BD"/>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876"/>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EA"/>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6340"/>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4B08"/>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177"/>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C5D"/>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3D5"/>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3FA4"/>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3F6B"/>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B85"/>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9C8"/>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509"/>
    <w:rsid w:val="00A909F7"/>
    <w:rsid w:val="00A90A95"/>
    <w:rsid w:val="00A90CCE"/>
    <w:rsid w:val="00A915C7"/>
    <w:rsid w:val="00A916C8"/>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5F2C"/>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298"/>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39"/>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631"/>
    <w:rsid w:val="00AC5F85"/>
    <w:rsid w:val="00AC61E8"/>
    <w:rsid w:val="00AC664D"/>
    <w:rsid w:val="00AC698F"/>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59A"/>
    <w:rsid w:val="00AE6868"/>
    <w:rsid w:val="00AE6943"/>
    <w:rsid w:val="00AE6BBC"/>
    <w:rsid w:val="00AE719D"/>
    <w:rsid w:val="00AF03AC"/>
    <w:rsid w:val="00AF03D5"/>
    <w:rsid w:val="00AF0BE4"/>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1C2"/>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23B"/>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24A9"/>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67FBD"/>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E2D"/>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BD4"/>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16"/>
    <w:rsid w:val="00BB1459"/>
    <w:rsid w:val="00BB15BE"/>
    <w:rsid w:val="00BB1716"/>
    <w:rsid w:val="00BB1BFC"/>
    <w:rsid w:val="00BB1C6B"/>
    <w:rsid w:val="00BB1E27"/>
    <w:rsid w:val="00BB259B"/>
    <w:rsid w:val="00BB2D49"/>
    <w:rsid w:val="00BB2E7D"/>
    <w:rsid w:val="00BB2EDF"/>
    <w:rsid w:val="00BB318C"/>
    <w:rsid w:val="00BB340B"/>
    <w:rsid w:val="00BB43F8"/>
    <w:rsid w:val="00BB4645"/>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69"/>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08D"/>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B29"/>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98F"/>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A2F"/>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5A6"/>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95C"/>
    <w:rsid w:val="00CB0E74"/>
    <w:rsid w:val="00CB113A"/>
    <w:rsid w:val="00CB1306"/>
    <w:rsid w:val="00CB1358"/>
    <w:rsid w:val="00CB1362"/>
    <w:rsid w:val="00CB142C"/>
    <w:rsid w:val="00CB17E1"/>
    <w:rsid w:val="00CB1CD2"/>
    <w:rsid w:val="00CB1FD1"/>
    <w:rsid w:val="00CB2FBF"/>
    <w:rsid w:val="00CB30F4"/>
    <w:rsid w:val="00CB320D"/>
    <w:rsid w:val="00CB3300"/>
    <w:rsid w:val="00CB334D"/>
    <w:rsid w:val="00CB3CE7"/>
    <w:rsid w:val="00CB400D"/>
    <w:rsid w:val="00CB4555"/>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9CC"/>
    <w:rsid w:val="00CC7C05"/>
    <w:rsid w:val="00CC7CA2"/>
    <w:rsid w:val="00CD0002"/>
    <w:rsid w:val="00CD0299"/>
    <w:rsid w:val="00CD044C"/>
    <w:rsid w:val="00CD05EF"/>
    <w:rsid w:val="00CD0890"/>
    <w:rsid w:val="00CD0B88"/>
    <w:rsid w:val="00CD11A5"/>
    <w:rsid w:val="00CD1345"/>
    <w:rsid w:val="00CD1A77"/>
    <w:rsid w:val="00CD1B5A"/>
    <w:rsid w:val="00CD1E80"/>
    <w:rsid w:val="00CD1F44"/>
    <w:rsid w:val="00CD284E"/>
    <w:rsid w:val="00CD2BA5"/>
    <w:rsid w:val="00CD2C8E"/>
    <w:rsid w:val="00CD39DF"/>
    <w:rsid w:val="00CD3AE6"/>
    <w:rsid w:val="00CD40B7"/>
    <w:rsid w:val="00CD40BA"/>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1CA7"/>
    <w:rsid w:val="00D12310"/>
    <w:rsid w:val="00D12522"/>
    <w:rsid w:val="00D1266F"/>
    <w:rsid w:val="00D12717"/>
    <w:rsid w:val="00D12A2C"/>
    <w:rsid w:val="00D12DDC"/>
    <w:rsid w:val="00D1305F"/>
    <w:rsid w:val="00D1354F"/>
    <w:rsid w:val="00D13911"/>
    <w:rsid w:val="00D13B4D"/>
    <w:rsid w:val="00D13B54"/>
    <w:rsid w:val="00D13C57"/>
    <w:rsid w:val="00D13D04"/>
    <w:rsid w:val="00D1457C"/>
    <w:rsid w:val="00D14707"/>
    <w:rsid w:val="00D148AE"/>
    <w:rsid w:val="00D14ABE"/>
    <w:rsid w:val="00D14E15"/>
    <w:rsid w:val="00D14EEF"/>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95F"/>
    <w:rsid w:val="00D24B2C"/>
    <w:rsid w:val="00D252E6"/>
    <w:rsid w:val="00D25342"/>
    <w:rsid w:val="00D25B49"/>
    <w:rsid w:val="00D25FA2"/>
    <w:rsid w:val="00D26842"/>
    <w:rsid w:val="00D26CC5"/>
    <w:rsid w:val="00D26E33"/>
    <w:rsid w:val="00D2712D"/>
    <w:rsid w:val="00D2755B"/>
    <w:rsid w:val="00D27751"/>
    <w:rsid w:val="00D278D4"/>
    <w:rsid w:val="00D27924"/>
    <w:rsid w:val="00D27DF1"/>
    <w:rsid w:val="00D30453"/>
    <w:rsid w:val="00D3095E"/>
    <w:rsid w:val="00D30B53"/>
    <w:rsid w:val="00D30C37"/>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B75"/>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3D1"/>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D0"/>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36"/>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4989"/>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A9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6E8"/>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3AA8"/>
    <w:rsid w:val="00DC3CFB"/>
    <w:rsid w:val="00DC4209"/>
    <w:rsid w:val="00DC43BF"/>
    <w:rsid w:val="00DC44DB"/>
    <w:rsid w:val="00DC50C5"/>
    <w:rsid w:val="00DC5316"/>
    <w:rsid w:val="00DC5D0A"/>
    <w:rsid w:val="00DC5F5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BC2"/>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0D9"/>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A5"/>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A3C"/>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2ED3"/>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4C7"/>
    <w:rsid w:val="00E365D7"/>
    <w:rsid w:val="00E3665C"/>
    <w:rsid w:val="00E36C16"/>
    <w:rsid w:val="00E36F20"/>
    <w:rsid w:val="00E373C5"/>
    <w:rsid w:val="00E376C7"/>
    <w:rsid w:val="00E379D1"/>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3E95"/>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1EAA"/>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05"/>
    <w:rsid w:val="00EA55B9"/>
    <w:rsid w:val="00EA56BE"/>
    <w:rsid w:val="00EA57BB"/>
    <w:rsid w:val="00EA5D7E"/>
    <w:rsid w:val="00EA608D"/>
    <w:rsid w:val="00EA6840"/>
    <w:rsid w:val="00EA6842"/>
    <w:rsid w:val="00EA688F"/>
    <w:rsid w:val="00EA6ADF"/>
    <w:rsid w:val="00EA6BF6"/>
    <w:rsid w:val="00EA6E0C"/>
    <w:rsid w:val="00EA7288"/>
    <w:rsid w:val="00EA762C"/>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4F1C"/>
    <w:rsid w:val="00EB5405"/>
    <w:rsid w:val="00EB5B1D"/>
    <w:rsid w:val="00EB5B2A"/>
    <w:rsid w:val="00EB5DE5"/>
    <w:rsid w:val="00EB6118"/>
    <w:rsid w:val="00EB6455"/>
    <w:rsid w:val="00EB668B"/>
    <w:rsid w:val="00EB6ACF"/>
    <w:rsid w:val="00EB6BC0"/>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2ED1"/>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02"/>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2F9C"/>
    <w:rsid w:val="00F13364"/>
    <w:rsid w:val="00F138BC"/>
    <w:rsid w:val="00F1459B"/>
    <w:rsid w:val="00F153FB"/>
    <w:rsid w:val="00F15407"/>
    <w:rsid w:val="00F15B1D"/>
    <w:rsid w:val="00F15CCE"/>
    <w:rsid w:val="00F15E80"/>
    <w:rsid w:val="00F15F52"/>
    <w:rsid w:val="00F1641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58B"/>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8C2"/>
    <w:rsid w:val="00F4195A"/>
    <w:rsid w:val="00F41A8F"/>
    <w:rsid w:val="00F41B90"/>
    <w:rsid w:val="00F41BFD"/>
    <w:rsid w:val="00F424A3"/>
    <w:rsid w:val="00F4302E"/>
    <w:rsid w:val="00F4305D"/>
    <w:rsid w:val="00F433F5"/>
    <w:rsid w:val="00F43424"/>
    <w:rsid w:val="00F436B2"/>
    <w:rsid w:val="00F437E6"/>
    <w:rsid w:val="00F43ED4"/>
    <w:rsid w:val="00F44039"/>
    <w:rsid w:val="00F4406C"/>
    <w:rsid w:val="00F44490"/>
    <w:rsid w:val="00F44721"/>
    <w:rsid w:val="00F44F5F"/>
    <w:rsid w:val="00F45186"/>
    <w:rsid w:val="00F45552"/>
    <w:rsid w:val="00F455E3"/>
    <w:rsid w:val="00F456F6"/>
    <w:rsid w:val="00F45BD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4C99"/>
    <w:rsid w:val="00F5603B"/>
    <w:rsid w:val="00F5614D"/>
    <w:rsid w:val="00F56158"/>
    <w:rsid w:val="00F5639F"/>
    <w:rsid w:val="00F569BA"/>
    <w:rsid w:val="00F56A0C"/>
    <w:rsid w:val="00F5720D"/>
    <w:rsid w:val="00F579C2"/>
    <w:rsid w:val="00F57AEC"/>
    <w:rsid w:val="00F57D5D"/>
    <w:rsid w:val="00F60153"/>
    <w:rsid w:val="00F603D4"/>
    <w:rsid w:val="00F60D51"/>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A31"/>
    <w:rsid w:val="00F65B5C"/>
    <w:rsid w:val="00F65C93"/>
    <w:rsid w:val="00F65EAC"/>
    <w:rsid w:val="00F66339"/>
    <w:rsid w:val="00F66361"/>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85F"/>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43"/>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821"/>
    <w:rsid w:val="00FD3CD1"/>
    <w:rsid w:val="00FD3E1D"/>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06C"/>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5E93"/>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NormalWeb">
    <w:name w:val="Normal (Web)"/>
    <w:basedOn w:val="Normal"/>
    <w:uiPriority w:val="99"/>
    <w:semiHidden/>
    <w:unhideWhenUsed/>
    <w:rsid w:val="000C19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35494665">
      <w:bodyDiv w:val="1"/>
      <w:marLeft w:val="0"/>
      <w:marRight w:val="0"/>
      <w:marTop w:val="0"/>
      <w:marBottom w:val="0"/>
      <w:divBdr>
        <w:top w:val="none" w:sz="0" w:space="0" w:color="auto"/>
        <w:left w:val="none" w:sz="0" w:space="0" w:color="auto"/>
        <w:bottom w:val="none" w:sz="0" w:space="0" w:color="auto"/>
        <w:right w:val="none" w:sz="0" w:space="0" w:color="auto"/>
      </w:divBdr>
      <w:divsChild>
        <w:div w:id="926116658">
          <w:marLeft w:val="0"/>
          <w:marRight w:val="0"/>
          <w:marTop w:val="0"/>
          <w:marBottom w:val="90"/>
          <w:divBdr>
            <w:top w:val="none" w:sz="0" w:space="0" w:color="auto"/>
            <w:left w:val="none" w:sz="0" w:space="0" w:color="auto"/>
            <w:bottom w:val="none" w:sz="0" w:space="0" w:color="auto"/>
            <w:right w:val="none" w:sz="0" w:space="0" w:color="auto"/>
          </w:divBdr>
        </w:div>
        <w:div w:id="1394936571">
          <w:marLeft w:val="0"/>
          <w:marRight w:val="0"/>
          <w:marTop w:val="0"/>
          <w:marBottom w:val="90"/>
          <w:divBdr>
            <w:top w:val="none" w:sz="0" w:space="0" w:color="auto"/>
            <w:left w:val="none" w:sz="0" w:space="0" w:color="auto"/>
            <w:bottom w:val="none" w:sz="0" w:space="0" w:color="auto"/>
            <w:right w:val="none" w:sz="0" w:space="0" w:color="auto"/>
          </w:divBdr>
        </w:div>
        <w:div w:id="1716541436">
          <w:marLeft w:val="0"/>
          <w:marRight w:val="0"/>
          <w:marTop w:val="0"/>
          <w:marBottom w:val="90"/>
          <w:divBdr>
            <w:top w:val="none" w:sz="0" w:space="0" w:color="auto"/>
            <w:left w:val="none" w:sz="0" w:space="0" w:color="auto"/>
            <w:bottom w:val="none" w:sz="0" w:space="0" w:color="auto"/>
            <w:right w:val="none" w:sz="0" w:space="0" w:color="auto"/>
          </w:divBdr>
        </w:div>
        <w:div w:id="684788924">
          <w:marLeft w:val="0"/>
          <w:marRight w:val="0"/>
          <w:marTop w:val="0"/>
          <w:marBottom w:val="90"/>
          <w:divBdr>
            <w:top w:val="none" w:sz="0" w:space="0" w:color="auto"/>
            <w:left w:val="none" w:sz="0" w:space="0" w:color="auto"/>
            <w:bottom w:val="none" w:sz="0" w:space="0" w:color="auto"/>
            <w:right w:val="none" w:sz="0" w:space="0" w:color="auto"/>
          </w:divBdr>
        </w:div>
      </w:divsChild>
    </w:div>
    <w:div w:id="146820480">
      <w:bodyDiv w:val="1"/>
      <w:marLeft w:val="0"/>
      <w:marRight w:val="0"/>
      <w:marTop w:val="0"/>
      <w:marBottom w:val="0"/>
      <w:divBdr>
        <w:top w:val="none" w:sz="0" w:space="0" w:color="auto"/>
        <w:left w:val="none" w:sz="0" w:space="0" w:color="auto"/>
        <w:bottom w:val="none" w:sz="0" w:space="0" w:color="auto"/>
        <w:right w:val="none" w:sz="0" w:space="0" w:color="auto"/>
      </w:divBdr>
      <w:divsChild>
        <w:div w:id="1646198829">
          <w:marLeft w:val="0"/>
          <w:marRight w:val="0"/>
          <w:marTop w:val="0"/>
          <w:marBottom w:val="90"/>
          <w:divBdr>
            <w:top w:val="none" w:sz="0" w:space="0" w:color="auto"/>
            <w:left w:val="none" w:sz="0" w:space="0" w:color="auto"/>
            <w:bottom w:val="none" w:sz="0" w:space="0" w:color="auto"/>
            <w:right w:val="none" w:sz="0" w:space="0" w:color="auto"/>
          </w:divBdr>
        </w:div>
        <w:div w:id="1712879457">
          <w:marLeft w:val="0"/>
          <w:marRight w:val="0"/>
          <w:marTop w:val="0"/>
          <w:marBottom w:val="90"/>
          <w:divBdr>
            <w:top w:val="none" w:sz="0" w:space="0" w:color="auto"/>
            <w:left w:val="none" w:sz="0" w:space="0" w:color="auto"/>
            <w:bottom w:val="none" w:sz="0" w:space="0" w:color="auto"/>
            <w:right w:val="none" w:sz="0" w:space="0" w:color="auto"/>
          </w:divBdr>
        </w:div>
        <w:div w:id="687681013">
          <w:marLeft w:val="0"/>
          <w:marRight w:val="0"/>
          <w:marTop w:val="0"/>
          <w:marBottom w:val="90"/>
          <w:divBdr>
            <w:top w:val="none" w:sz="0" w:space="0" w:color="auto"/>
            <w:left w:val="none" w:sz="0" w:space="0" w:color="auto"/>
            <w:bottom w:val="none" w:sz="0" w:space="0" w:color="auto"/>
            <w:right w:val="none" w:sz="0" w:space="0" w:color="auto"/>
          </w:divBdr>
        </w:div>
        <w:div w:id="2075807441">
          <w:marLeft w:val="0"/>
          <w:marRight w:val="0"/>
          <w:marTop w:val="0"/>
          <w:marBottom w:val="90"/>
          <w:divBdr>
            <w:top w:val="none" w:sz="0" w:space="0" w:color="auto"/>
            <w:left w:val="none" w:sz="0" w:space="0" w:color="auto"/>
            <w:bottom w:val="none" w:sz="0" w:space="0" w:color="auto"/>
            <w:right w:val="none" w:sz="0" w:space="0" w:color="auto"/>
          </w:divBdr>
        </w:div>
        <w:div w:id="992293374">
          <w:marLeft w:val="0"/>
          <w:marRight w:val="0"/>
          <w:marTop w:val="0"/>
          <w:marBottom w:val="90"/>
          <w:divBdr>
            <w:top w:val="none" w:sz="0" w:space="0" w:color="auto"/>
            <w:left w:val="none" w:sz="0" w:space="0" w:color="auto"/>
            <w:bottom w:val="none" w:sz="0" w:space="0" w:color="auto"/>
            <w:right w:val="none" w:sz="0" w:space="0" w:color="auto"/>
          </w:divBdr>
        </w:div>
        <w:div w:id="309941019">
          <w:marLeft w:val="0"/>
          <w:marRight w:val="0"/>
          <w:marTop w:val="0"/>
          <w:marBottom w:val="90"/>
          <w:divBdr>
            <w:top w:val="none" w:sz="0" w:space="0" w:color="auto"/>
            <w:left w:val="none" w:sz="0" w:space="0" w:color="auto"/>
            <w:bottom w:val="none" w:sz="0" w:space="0" w:color="auto"/>
            <w:right w:val="none" w:sz="0" w:space="0" w:color="auto"/>
          </w:divBdr>
        </w:div>
        <w:div w:id="618605649">
          <w:marLeft w:val="0"/>
          <w:marRight w:val="0"/>
          <w:marTop w:val="0"/>
          <w:marBottom w:val="90"/>
          <w:divBdr>
            <w:top w:val="none" w:sz="0" w:space="0" w:color="auto"/>
            <w:left w:val="none" w:sz="0" w:space="0" w:color="auto"/>
            <w:bottom w:val="none" w:sz="0" w:space="0" w:color="auto"/>
            <w:right w:val="none" w:sz="0" w:space="0" w:color="auto"/>
          </w:divBdr>
        </w:div>
        <w:div w:id="100227959">
          <w:marLeft w:val="0"/>
          <w:marRight w:val="0"/>
          <w:marTop w:val="0"/>
          <w:marBottom w:val="90"/>
          <w:divBdr>
            <w:top w:val="none" w:sz="0" w:space="0" w:color="auto"/>
            <w:left w:val="none" w:sz="0" w:space="0" w:color="auto"/>
            <w:bottom w:val="none" w:sz="0" w:space="0" w:color="auto"/>
            <w:right w:val="none" w:sz="0" w:space="0" w:color="auto"/>
          </w:divBdr>
        </w:div>
        <w:div w:id="489759293">
          <w:marLeft w:val="0"/>
          <w:marRight w:val="0"/>
          <w:marTop w:val="0"/>
          <w:marBottom w:val="90"/>
          <w:divBdr>
            <w:top w:val="none" w:sz="0" w:space="0" w:color="auto"/>
            <w:left w:val="none" w:sz="0" w:space="0" w:color="auto"/>
            <w:bottom w:val="none" w:sz="0" w:space="0" w:color="auto"/>
            <w:right w:val="none" w:sz="0" w:space="0" w:color="auto"/>
          </w:divBdr>
        </w:div>
      </w:divsChild>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030236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4488197">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56345679">
      <w:bodyDiv w:val="1"/>
      <w:marLeft w:val="0"/>
      <w:marRight w:val="0"/>
      <w:marTop w:val="0"/>
      <w:marBottom w:val="0"/>
      <w:divBdr>
        <w:top w:val="none" w:sz="0" w:space="0" w:color="auto"/>
        <w:left w:val="none" w:sz="0" w:space="0" w:color="auto"/>
        <w:bottom w:val="none" w:sz="0" w:space="0" w:color="auto"/>
        <w:right w:val="none" w:sz="0" w:space="0" w:color="auto"/>
      </w:divBdr>
      <w:divsChild>
        <w:div w:id="558244494">
          <w:marLeft w:val="0"/>
          <w:marRight w:val="0"/>
          <w:marTop w:val="0"/>
          <w:marBottom w:val="90"/>
          <w:divBdr>
            <w:top w:val="none" w:sz="0" w:space="0" w:color="auto"/>
            <w:left w:val="none" w:sz="0" w:space="0" w:color="auto"/>
            <w:bottom w:val="none" w:sz="0" w:space="0" w:color="auto"/>
            <w:right w:val="none" w:sz="0" w:space="0" w:color="auto"/>
          </w:divBdr>
        </w:div>
        <w:div w:id="879364279">
          <w:marLeft w:val="0"/>
          <w:marRight w:val="0"/>
          <w:marTop w:val="0"/>
          <w:marBottom w:val="90"/>
          <w:divBdr>
            <w:top w:val="none" w:sz="0" w:space="0" w:color="auto"/>
            <w:left w:val="none" w:sz="0" w:space="0" w:color="auto"/>
            <w:bottom w:val="none" w:sz="0" w:space="0" w:color="auto"/>
            <w:right w:val="none" w:sz="0" w:space="0" w:color="auto"/>
          </w:divBdr>
        </w:div>
        <w:div w:id="1501315148">
          <w:marLeft w:val="0"/>
          <w:marRight w:val="0"/>
          <w:marTop w:val="0"/>
          <w:marBottom w:val="90"/>
          <w:divBdr>
            <w:top w:val="none" w:sz="0" w:space="0" w:color="auto"/>
            <w:left w:val="none" w:sz="0" w:space="0" w:color="auto"/>
            <w:bottom w:val="none" w:sz="0" w:space="0" w:color="auto"/>
            <w:right w:val="none" w:sz="0" w:space="0" w:color="auto"/>
          </w:divBdr>
        </w:div>
        <w:div w:id="236595594">
          <w:marLeft w:val="0"/>
          <w:marRight w:val="0"/>
          <w:marTop w:val="0"/>
          <w:marBottom w:val="90"/>
          <w:divBdr>
            <w:top w:val="none" w:sz="0" w:space="0" w:color="auto"/>
            <w:left w:val="none" w:sz="0" w:space="0" w:color="auto"/>
            <w:bottom w:val="none" w:sz="0" w:space="0" w:color="auto"/>
            <w:right w:val="none" w:sz="0" w:space="0" w:color="auto"/>
          </w:divBdr>
        </w:div>
        <w:div w:id="1084451075">
          <w:marLeft w:val="0"/>
          <w:marRight w:val="0"/>
          <w:marTop w:val="0"/>
          <w:marBottom w:val="90"/>
          <w:divBdr>
            <w:top w:val="none" w:sz="0" w:space="0" w:color="auto"/>
            <w:left w:val="none" w:sz="0" w:space="0" w:color="auto"/>
            <w:bottom w:val="none" w:sz="0" w:space="0" w:color="auto"/>
            <w:right w:val="none" w:sz="0" w:space="0" w:color="auto"/>
          </w:divBdr>
        </w:div>
        <w:div w:id="547228495">
          <w:marLeft w:val="0"/>
          <w:marRight w:val="0"/>
          <w:marTop w:val="0"/>
          <w:marBottom w:val="90"/>
          <w:divBdr>
            <w:top w:val="none" w:sz="0" w:space="0" w:color="auto"/>
            <w:left w:val="none" w:sz="0" w:space="0" w:color="auto"/>
            <w:bottom w:val="none" w:sz="0" w:space="0" w:color="auto"/>
            <w:right w:val="none" w:sz="0" w:space="0" w:color="auto"/>
          </w:divBdr>
        </w:div>
        <w:div w:id="1493793346">
          <w:marLeft w:val="0"/>
          <w:marRight w:val="0"/>
          <w:marTop w:val="0"/>
          <w:marBottom w:val="90"/>
          <w:divBdr>
            <w:top w:val="none" w:sz="0" w:space="0" w:color="auto"/>
            <w:left w:val="none" w:sz="0" w:space="0" w:color="auto"/>
            <w:bottom w:val="none" w:sz="0" w:space="0" w:color="auto"/>
            <w:right w:val="none" w:sz="0" w:space="0" w:color="auto"/>
          </w:divBdr>
        </w:div>
        <w:div w:id="191261488">
          <w:marLeft w:val="0"/>
          <w:marRight w:val="0"/>
          <w:marTop w:val="0"/>
          <w:marBottom w:val="90"/>
          <w:divBdr>
            <w:top w:val="none" w:sz="0" w:space="0" w:color="auto"/>
            <w:left w:val="none" w:sz="0" w:space="0" w:color="auto"/>
            <w:bottom w:val="none" w:sz="0" w:space="0" w:color="auto"/>
            <w:right w:val="none" w:sz="0" w:space="0" w:color="auto"/>
          </w:divBdr>
        </w:div>
        <w:div w:id="1948386649">
          <w:marLeft w:val="0"/>
          <w:marRight w:val="0"/>
          <w:marTop w:val="0"/>
          <w:marBottom w:val="90"/>
          <w:divBdr>
            <w:top w:val="none" w:sz="0" w:space="0" w:color="auto"/>
            <w:left w:val="none" w:sz="0" w:space="0" w:color="auto"/>
            <w:bottom w:val="none" w:sz="0" w:space="0" w:color="auto"/>
            <w:right w:val="none" w:sz="0" w:space="0" w:color="auto"/>
          </w:divBdr>
        </w:div>
      </w:divsChild>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71418071">
      <w:bodyDiv w:val="1"/>
      <w:marLeft w:val="0"/>
      <w:marRight w:val="0"/>
      <w:marTop w:val="0"/>
      <w:marBottom w:val="0"/>
      <w:divBdr>
        <w:top w:val="none" w:sz="0" w:space="0" w:color="auto"/>
        <w:left w:val="none" w:sz="0" w:space="0" w:color="auto"/>
        <w:bottom w:val="none" w:sz="0" w:space="0" w:color="auto"/>
        <w:right w:val="none" w:sz="0" w:space="0" w:color="auto"/>
      </w:divBdr>
      <w:divsChild>
        <w:div w:id="1728261167">
          <w:marLeft w:val="0"/>
          <w:marRight w:val="0"/>
          <w:marTop w:val="0"/>
          <w:marBottom w:val="90"/>
          <w:divBdr>
            <w:top w:val="none" w:sz="0" w:space="0" w:color="auto"/>
            <w:left w:val="none" w:sz="0" w:space="0" w:color="auto"/>
            <w:bottom w:val="none" w:sz="0" w:space="0" w:color="auto"/>
            <w:right w:val="none" w:sz="0" w:space="0" w:color="auto"/>
          </w:divBdr>
        </w:div>
        <w:div w:id="128399028">
          <w:marLeft w:val="0"/>
          <w:marRight w:val="0"/>
          <w:marTop w:val="0"/>
          <w:marBottom w:val="90"/>
          <w:divBdr>
            <w:top w:val="none" w:sz="0" w:space="0" w:color="auto"/>
            <w:left w:val="none" w:sz="0" w:space="0" w:color="auto"/>
            <w:bottom w:val="none" w:sz="0" w:space="0" w:color="auto"/>
            <w:right w:val="none" w:sz="0" w:space="0" w:color="auto"/>
          </w:divBdr>
        </w:div>
      </w:divsChild>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17827857">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59786143">
      <w:bodyDiv w:val="1"/>
      <w:marLeft w:val="0"/>
      <w:marRight w:val="0"/>
      <w:marTop w:val="0"/>
      <w:marBottom w:val="0"/>
      <w:divBdr>
        <w:top w:val="none" w:sz="0" w:space="0" w:color="auto"/>
        <w:left w:val="none" w:sz="0" w:space="0" w:color="auto"/>
        <w:bottom w:val="none" w:sz="0" w:space="0" w:color="auto"/>
        <w:right w:val="none" w:sz="0" w:space="0" w:color="auto"/>
      </w:divBdr>
      <w:divsChild>
        <w:div w:id="15624788">
          <w:marLeft w:val="0"/>
          <w:marRight w:val="0"/>
          <w:marTop w:val="0"/>
          <w:marBottom w:val="90"/>
          <w:divBdr>
            <w:top w:val="none" w:sz="0" w:space="0" w:color="auto"/>
            <w:left w:val="none" w:sz="0" w:space="0" w:color="auto"/>
            <w:bottom w:val="none" w:sz="0" w:space="0" w:color="auto"/>
            <w:right w:val="none" w:sz="0" w:space="0" w:color="auto"/>
          </w:divBdr>
        </w:div>
        <w:div w:id="555048603">
          <w:marLeft w:val="0"/>
          <w:marRight w:val="0"/>
          <w:marTop w:val="0"/>
          <w:marBottom w:val="90"/>
          <w:divBdr>
            <w:top w:val="none" w:sz="0" w:space="0" w:color="auto"/>
            <w:left w:val="none" w:sz="0" w:space="0" w:color="auto"/>
            <w:bottom w:val="none" w:sz="0" w:space="0" w:color="auto"/>
            <w:right w:val="none" w:sz="0" w:space="0" w:color="auto"/>
          </w:divBdr>
        </w:div>
        <w:div w:id="1676573374">
          <w:marLeft w:val="0"/>
          <w:marRight w:val="0"/>
          <w:marTop w:val="0"/>
          <w:marBottom w:val="90"/>
          <w:divBdr>
            <w:top w:val="none" w:sz="0" w:space="0" w:color="auto"/>
            <w:left w:val="none" w:sz="0" w:space="0" w:color="auto"/>
            <w:bottom w:val="none" w:sz="0" w:space="0" w:color="auto"/>
            <w:right w:val="none" w:sz="0" w:space="0" w:color="auto"/>
          </w:divBdr>
        </w:div>
        <w:div w:id="821233586">
          <w:marLeft w:val="0"/>
          <w:marRight w:val="0"/>
          <w:marTop w:val="0"/>
          <w:marBottom w:val="90"/>
          <w:divBdr>
            <w:top w:val="none" w:sz="0" w:space="0" w:color="auto"/>
            <w:left w:val="none" w:sz="0" w:space="0" w:color="auto"/>
            <w:bottom w:val="none" w:sz="0" w:space="0" w:color="auto"/>
            <w:right w:val="none" w:sz="0" w:space="0" w:color="auto"/>
          </w:divBdr>
        </w:div>
        <w:div w:id="1824813189">
          <w:marLeft w:val="0"/>
          <w:marRight w:val="0"/>
          <w:marTop w:val="0"/>
          <w:marBottom w:val="90"/>
          <w:divBdr>
            <w:top w:val="none" w:sz="0" w:space="0" w:color="auto"/>
            <w:left w:val="none" w:sz="0" w:space="0" w:color="auto"/>
            <w:bottom w:val="none" w:sz="0" w:space="0" w:color="auto"/>
            <w:right w:val="none" w:sz="0" w:space="0" w:color="auto"/>
          </w:divBdr>
        </w:div>
      </w:divsChild>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07457989">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2692</TotalTime>
  <Pages>7</Pages>
  <Words>2018</Words>
  <Characters>11103</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90</cp:revision>
  <dcterms:created xsi:type="dcterms:W3CDTF">2022-06-06T17:45:00Z</dcterms:created>
  <dcterms:modified xsi:type="dcterms:W3CDTF">2023-12-26T21:07:00Z</dcterms:modified>
</cp:coreProperties>
</file>