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4C4C4C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A564C">
        <w:rPr>
          <w:b/>
          <w:bCs/>
          <w:sz w:val="28"/>
          <w:szCs w:val="28"/>
        </w:rPr>
        <w:t>10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4F3668E" w14:textId="193954B9" w:rsidR="00025950" w:rsidRPr="003A564C" w:rsidRDefault="003A564C" w:rsidP="000968BC">
      <w:pPr>
        <w:spacing w:before="120" w:after="120" w:line="360" w:lineRule="auto"/>
        <w:jc w:val="both"/>
        <w:rPr>
          <w:b/>
          <w:bCs/>
          <w:color w:val="000000"/>
        </w:rPr>
      </w:pPr>
      <w:r w:rsidRPr="003A564C">
        <w:rPr>
          <w:b/>
          <w:bCs/>
          <w:color w:val="000000"/>
        </w:rPr>
        <w:t>CONFLICTOS DE LEYES: PRINCIPIOS Y NORMAS DEL CÓDIGO CIVIL ESPAÑOL EN ESTA MATERIA</w:t>
      </w:r>
      <w:r w:rsidR="009256DD">
        <w:rPr>
          <w:b/>
          <w:bCs/>
          <w:color w:val="000000"/>
        </w:rPr>
        <w:t>.</w:t>
      </w:r>
    </w:p>
    <w:p w14:paraId="5D59DCFB" w14:textId="77777777" w:rsidR="003A564C" w:rsidRDefault="003A564C" w:rsidP="003A564C">
      <w:pPr>
        <w:spacing w:before="120" w:after="120" w:line="360" w:lineRule="auto"/>
        <w:ind w:firstLine="708"/>
        <w:jc w:val="both"/>
        <w:rPr>
          <w:spacing w:val="-3"/>
        </w:rPr>
      </w:pPr>
      <w:r w:rsidRPr="003A564C">
        <w:rPr>
          <w:spacing w:val="-3"/>
        </w:rPr>
        <w:t xml:space="preserve">La redacción originaria del </w:t>
      </w:r>
      <w:r>
        <w:rPr>
          <w:spacing w:val="-3"/>
        </w:rPr>
        <w:t>C</w:t>
      </w:r>
      <w:r w:rsidRPr="003A564C">
        <w:rPr>
          <w:spacing w:val="-3"/>
        </w:rPr>
        <w:t xml:space="preserve">ódigo </w:t>
      </w:r>
      <w:r>
        <w:rPr>
          <w:spacing w:val="-3"/>
        </w:rPr>
        <w:t>C</w:t>
      </w:r>
      <w:r w:rsidRPr="003A564C">
        <w:rPr>
          <w:spacing w:val="-3"/>
        </w:rPr>
        <w:t xml:space="preserve">ivil </w:t>
      </w:r>
      <w:r>
        <w:rPr>
          <w:spacing w:val="-3"/>
        </w:rPr>
        <w:t xml:space="preserve">de 24 de julio de 1889 </w:t>
      </w:r>
      <w:r w:rsidRPr="003A564C">
        <w:rPr>
          <w:spacing w:val="-3"/>
        </w:rPr>
        <w:t xml:space="preserve">contenía una regulación anticuada e insuficiente en materia de conflictos de leyes, </w:t>
      </w:r>
      <w:r>
        <w:rPr>
          <w:spacing w:val="-3"/>
        </w:rPr>
        <w:t>propia de una nación que llevaba siglos aislada de las grandes corrientes económicas y jurídicas del mundo occidental.</w:t>
      </w:r>
    </w:p>
    <w:p w14:paraId="28D05C91" w14:textId="3A2B0585" w:rsidR="003A564C" w:rsidRPr="003A564C" w:rsidRDefault="003A564C" w:rsidP="003A564C">
      <w:pPr>
        <w:spacing w:before="120" w:after="120" w:line="360" w:lineRule="auto"/>
        <w:ind w:firstLine="708"/>
        <w:jc w:val="both"/>
        <w:rPr>
          <w:spacing w:val="-3"/>
        </w:rPr>
      </w:pPr>
      <w:r>
        <w:rPr>
          <w:spacing w:val="-3"/>
        </w:rPr>
        <w:t>Por ello,</w:t>
      </w:r>
      <w:r w:rsidRPr="003A564C">
        <w:rPr>
          <w:spacing w:val="-3"/>
        </w:rPr>
        <w:t xml:space="preserve"> </w:t>
      </w:r>
      <w:r>
        <w:rPr>
          <w:spacing w:val="-3"/>
        </w:rPr>
        <w:t>l</w:t>
      </w:r>
      <w:r w:rsidRPr="003D172E">
        <w:rPr>
          <w:spacing w:val="-3"/>
        </w:rPr>
        <w:t>a incardinación plena y activa de nuestro país</w:t>
      </w:r>
      <w:r>
        <w:rPr>
          <w:spacing w:val="-3"/>
        </w:rPr>
        <w:t xml:space="preserve"> </w:t>
      </w:r>
      <w:r w:rsidRPr="003D172E">
        <w:rPr>
          <w:spacing w:val="-3"/>
        </w:rPr>
        <w:t xml:space="preserve">en el concierto mundial de naciones </w:t>
      </w:r>
      <w:r>
        <w:rPr>
          <w:spacing w:val="-3"/>
        </w:rPr>
        <w:t xml:space="preserve">que comienza en la segunda mitad del siglo XX hizo inexcusable la revisión del sistema español de Derecho Internacional Privado y de sus normas de conflicto, lo que llevó a cabo el </w:t>
      </w:r>
      <w:r w:rsidRPr="003A564C">
        <w:rPr>
          <w:spacing w:val="-3"/>
        </w:rPr>
        <w:t xml:space="preserve">Decreto de 31 de mayo de 1974, </w:t>
      </w:r>
      <w:r>
        <w:rPr>
          <w:spacing w:val="-3"/>
        </w:rPr>
        <w:t xml:space="preserve">que aprobó una nueva redacción del </w:t>
      </w:r>
      <w:r w:rsidRPr="003A564C">
        <w:rPr>
          <w:spacing w:val="-3"/>
        </w:rPr>
        <w:t>Título Preliminar</w:t>
      </w:r>
      <w:r>
        <w:rPr>
          <w:spacing w:val="-3"/>
        </w:rPr>
        <w:t xml:space="preserve"> del Código Civil</w:t>
      </w:r>
      <w:r w:rsidRPr="003A564C">
        <w:rPr>
          <w:spacing w:val="-3"/>
        </w:rPr>
        <w:t xml:space="preserve">, que dedica a </w:t>
      </w:r>
      <w:r w:rsidR="00E66EB7">
        <w:rPr>
          <w:spacing w:val="-3"/>
        </w:rPr>
        <w:t>las normas de Derecho Internacional Privado su C</w:t>
      </w:r>
      <w:r w:rsidRPr="003A564C">
        <w:rPr>
          <w:spacing w:val="-3"/>
        </w:rPr>
        <w:t xml:space="preserve">apítulo IV, </w:t>
      </w:r>
      <w:r w:rsidR="00E66EB7">
        <w:rPr>
          <w:spacing w:val="-3"/>
        </w:rPr>
        <w:t>a</w:t>
      </w:r>
      <w:r w:rsidRPr="003A564C">
        <w:rPr>
          <w:spacing w:val="-3"/>
        </w:rPr>
        <w:t>rt</w:t>
      </w:r>
      <w:r w:rsidR="00E66EB7">
        <w:rPr>
          <w:spacing w:val="-3"/>
        </w:rPr>
        <w:t>ículos</w:t>
      </w:r>
      <w:r w:rsidRPr="003A564C">
        <w:rPr>
          <w:spacing w:val="-3"/>
        </w:rPr>
        <w:t xml:space="preserve"> 8 a 12.</w:t>
      </w:r>
    </w:p>
    <w:p w14:paraId="778C8372" w14:textId="22D953B3" w:rsidR="003A564C" w:rsidRPr="003A564C" w:rsidRDefault="00E66EB7" w:rsidP="004A4802">
      <w:pPr>
        <w:spacing w:before="120" w:after="120" w:line="360" w:lineRule="auto"/>
        <w:ind w:firstLine="708"/>
        <w:jc w:val="both"/>
        <w:rPr>
          <w:spacing w:val="-3"/>
        </w:rPr>
      </w:pPr>
      <w:r>
        <w:rPr>
          <w:spacing w:val="-3"/>
        </w:rPr>
        <w:t>No obstante, estos preceptos se complementan con otros, tanto del propio Código Civil como de otras leyes</w:t>
      </w:r>
      <w:r w:rsidR="004A4802">
        <w:rPr>
          <w:spacing w:val="-3"/>
        </w:rPr>
        <w:t xml:space="preserve">, así como </w:t>
      </w:r>
      <w:r w:rsidR="003A564C" w:rsidRPr="003A564C">
        <w:rPr>
          <w:spacing w:val="-3"/>
        </w:rPr>
        <w:t xml:space="preserve">numerosos </w:t>
      </w:r>
      <w:r>
        <w:rPr>
          <w:spacing w:val="-3"/>
        </w:rPr>
        <w:t>t</w:t>
      </w:r>
      <w:r w:rsidR="003A564C" w:rsidRPr="003A564C">
        <w:rPr>
          <w:spacing w:val="-3"/>
        </w:rPr>
        <w:t xml:space="preserve">ratados </w:t>
      </w:r>
      <w:r>
        <w:rPr>
          <w:spacing w:val="-3"/>
        </w:rPr>
        <w:t>i</w:t>
      </w:r>
      <w:r w:rsidR="003A564C" w:rsidRPr="003A564C">
        <w:rPr>
          <w:rFonts w:hint="eastAsia"/>
          <w:spacing w:val="-3"/>
        </w:rPr>
        <w:t>nternacionales</w:t>
      </w:r>
      <w:r w:rsidR="004A4802">
        <w:rPr>
          <w:spacing w:val="-3"/>
        </w:rPr>
        <w:t xml:space="preserve"> y las</w:t>
      </w:r>
      <w:r w:rsidR="003A564C" w:rsidRPr="003A564C">
        <w:rPr>
          <w:spacing w:val="-3"/>
        </w:rPr>
        <w:t xml:space="preserve"> disposiciones de</w:t>
      </w:r>
      <w:r>
        <w:rPr>
          <w:spacing w:val="-3"/>
        </w:rPr>
        <w:t xml:space="preserve"> derecho europeo</w:t>
      </w:r>
      <w:r w:rsidR="004A4802">
        <w:rPr>
          <w:spacing w:val="-3"/>
        </w:rPr>
        <w:t>.</w:t>
      </w:r>
    </w:p>
    <w:p w14:paraId="649BB60E" w14:textId="0A2D59AB" w:rsidR="003A564C" w:rsidRPr="003A564C" w:rsidRDefault="00E66EB7" w:rsidP="003A564C">
      <w:pPr>
        <w:spacing w:before="120" w:after="120" w:line="360" w:lineRule="auto"/>
        <w:ind w:firstLine="708"/>
        <w:jc w:val="both"/>
        <w:rPr>
          <w:spacing w:val="-3"/>
        </w:rPr>
      </w:pPr>
      <w:r>
        <w:rPr>
          <w:spacing w:val="-3"/>
        </w:rPr>
        <w:t>En cualquier caso, debe tenerse presente que la competencia legislativa para dictar normas para resolver conflictos de leyes es exclusiva del Estado, conforme prevé el artículo 149.1.8 de la Constitución Española de 27 de diciembre de 1978</w:t>
      </w:r>
      <w:r w:rsidR="007A4CF0">
        <w:rPr>
          <w:spacing w:val="-3"/>
        </w:rPr>
        <w:t>.</w:t>
      </w:r>
    </w:p>
    <w:p w14:paraId="690CB905" w14:textId="48B4C896" w:rsidR="003A564C" w:rsidRPr="003A564C" w:rsidRDefault="007A4CF0" w:rsidP="003A564C">
      <w:pPr>
        <w:spacing w:before="120" w:after="120" w:line="360" w:lineRule="auto"/>
        <w:ind w:firstLine="708"/>
        <w:jc w:val="both"/>
        <w:rPr>
          <w:spacing w:val="-3"/>
        </w:rPr>
      </w:pPr>
      <w:r>
        <w:rPr>
          <w:spacing w:val="-3"/>
        </w:rPr>
        <w:t>Según el Tribunal Constitucional, esta competencia exclusiva estatal incluye la definición de todos los elementos de las normas de conflicto y, entre ellos, el más relevante, la determinación de los puntos de conexión que llevan a la aplicación de una de las leyes en conflicto.</w:t>
      </w:r>
    </w:p>
    <w:p w14:paraId="5F161E62" w14:textId="6F54974E" w:rsidR="003A564C" w:rsidRPr="003A564C" w:rsidRDefault="007A4CF0" w:rsidP="007A4CF0">
      <w:pPr>
        <w:spacing w:before="120" w:after="120" w:line="360" w:lineRule="auto"/>
        <w:ind w:firstLine="708"/>
        <w:jc w:val="both"/>
        <w:rPr>
          <w:spacing w:val="-3"/>
        </w:rPr>
      </w:pPr>
      <w:r>
        <w:rPr>
          <w:spacing w:val="-3"/>
        </w:rPr>
        <w:t xml:space="preserve">No obstante, las normas de conflicto españolas han quedado desplazadas en numerosos ámbitos por las contenidas en tratados internacionales ratificados por España y que, por ende, son parte del ordenamiento español conforme a los artículos 96 de la Constitución, 1.5 del Código Civil y 28 de la Ley de Tratados Internacionales de 27 de </w:t>
      </w:r>
      <w:r>
        <w:rPr>
          <w:spacing w:val="-3"/>
        </w:rPr>
        <w:lastRenderedPageBreak/>
        <w:t>noviembre de 2014,</w:t>
      </w:r>
      <w:r w:rsidR="003A564C" w:rsidRPr="003A564C">
        <w:rPr>
          <w:spacing w:val="-3"/>
        </w:rPr>
        <w:t xml:space="preserve"> o por las disposiciones del </w:t>
      </w:r>
      <w:r>
        <w:rPr>
          <w:spacing w:val="-3"/>
        </w:rPr>
        <w:t>d</w:t>
      </w:r>
      <w:r w:rsidR="003A564C" w:rsidRPr="003A564C">
        <w:rPr>
          <w:spacing w:val="-3"/>
        </w:rPr>
        <w:t xml:space="preserve">erecho </w:t>
      </w:r>
      <w:r>
        <w:rPr>
          <w:spacing w:val="-3"/>
        </w:rPr>
        <w:t xml:space="preserve">europeo, </w:t>
      </w:r>
      <w:r w:rsidR="003A564C" w:rsidRPr="003A564C">
        <w:rPr>
          <w:spacing w:val="-3"/>
        </w:rPr>
        <w:t>que prevalecen sobre las nacionales en virtud del principio de primacía.</w:t>
      </w:r>
    </w:p>
    <w:p w14:paraId="3588137B" w14:textId="1EBF1697" w:rsidR="003A564C" w:rsidRPr="003A564C" w:rsidRDefault="00F40713" w:rsidP="003A564C">
      <w:pPr>
        <w:spacing w:before="120" w:after="120" w:line="360" w:lineRule="auto"/>
        <w:ind w:firstLine="708"/>
        <w:jc w:val="both"/>
        <w:rPr>
          <w:spacing w:val="-3"/>
        </w:rPr>
      </w:pPr>
      <w:r>
        <w:rPr>
          <w:spacing w:val="-3"/>
        </w:rPr>
        <w:t xml:space="preserve">Por otro lado, en muchas ocasiones la norma de conflicto española declara aplicable el derecho extranjero, y la prohibición del </w:t>
      </w:r>
      <w:r w:rsidRPr="00F40713">
        <w:rPr>
          <w:i/>
          <w:iCs/>
          <w:spacing w:val="-3"/>
        </w:rPr>
        <w:t xml:space="preserve">non </w:t>
      </w:r>
      <w:proofErr w:type="spellStart"/>
      <w:r w:rsidRPr="00F40713">
        <w:rPr>
          <w:i/>
          <w:iCs/>
          <w:spacing w:val="-3"/>
        </w:rPr>
        <w:t>liquet</w:t>
      </w:r>
      <w:proofErr w:type="spellEnd"/>
      <w:r>
        <w:rPr>
          <w:spacing w:val="-3"/>
        </w:rPr>
        <w:t xml:space="preserve"> contenida en el artículo 1.7 del Código Civil se refiere exclusivamente al derecho español, no al foráneo, que debe ser probado.</w:t>
      </w:r>
    </w:p>
    <w:p w14:paraId="40601EBD" w14:textId="08EAFBDF" w:rsidR="003A564C" w:rsidRPr="003A564C" w:rsidRDefault="00F40713" w:rsidP="003A564C">
      <w:pPr>
        <w:spacing w:before="120" w:after="120" w:line="360" w:lineRule="auto"/>
        <w:ind w:firstLine="708"/>
        <w:jc w:val="both"/>
        <w:rPr>
          <w:iCs/>
          <w:spacing w:val="-3"/>
        </w:rPr>
      </w:pPr>
      <w:r>
        <w:rPr>
          <w:spacing w:val="-3"/>
        </w:rPr>
        <w:t>Actualmente, la prueba del derecho extranjero está regulada por el artículo</w:t>
      </w:r>
      <w:r w:rsidR="003A564C" w:rsidRPr="003A564C">
        <w:rPr>
          <w:spacing w:val="-3"/>
        </w:rPr>
        <w:t xml:space="preserve"> 281.2 </w:t>
      </w:r>
      <w:r>
        <w:rPr>
          <w:spacing w:val="-3"/>
        </w:rPr>
        <w:t>de la Ley de Enjuiciamiento Civil de 7 de enero de 2000, que dispone que “</w:t>
      </w:r>
      <w:r w:rsidR="003A564C" w:rsidRPr="003A564C">
        <w:rPr>
          <w:iCs/>
          <w:spacing w:val="-3"/>
        </w:rPr>
        <w:t>el derecho extranjero deberá ser probado en lo que respecta a su contenido y vigencia, pudiendo valerse el tribunal de cuantos medios de averiguación estime necesarios para su aplicación</w:t>
      </w:r>
      <w:r>
        <w:rPr>
          <w:iCs/>
          <w:spacing w:val="-3"/>
        </w:rPr>
        <w:t>”</w:t>
      </w:r>
      <w:r w:rsidR="003A564C" w:rsidRPr="003A564C">
        <w:rPr>
          <w:iCs/>
          <w:spacing w:val="-3"/>
        </w:rPr>
        <w:t>.</w:t>
      </w:r>
    </w:p>
    <w:p w14:paraId="624A69BB" w14:textId="4FC0A156" w:rsidR="003A564C" w:rsidRPr="003A564C" w:rsidRDefault="00F40713" w:rsidP="00A52051">
      <w:pPr>
        <w:spacing w:before="120" w:after="120" w:line="360" w:lineRule="auto"/>
        <w:ind w:firstLine="708"/>
        <w:jc w:val="both"/>
        <w:rPr>
          <w:iCs/>
          <w:spacing w:val="-3"/>
        </w:rPr>
      </w:pPr>
      <w:r>
        <w:rPr>
          <w:spacing w:val="-3"/>
        </w:rPr>
        <w:t>A este precepto se añade el</w:t>
      </w:r>
      <w:r w:rsidR="003A564C" w:rsidRPr="003A564C">
        <w:rPr>
          <w:spacing w:val="-3"/>
        </w:rPr>
        <w:t xml:space="preserve"> art</w:t>
      </w:r>
      <w:r>
        <w:rPr>
          <w:spacing w:val="-3"/>
        </w:rPr>
        <w:t>ículo</w:t>
      </w:r>
      <w:r w:rsidR="003A564C" w:rsidRPr="003A564C">
        <w:rPr>
          <w:spacing w:val="-3"/>
        </w:rPr>
        <w:t xml:space="preserve"> 33 de la Ley de Cooperación Jurídica Internacional en </w:t>
      </w:r>
      <w:r>
        <w:rPr>
          <w:spacing w:val="-3"/>
        </w:rPr>
        <w:t>M</w:t>
      </w:r>
      <w:r w:rsidR="003A564C" w:rsidRPr="003A564C">
        <w:rPr>
          <w:spacing w:val="-3"/>
        </w:rPr>
        <w:t xml:space="preserve">ateria </w:t>
      </w:r>
      <w:r>
        <w:rPr>
          <w:spacing w:val="-3"/>
        </w:rPr>
        <w:t>C</w:t>
      </w:r>
      <w:r w:rsidR="003A564C" w:rsidRPr="003A564C">
        <w:rPr>
          <w:spacing w:val="-3"/>
        </w:rPr>
        <w:t xml:space="preserve">ivil </w:t>
      </w:r>
      <w:r>
        <w:rPr>
          <w:spacing w:val="-3"/>
        </w:rPr>
        <w:t>de 30 de julio de 2015</w:t>
      </w:r>
      <w:r w:rsidR="003A564C" w:rsidRPr="003A564C">
        <w:rPr>
          <w:spacing w:val="-3"/>
        </w:rPr>
        <w:t xml:space="preserve">, </w:t>
      </w:r>
      <w:r w:rsidR="0057717C">
        <w:rPr>
          <w:spacing w:val="-3"/>
        </w:rPr>
        <w:t xml:space="preserve">que </w:t>
      </w:r>
      <w:r w:rsidR="00BE6825">
        <w:rPr>
          <w:spacing w:val="-3"/>
        </w:rPr>
        <w:t xml:space="preserve">se remite para valorar la prueba del derecho extranjero a las reglas de la sana crítica </w:t>
      </w:r>
      <w:r w:rsidR="00A52051">
        <w:rPr>
          <w:spacing w:val="-3"/>
        </w:rPr>
        <w:t>y subraya que n</w:t>
      </w:r>
      <w:r w:rsidR="003A564C" w:rsidRPr="003A564C">
        <w:rPr>
          <w:iCs/>
          <w:spacing w:val="-3"/>
        </w:rPr>
        <w:t xml:space="preserve">ingún informe o dictamen sobre </w:t>
      </w:r>
      <w:r>
        <w:rPr>
          <w:iCs/>
          <w:spacing w:val="-3"/>
        </w:rPr>
        <w:t>d</w:t>
      </w:r>
      <w:r w:rsidR="003A564C" w:rsidRPr="003A564C">
        <w:rPr>
          <w:iCs/>
          <w:spacing w:val="-3"/>
        </w:rPr>
        <w:t>erecho extranjero tendrá carácter vinculante para los órganos jurisdiccionales españoles.</w:t>
      </w:r>
    </w:p>
    <w:p w14:paraId="5E3C2E9D" w14:textId="2EDE8891" w:rsidR="003A564C" w:rsidRDefault="001A4552" w:rsidP="003A564C">
      <w:pPr>
        <w:spacing w:before="120" w:after="120" w:line="360" w:lineRule="auto"/>
        <w:ind w:firstLine="708"/>
        <w:jc w:val="both"/>
        <w:rPr>
          <w:spacing w:val="-3"/>
        </w:rPr>
      </w:pPr>
      <w:r>
        <w:rPr>
          <w:spacing w:val="-3"/>
        </w:rPr>
        <w:t>Expuesto lo anterior, analizaré a continuación las principales normas de conflicto del Derecho Internacional Privado español.</w:t>
      </w:r>
    </w:p>
    <w:p w14:paraId="216A4FBA" w14:textId="0681454D" w:rsidR="00C212D6" w:rsidRDefault="00C212D6" w:rsidP="003A564C">
      <w:pPr>
        <w:spacing w:before="120" w:after="120" w:line="360" w:lineRule="auto"/>
        <w:ind w:firstLine="708"/>
        <w:jc w:val="both"/>
        <w:rPr>
          <w:spacing w:val="-3"/>
        </w:rPr>
      </w:pPr>
    </w:p>
    <w:p w14:paraId="284C4D54" w14:textId="41D8F4A7" w:rsidR="00C212D6" w:rsidRPr="00C212D6" w:rsidRDefault="00C212D6" w:rsidP="003A564C">
      <w:pPr>
        <w:spacing w:before="120" w:after="120" w:line="360" w:lineRule="auto"/>
        <w:ind w:firstLine="708"/>
        <w:jc w:val="both"/>
        <w:rPr>
          <w:b/>
          <w:bCs/>
          <w:spacing w:val="-3"/>
        </w:rPr>
      </w:pPr>
      <w:r w:rsidRPr="00C212D6">
        <w:rPr>
          <w:b/>
          <w:bCs/>
          <w:spacing w:val="-3"/>
        </w:rPr>
        <w:t>Principio de territorialidad.</w:t>
      </w:r>
    </w:p>
    <w:p w14:paraId="0578A525" w14:textId="411017B5" w:rsidR="003A564C" w:rsidRPr="003A564C" w:rsidRDefault="001A4552" w:rsidP="003A564C">
      <w:pPr>
        <w:spacing w:before="120" w:after="120" w:line="360" w:lineRule="auto"/>
        <w:ind w:firstLine="708"/>
        <w:jc w:val="both"/>
        <w:rPr>
          <w:i/>
          <w:spacing w:val="-3"/>
        </w:rPr>
      </w:pPr>
      <w:r>
        <w:rPr>
          <w:spacing w:val="-3"/>
        </w:rPr>
        <w:t>Así, en primer lugar, el artículo 8.1 del Código Civil c</w:t>
      </w:r>
      <w:r w:rsidR="003A564C" w:rsidRPr="003A564C">
        <w:rPr>
          <w:spacing w:val="-3"/>
        </w:rPr>
        <w:t xml:space="preserve">onsagra el principio de la territorialidad del </w:t>
      </w:r>
      <w:r>
        <w:rPr>
          <w:spacing w:val="-3"/>
        </w:rPr>
        <w:t>d</w:t>
      </w:r>
      <w:r w:rsidR="003A564C" w:rsidRPr="003A564C">
        <w:rPr>
          <w:spacing w:val="-3"/>
        </w:rPr>
        <w:t xml:space="preserve">erecho público, </w:t>
      </w:r>
      <w:r>
        <w:rPr>
          <w:spacing w:val="-3"/>
        </w:rPr>
        <w:t>al establecer que “</w:t>
      </w:r>
      <w:r w:rsidRPr="001A4552">
        <w:rPr>
          <w:spacing w:val="-3"/>
        </w:rPr>
        <w:t>l</w:t>
      </w:r>
      <w:r w:rsidR="003A564C" w:rsidRPr="003A564C">
        <w:rPr>
          <w:spacing w:val="-3"/>
        </w:rPr>
        <w:t>as leyes penales, las de policía y las de seguridad pública obligan a todos los que se hallen en territorio español”</w:t>
      </w:r>
      <w:r w:rsidRPr="001A4552">
        <w:rPr>
          <w:spacing w:val="-3"/>
        </w:rPr>
        <w:t>.</w:t>
      </w:r>
    </w:p>
    <w:p w14:paraId="50F0140C" w14:textId="79FFE7DF" w:rsidR="003A564C" w:rsidRDefault="001A4552" w:rsidP="001A4552">
      <w:pPr>
        <w:spacing w:before="120" w:after="120" w:line="360" w:lineRule="auto"/>
        <w:ind w:firstLine="708"/>
        <w:jc w:val="both"/>
        <w:rPr>
          <w:bCs/>
          <w:spacing w:val="-3"/>
        </w:rPr>
      </w:pPr>
      <w:r>
        <w:rPr>
          <w:bCs/>
          <w:spacing w:val="-3"/>
        </w:rPr>
        <w:t>También en materia procesal rige este principio de territorialidad, disponiendo el artículo 3 de la Ley de Enjuiciamiento Civil que “c</w:t>
      </w:r>
      <w:r w:rsidRPr="001A4552">
        <w:rPr>
          <w:bCs/>
          <w:spacing w:val="-3"/>
        </w:rPr>
        <w:t xml:space="preserve">on las solas excepciones que puedan prever los </w:t>
      </w:r>
      <w:r>
        <w:rPr>
          <w:bCs/>
          <w:spacing w:val="-3"/>
        </w:rPr>
        <w:t>t</w:t>
      </w:r>
      <w:r w:rsidRPr="001A4552">
        <w:rPr>
          <w:bCs/>
          <w:spacing w:val="-3"/>
        </w:rPr>
        <w:t xml:space="preserve">ratados y </w:t>
      </w:r>
      <w:r>
        <w:rPr>
          <w:bCs/>
          <w:spacing w:val="-3"/>
        </w:rPr>
        <w:t>c</w:t>
      </w:r>
      <w:r w:rsidRPr="001A4552">
        <w:rPr>
          <w:bCs/>
          <w:spacing w:val="-3"/>
        </w:rPr>
        <w:t>onvenios internacionales, los procesos civiles que se sigan en el territorio nacional se regirán únicamente por las normas procesales españolas</w:t>
      </w:r>
      <w:r>
        <w:rPr>
          <w:bCs/>
          <w:spacing w:val="-3"/>
        </w:rPr>
        <w:t>”</w:t>
      </w:r>
      <w:r w:rsidRPr="001A4552">
        <w:rPr>
          <w:bCs/>
          <w:spacing w:val="-3"/>
        </w:rPr>
        <w:t>.</w:t>
      </w:r>
    </w:p>
    <w:p w14:paraId="04504D60" w14:textId="17B50670" w:rsidR="00C212D6" w:rsidRDefault="00C212D6" w:rsidP="003A564C">
      <w:pPr>
        <w:spacing w:before="120" w:after="120" w:line="360" w:lineRule="auto"/>
        <w:ind w:firstLine="708"/>
        <w:jc w:val="both"/>
        <w:rPr>
          <w:bCs/>
          <w:spacing w:val="-3"/>
        </w:rPr>
      </w:pPr>
    </w:p>
    <w:p w14:paraId="16C4B0C3" w14:textId="57C85627" w:rsidR="00C212D6" w:rsidRPr="00C212D6" w:rsidRDefault="00C212D6" w:rsidP="003A564C">
      <w:pPr>
        <w:spacing w:before="120" w:after="120" w:line="360" w:lineRule="auto"/>
        <w:ind w:firstLine="708"/>
        <w:jc w:val="both"/>
        <w:rPr>
          <w:b/>
          <w:spacing w:val="-3"/>
        </w:rPr>
      </w:pPr>
      <w:r w:rsidRPr="00C212D6">
        <w:rPr>
          <w:b/>
          <w:spacing w:val="-3"/>
        </w:rPr>
        <w:t>Ley personal.</w:t>
      </w:r>
    </w:p>
    <w:p w14:paraId="7AA56761" w14:textId="69608EAD" w:rsidR="003A564C" w:rsidRPr="003A564C" w:rsidRDefault="001A4552" w:rsidP="003A564C">
      <w:pPr>
        <w:spacing w:before="120" w:after="120" w:line="360" w:lineRule="auto"/>
        <w:ind w:firstLine="708"/>
        <w:jc w:val="both"/>
        <w:rPr>
          <w:i/>
          <w:spacing w:val="-3"/>
        </w:rPr>
      </w:pPr>
      <w:r>
        <w:rPr>
          <w:bCs/>
          <w:spacing w:val="-3"/>
        </w:rPr>
        <w:t xml:space="preserve">Por otro lado, concepto clave para la aplicación de las normas de conflicto es el de ley personal, disponiendo respecto </w:t>
      </w:r>
      <w:r w:rsidR="00674C93">
        <w:rPr>
          <w:bCs/>
          <w:spacing w:val="-3"/>
        </w:rPr>
        <w:t xml:space="preserve">de las personas físicas </w:t>
      </w:r>
      <w:r>
        <w:rPr>
          <w:bCs/>
          <w:spacing w:val="-3"/>
        </w:rPr>
        <w:t xml:space="preserve">el artículo 9.1 del Código Civil que </w:t>
      </w:r>
      <w:r w:rsidR="00674C93">
        <w:rPr>
          <w:iCs/>
          <w:spacing w:val="-3"/>
        </w:rPr>
        <w:t>su</w:t>
      </w:r>
      <w:r w:rsidR="003A564C" w:rsidRPr="003A564C">
        <w:rPr>
          <w:iCs/>
          <w:spacing w:val="-3"/>
        </w:rPr>
        <w:t xml:space="preserve"> ley personal </w:t>
      </w:r>
      <w:r w:rsidR="00674C93">
        <w:rPr>
          <w:iCs/>
          <w:spacing w:val="-3"/>
        </w:rPr>
        <w:t>“</w:t>
      </w:r>
      <w:r w:rsidR="003A564C" w:rsidRPr="003A564C">
        <w:rPr>
          <w:iCs/>
          <w:spacing w:val="-3"/>
        </w:rPr>
        <w:t xml:space="preserve">es la determinada por su nacionalidad. Dicha ley regirá la capacidad y </w:t>
      </w:r>
      <w:r w:rsidR="003A564C" w:rsidRPr="003A564C">
        <w:rPr>
          <w:iCs/>
          <w:spacing w:val="-3"/>
        </w:rPr>
        <w:lastRenderedPageBreak/>
        <w:t>el estado civil</w:t>
      </w:r>
      <w:r w:rsidRPr="001A4552">
        <w:rPr>
          <w:iCs/>
          <w:spacing w:val="-3"/>
        </w:rPr>
        <w:t>”, si bien “e</w:t>
      </w:r>
      <w:r w:rsidR="003A564C" w:rsidRPr="003A564C">
        <w:rPr>
          <w:iCs/>
          <w:spacing w:val="-3"/>
        </w:rPr>
        <w:t>l cambio de ley personal no afectará a la mayoría de edad adquirida de conformidad con la ley personal anterior”</w:t>
      </w:r>
      <w:r w:rsidRPr="001A4552">
        <w:rPr>
          <w:iCs/>
          <w:spacing w:val="-3"/>
        </w:rPr>
        <w:t>.</w:t>
      </w:r>
    </w:p>
    <w:p w14:paraId="2552FAD7" w14:textId="72D5D8E7" w:rsidR="003A564C" w:rsidRPr="003A564C" w:rsidRDefault="00674C93" w:rsidP="00674C93">
      <w:pPr>
        <w:spacing w:before="120" w:after="120" w:line="360" w:lineRule="auto"/>
        <w:ind w:firstLine="708"/>
        <w:jc w:val="both"/>
        <w:rPr>
          <w:spacing w:val="-3"/>
        </w:rPr>
      </w:pPr>
      <w:r>
        <w:rPr>
          <w:spacing w:val="-3"/>
        </w:rPr>
        <w:t xml:space="preserve">Como existen </w:t>
      </w:r>
      <w:r w:rsidR="003A564C" w:rsidRPr="003A564C">
        <w:rPr>
          <w:spacing w:val="-3"/>
        </w:rPr>
        <w:t>personas con doble nacionalidad</w:t>
      </w:r>
      <w:r>
        <w:rPr>
          <w:spacing w:val="-3"/>
        </w:rPr>
        <w:t xml:space="preserve">, el artículo 9.9 del Código Civil </w:t>
      </w:r>
      <w:r w:rsidR="00327F1A">
        <w:rPr>
          <w:spacing w:val="-3"/>
        </w:rPr>
        <w:t>dispone</w:t>
      </w:r>
      <w:r>
        <w:rPr>
          <w:spacing w:val="-3"/>
        </w:rPr>
        <w:t xml:space="preserve"> que </w:t>
      </w:r>
      <w:r w:rsidRPr="00674C93">
        <w:rPr>
          <w:spacing w:val="-3"/>
        </w:rPr>
        <w:t>“</w:t>
      </w:r>
      <w:r w:rsidR="003A564C" w:rsidRPr="003A564C">
        <w:rPr>
          <w:spacing w:val="-3"/>
        </w:rPr>
        <w:t>respecto de las situaciones de doble nacionalidad previstas en las leyes españolas se estará a lo que determinen los tratados internacionales, y, si nada estableciesen, será preferida la nacionalidad coincidente con la última residencia habitual y, en su defecto, la última adquirida. Prevalecerá en todo caso la nacionalidad española del que ostente además otra no prevista en nuestras leyes o en los tratados internacionales. Si ostentare dos o más nacionalidades y ninguna de ellas fuera la española</w:t>
      </w:r>
      <w:r>
        <w:rPr>
          <w:spacing w:val="-3"/>
        </w:rPr>
        <w:t>”</w:t>
      </w:r>
      <w:r w:rsidR="003A564C" w:rsidRPr="003A564C">
        <w:rPr>
          <w:spacing w:val="-3"/>
        </w:rPr>
        <w:t xml:space="preserve">, se estará a lo que </w:t>
      </w:r>
      <w:r>
        <w:rPr>
          <w:spacing w:val="-3"/>
        </w:rPr>
        <w:t xml:space="preserve">se </w:t>
      </w:r>
      <w:r w:rsidR="003A564C" w:rsidRPr="003A564C">
        <w:rPr>
          <w:spacing w:val="-3"/>
        </w:rPr>
        <w:t>establece</w:t>
      </w:r>
      <w:r>
        <w:rPr>
          <w:spacing w:val="-3"/>
        </w:rPr>
        <w:t xml:space="preserve"> para las personas </w:t>
      </w:r>
      <w:r w:rsidRPr="003A564C">
        <w:rPr>
          <w:spacing w:val="-3"/>
        </w:rPr>
        <w:t>que carecieren de nacionalidad o la tuvieren indeterminada</w:t>
      </w:r>
      <w:r>
        <w:rPr>
          <w:spacing w:val="-3"/>
        </w:rPr>
        <w:t xml:space="preserve">, respecto de las que el artículo 9.10 del Código Ci vil considera como ley personal la </w:t>
      </w:r>
      <w:r w:rsidR="003A564C" w:rsidRPr="003A564C">
        <w:rPr>
          <w:spacing w:val="-3"/>
        </w:rPr>
        <w:t>del lugar de su residencia habitual</w:t>
      </w:r>
      <w:r>
        <w:rPr>
          <w:spacing w:val="-3"/>
        </w:rPr>
        <w:t>.</w:t>
      </w:r>
    </w:p>
    <w:p w14:paraId="3780FD72" w14:textId="6B3F71B7" w:rsidR="003A564C" w:rsidRPr="003A564C" w:rsidRDefault="00674C93" w:rsidP="003A564C">
      <w:pPr>
        <w:spacing w:before="120" w:after="120" w:line="360" w:lineRule="auto"/>
        <w:ind w:firstLine="708"/>
        <w:jc w:val="both"/>
        <w:rPr>
          <w:spacing w:val="-3"/>
        </w:rPr>
      </w:pPr>
      <w:r>
        <w:rPr>
          <w:spacing w:val="-3"/>
        </w:rPr>
        <w:t>No obstante, la aplicación por un juez español a un extranjero de su ley personal no es absoluta, ya que el artículo 10.8 del Código Civil establece “</w:t>
      </w:r>
      <w:r w:rsidR="00120490">
        <w:t>en los contratos celebrados entre personas que se encuentren en España, las personas físicas que gocen de capacidad de conformidad con la ley española solo podrán invocar su discapacidad resultante de la ley de otro país si, en el momento de la celebración del contrato, la otra parte hubiera conocido tal discapacidad o la hubiera ignorado en virtud de negligencia por su parte</w:t>
      </w:r>
      <w:r w:rsidR="003A564C" w:rsidRPr="003A564C">
        <w:rPr>
          <w:spacing w:val="-3"/>
        </w:rPr>
        <w:t>”</w:t>
      </w:r>
      <w:r>
        <w:rPr>
          <w:spacing w:val="-3"/>
        </w:rPr>
        <w:t>.</w:t>
      </w:r>
    </w:p>
    <w:p w14:paraId="2A7CD7E7" w14:textId="77777777" w:rsidR="007C0E6F" w:rsidRDefault="00674C93" w:rsidP="003A564C">
      <w:pPr>
        <w:spacing w:before="120" w:after="120" w:line="360" w:lineRule="auto"/>
        <w:ind w:firstLine="708"/>
        <w:jc w:val="both"/>
        <w:rPr>
          <w:iCs/>
          <w:spacing w:val="-3"/>
        </w:rPr>
      </w:pPr>
      <w:r w:rsidRPr="00674C93">
        <w:rPr>
          <w:iCs/>
          <w:spacing w:val="-3"/>
        </w:rPr>
        <w:t>Respecto de las personas jurídicas, el artículo 9.11 del Código Civil establece que su ley personal “</w:t>
      </w:r>
      <w:r w:rsidR="003A564C" w:rsidRPr="003A564C">
        <w:rPr>
          <w:iCs/>
          <w:spacing w:val="-3"/>
        </w:rPr>
        <w:t>es la determinada por su nacionalidad, y regirá en todo lo relativo a capacidad, constitución, representación, funcionamiento, transformación, disolución y extinción</w:t>
      </w:r>
      <w:r w:rsidR="007C0E6F">
        <w:rPr>
          <w:iCs/>
          <w:spacing w:val="-3"/>
        </w:rPr>
        <w:t>”</w:t>
      </w:r>
      <w:r w:rsidR="003A564C" w:rsidRPr="003A564C">
        <w:rPr>
          <w:iCs/>
          <w:spacing w:val="-3"/>
        </w:rPr>
        <w:t>.</w:t>
      </w:r>
    </w:p>
    <w:p w14:paraId="06E2817F" w14:textId="7D659AB4" w:rsidR="003A564C" w:rsidRPr="003A564C" w:rsidRDefault="007C0E6F" w:rsidP="003A564C">
      <w:pPr>
        <w:spacing w:before="120" w:after="120" w:line="360" w:lineRule="auto"/>
        <w:ind w:firstLine="708"/>
        <w:jc w:val="both"/>
        <w:rPr>
          <w:iCs/>
          <w:spacing w:val="-3"/>
        </w:rPr>
      </w:pPr>
      <w:r>
        <w:rPr>
          <w:iCs/>
          <w:spacing w:val="-3"/>
        </w:rPr>
        <w:t>Este precepto añade que “e</w:t>
      </w:r>
      <w:r w:rsidR="003A564C" w:rsidRPr="003A564C">
        <w:rPr>
          <w:iCs/>
          <w:spacing w:val="-3"/>
        </w:rPr>
        <w:t>n la fusión de sociedades de distinta nacionalidad se tendrán en cuenta las respectivas leyes personales”</w:t>
      </w:r>
      <w:r>
        <w:rPr>
          <w:iCs/>
          <w:spacing w:val="-3"/>
        </w:rPr>
        <w:t>, si bien cuando en la fusión participan sociedades europeas esta cuestión está especialmente regulada por los artículos 54 y siguientes de la Ley de Modificaciones Estructurales de las Sociedades Mercantiles de 3 de abril de 2009, que regulan las fusiones transfronterizas intracomunitarias.</w:t>
      </w:r>
    </w:p>
    <w:p w14:paraId="54DEBBCF" w14:textId="59A653C7" w:rsidR="003A564C" w:rsidRDefault="007C0E6F" w:rsidP="00E66961">
      <w:pPr>
        <w:spacing w:before="120" w:after="120" w:line="360" w:lineRule="auto"/>
        <w:ind w:firstLine="708"/>
        <w:jc w:val="both"/>
        <w:rPr>
          <w:spacing w:val="-3"/>
        </w:rPr>
      </w:pPr>
      <w:r>
        <w:rPr>
          <w:spacing w:val="-3"/>
        </w:rPr>
        <w:t xml:space="preserve">Así mismo, </w:t>
      </w:r>
      <w:r w:rsidR="009F5D0D">
        <w:rPr>
          <w:spacing w:val="-3"/>
        </w:rPr>
        <w:t xml:space="preserve">los artículos </w:t>
      </w:r>
      <w:r w:rsidR="00275BD2">
        <w:rPr>
          <w:spacing w:val="-3"/>
        </w:rPr>
        <w:t xml:space="preserve">721 y siguientes del texto refundido de la Ley Concursal de </w:t>
      </w:r>
      <w:r w:rsidR="00DC5316">
        <w:rPr>
          <w:spacing w:val="-3"/>
        </w:rPr>
        <w:t xml:space="preserve">5 de mayo de 2020 contienen las normas de </w:t>
      </w:r>
      <w:r w:rsidR="00FA24A3">
        <w:rPr>
          <w:spacing w:val="-3"/>
        </w:rPr>
        <w:t>D</w:t>
      </w:r>
      <w:r w:rsidR="00DC5316">
        <w:rPr>
          <w:spacing w:val="-3"/>
        </w:rPr>
        <w:t xml:space="preserve">erecho </w:t>
      </w:r>
      <w:r w:rsidR="00FA24A3">
        <w:rPr>
          <w:spacing w:val="-3"/>
        </w:rPr>
        <w:t>I</w:t>
      </w:r>
      <w:r w:rsidR="00DC5316">
        <w:rPr>
          <w:spacing w:val="-3"/>
        </w:rPr>
        <w:t xml:space="preserve">nternacional </w:t>
      </w:r>
      <w:r w:rsidR="00FA24A3">
        <w:rPr>
          <w:spacing w:val="-3"/>
        </w:rPr>
        <w:t>P</w:t>
      </w:r>
      <w:r w:rsidR="00DC5316">
        <w:rPr>
          <w:spacing w:val="-3"/>
        </w:rPr>
        <w:t xml:space="preserve">rivado en materia concursal, </w:t>
      </w:r>
      <w:r w:rsidR="00A00C38">
        <w:rPr>
          <w:spacing w:val="-3"/>
        </w:rPr>
        <w:t>sentando</w:t>
      </w:r>
      <w:r w:rsidR="00B24287">
        <w:rPr>
          <w:spacing w:val="-3"/>
        </w:rPr>
        <w:t xml:space="preserve"> la regla general de que “</w:t>
      </w:r>
      <w:r w:rsidR="00B24287" w:rsidRPr="00B24287">
        <w:rPr>
          <w:spacing w:val="-3"/>
        </w:rPr>
        <w:t>la ley española determinará los presupuestos y efectos del concurso declarado en España, su desarrollo y su conclusión</w:t>
      </w:r>
      <w:r w:rsidR="00B24287">
        <w:rPr>
          <w:spacing w:val="-3"/>
        </w:rPr>
        <w:t>”</w:t>
      </w:r>
      <w:r w:rsidR="00133C73">
        <w:rPr>
          <w:spacing w:val="-3"/>
        </w:rPr>
        <w:t xml:space="preserve">, si bien esta regla general es excepcionada </w:t>
      </w:r>
      <w:r w:rsidR="00C06D3A">
        <w:rPr>
          <w:spacing w:val="-3"/>
        </w:rPr>
        <w:t xml:space="preserve">o matizada </w:t>
      </w:r>
      <w:r w:rsidR="00314F1F">
        <w:rPr>
          <w:spacing w:val="-3"/>
        </w:rPr>
        <w:t>para numerosos supuestos.</w:t>
      </w:r>
    </w:p>
    <w:p w14:paraId="11098096" w14:textId="7DBA6A72" w:rsidR="00363858" w:rsidRDefault="00363858" w:rsidP="003A564C">
      <w:pPr>
        <w:spacing w:before="120" w:after="120" w:line="360" w:lineRule="auto"/>
        <w:ind w:firstLine="708"/>
        <w:jc w:val="both"/>
        <w:rPr>
          <w:spacing w:val="-3"/>
        </w:rPr>
      </w:pPr>
    </w:p>
    <w:p w14:paraId="73929597" w14:textId="31FF1C81" w:rsidR="00C212D6" w:rsidRPr="00C212D6" w:rsidRDefault="00C212D6" w:rsidP="003A564C">
      <w:pPr>
        <w:spacing w:before="120" w:after="120" w:line="360" w:lineRule="auto"/>
        <w:ind w:firstLine="708"/>
        <w:jc w:val="both"/>
        <w:rPr>
          <w:b/>
          <w:bCs/>
          <w:spacing w:val="-3"/>
        </w:rPr>
      </w:pPr>
      <w:r w:rsidRPr="00C212D6">
        <w:rPr>
          <w:b/>
          <w:bCs/>
          <w:spacing w:val="-3"/>
        </w:rPr>
        <w:lastRenderedPageBreak/>
        <w:t>Derecho de cosas.</w:t>
      </w:r>
    </w:p>
    <w:p w14:paraId="5EE4038D" w14:textId="279E5B0F" w:rsidR="003A564C" w:rsidRPr="004E3BBE" w:rsidRDefault="006B6529" w:rsidP="003A564C">
      <w:pPr>
        <w:spacing w:before="120" w:after="120" w:line="360" w:lineRule="auto"/>
        <w:ind w:firstLine="708"/>
        <w:jc w:val="both"/>
        <w:rPr>
          <w:iCs/>
          <w:spacing w:val="-3"/>
        </w:rPr>
      </w:pPr>
      <w:r>
        <w:rPr>
          <w:bCs/>
          <w:spacing w:val="-3"/>
        </w:rPr>
        <w:t>Es aplicable la</w:t>
      </w:r>
      <w:r w:rsidR="004E3BBE">
        <w:rPr>
          <w:bCs/>
          <w:spacing w:val="-3"/>
        </w:rPr>
        <w:t xml:space="preserve"> regla general de</w:t>
      </w:r>
      <w:r>
        <w:rPr>
          <w:bCs/>
          <w:spacing w:val="-3"/>
        </w:rPr>
        <w:t xml:space="preserve"> </w:t>
      </w:r>
      <w:r w:rsidRPr="006B6529">
        <w:rPr>
          <w:bCs/>
          <w:i/>
          <w:iCs/>
          <w:spacing w:val="-3"/>
        </w:rPr>
        <w:t xml:space="preserve">lex </w:t>
      </w:r>
      <w:proofErr w:type="spellStart"/>
      <w:r w:rsidRPr="006B6529">
        <w:rPr>
          <w:bCs/>
          <w:i/>
          <w:iCs/>
          <w:spacing w:val="-3"/>
        </w:rPr>
        <w:t>rei</w:t>
      </w:r>
      <w:proofErr w:type="spellEnd"/>
      <w:r w:rsidRPr="006B6529">
        <w:rPr>
          <w:bCs/>
          <w:i/>
          <w:iCs/>
          <w:spacing w:val="-3"/>
        </w:rPr>
        <w:t xml:space="preserve"> </w:t>
      </w:r>
      <w:proofErr w:type="spellStart"/>
      <w:r w:rsidRPr="006B6529">
        <w:rPr>
          <w:bCs/>
          <w:i/>
          <w:iCs/>
          <w:spacing w:val="-3"/>
        </w:rPr>
        <w:t>sitae</w:t>
      </w:r>
      <w:proofErr w:type="spellEnd"/>
      <w:r>
        <w:rPr>
          <w:bCs/>
          <w:spacing w:val="-3"/>
        </w:rPr>
        <w:t>, que recoge el artículo 10</w:t>
      </w:r>
      <w:r w:rsidR="004E3BBE">
        <w:rPr>
          <w:bCs/>
          <w:spacing w:val="-3"/>
        </w:rPr>
        <w:t>.1</w:t>
      </w:r>
      <w:r>
        <w:rPr>
          <w:bCs/>
          <w:spacing w:val="-3"/>
        </w:rPr>
        <w:t xml:space="preserve"> del Código Civil al establecer que</w:t>
      </w:r>
      <w:r w:rsidR="004E3BBE">
        <w:rPr>
          <w:bCs/>
          <w:spacing w:val="-3"/>
        </w:rPr>
        <w:t xml:space="preserve"> </w:t>
      </w:r>
      <w:r w:rsidR="003A564C" w:rsidRPr="004E3BBE">
        <w:rPr>
          <w:iCs/>
          <w:spacing w:val="-3"/>
        </w:rPr>
        <w:t>“</w:t>
      </w:r>
      <w:r w:rsidR="004E3BBE" w:rsidRPr="004E3BBE">
        <w:rPr>
          <w:iCs/>
          <w:spacing w:val="-3"/>
        </w:rPr>
        <w:t>l</w:t>
      </w:r>
      <w:r w:rsidR="003A564C" w:rsidRPr="004E3BBE">
        <w:rPr>
          <w:iCs/>
          <w:spacing w:val="-3"/>
        </w:rPr>
        <w:t>a posesión, la propiedad y los demás derechos sobre bienes inmuebles, así como su publicidad, se regirán por la ley del lugar donde se hallen.</w:t>
      </w:r>
    </w:p>
    <w:p w14:paraId="6C692145" w14:textId="77777777" w:rsidR="003A564C" w:rsidRPr="004E3BBE" w:rsidRDefault="003A564C" w:rsidP="003A564C">
      <w:pPr>
        <w:spacing w:before="120" w:after="120" w:line="360" w:lineRule="auto"/>
        <w:ind w:firstLine="708"/>
        <w:jc w:val="both"/>
        <w:rPr>
          <w:iCs/>
          <w:spacing w:val="-3"/>
        </w:rPr>
      </w:pPr>
      <w:r w:rsidRPr="004E3BBE">
        <w:rPr>
          <w:iCs/>
          <w:spacing w:val="-3"/>
        </w:rPr>
        <w:t>La misma ley será aplicable a los bienes muebles.</w:t>
      </w:r>
    </w:p>
    <w:p w14:paraId="182E473C" w14:textId="7A352E72" w:rsidR="003A564C" w:rsidRPr="004E3BBE" w:rsidRDefault="003A564C" w:rsidP="003A564C">
      <w:pPr>
        <w:spacing w:before="120" w:after="120" w:line="360" w:lineRule="auto"/>
        <w:ind w:firstLine="708"/>
        <w:jc w:val="both"/>
        <w:rPr>
          <w:iCs/>
          <w:spacing w:val="-3"/>
        </w:rPr>
      </w:pPr>
      <w:r w:rsidRPr="004E3BBE">
        <w:rPr>
          <w:iCs/>
          <w:spacing w:val="-3"/>
        </w:rPr>
        <w:t xml:space="preserve">Los bienes en tránsito se considerarán situados en el lugar de su expedición, salvo que el remitente y el destinatario </w:t>
      </w:r>
      <w:r w:rsidR="00606013">
        <w:rPr>
          <w:iCs/>
          <w:spacing w:val="-3"/>
        </w:rPr>
        <w:t xml:space="preserve">hayan convenido, </w:t>
      </w:r>
      <w:r w:rsidRPr="004E3BBE">
        <w:rPr>
          <w:iCs/>
          <w:spacing w:val="-3"/>
        </w:rPr>
        <w:t>expresa o tácitamente, que se consideren situados en el lugar de su destino”</w:t>
      </w:r>
      <w:r w:rsidR="004E3BBE" w:rsidRPr="004E3BBE">
        <w:rPr>
          <w:iCs/>
          <w:spacing w:val="-3"/>
        </w:rPr>
        <w:t>.</w:t>
      </w:r>
    </w:p>
    <w:p w14:paraId="426F8351" w14:textId="28D14CC2" w:rsidR="003A564C" w:rsidRDefault="00271C44" w:rsidP="003A564C">
      <w:pPr>
        <w:spacing w:before="120" w:after="120" w:line="360" w:lineRule="auto"/>
        <w:ind w:firstLine="708"/>
        <w:jc w:val="both"/>
        <w:rPr>
          <w:bCs/>
          <w:spacing w:val="-3"/>
        </w:rPr>
      </w:pPr>
      <w:r>
        <w:rPr>
          <w:bCs/>
          <w:spacing w:val="-3"/>
        </w:rPr>
        <w:t>No obstante, se establecen reglas especiales para determinados bienes</w:t>
      </w:r>
      <w:r w:rsidR="00A84003">
        <w:rPr>
          <w:bCs/>
          <w:spacing w:val="-3"/>
        </w:rPr>
        <w:t xml:space="preserve"> o clases especiales de propiedad</w:t>
      </w:r>
      <w:r>
        <w:rPr>
          <w:bCs/>
          <w:spacing w:val="-3"/>
        </w:rPr>
        <w:t>, de modo que:</w:t>
      </w:r>
    </w:p>
    <w:p w14:paraId="6231AF8E" w14:textId="7C5F018A" w:rsidR="003A564C" w:rsidRDefault="00271C44" w:rsidP="00B87028">
      <w:pPr>
        <w:pStyle w:val="Prrafodelista"/>
        <w:numPr>
          <w:ilvl w:val="0"/>
          <w:numId w:val="27"/>
        </w:numPr>
        <w:spacing w:before="120" w:after="120" w:line="360" w:lineRule="auto"/>
        <w:ind w:left="993" w:hanging="284"/>
        <w:jc w:val="both"/>
        <w:rPr>
          <w:spacing w:val="-3"/>
        </w:rPr>
      </w:pPr>
      <w:r w:rsidRPr="00B87028">
        <w:rPr>
          <w:bCs/>
          <w:spacing w:val="-3"/>
        </w:rPr>
        <w:t>El artículo 10.2 del Código Civil dispone que “l</w:t>
      </w:r>
      <w:r w:rsidR="003A564C" w:rsidRPr="00B87028">
        <w:rPr>
          <w:spacing w:val="-3"/>
        </w:rPr>
        <w:t>os buques, las aeronaves y los medios de transporte por ferrocarril, así como todos los derechos que se constituyan sobre ellos, quedarán sometidos a la ley del lugar de su abanderamiento, matrícula o registro. Los automóviles y otros medios de transporte por carretera quedarán sometidos a la ley del lugar donde se hallen”.</w:t>
      </w:r>
    </w:p>
    <w:p w14:paraId="63CB0590" w14:textId="1B164DD4" w:rsidR="00873658" w:rsidRDefault="00873658" w:rsidP="00B87028">
      <w:pPr>
        <w:pStyle w:val="Prrafodelista"/>
        <w:numPr>
          <w:ilvl w:val="0"/>
          <w:numId w:val="27"/>
        </w:numPr>
        <w:spacing w:before="120" w:after="120" w:line="360" w:lineRule="auto"/>
        <w:ind w:left="993" w:hanging="284"/>
        <w:jc w:val="both"/>
        <w:rPr>
          <w:spacing w:val="-3"/>
        </w:rPr>
      </w:pPr>
      <w:r>
        <w:rPr>
          <w:spacing w:val="-3"/>
        </w:rPr>
        <w:t>El artículo 10.3 del Código Civil establece que “l</w:t>
      </w:r>
      <w:r w:rsidRPr="00873658">
        <w:rPr>
          <w:spacing w:val="-3"/>
        </w:rPr>
        <w:t>a emisión de los títulos-valores se atendrá a la ley del lugar en que se produzca</w:t>
      </w:r>
      <w:r>
        <w:rPr>
          <w:spacing w:val="-3"/>
        </w:rPr>
        <w:t xml:space="preserve">”, añadiendo el </w:t>
      </w:r>
      <w:r w:rsidRPr="00B87028">
        <w:rPr>
          <w:spacing w:val="-3"/>
        </w:rPr>
        <w:t xml:space="preserve">artículo 4 del texto refundido de la Ley del Mercado de Valores de 23 de octubre de 2015 que </w:t>
      </w:r>
      <w:r w:rsidRPr="00B87028">
        <w:rPr>
          <w:iCs/>
          <w:spacing w:val="-3"/>
        </w:rPr>
        <w:t xml:space="preserve">“las disposiciones de esta ley </w:t>
      </w:r>
      <w:proofErr w:type="gramStart"/>
      <w:r w:rsidRPr="00B87028">
        <w:rPr>
          <w:iCs/>
          <w:spacing w:val="-3"/>
        </w:rPr>
        <w:t>serán de aplicación</w:t>
      </w:r>
      <w:proofErr w:type="gramEnd"/>
      <w:r w:rsidRPr="00B87028">
        <w:rPr>
          <w:iCs/>
          <w:spacing w:val="-3"/>
        </w:rPr>
        <w:t xml:space="preserve"> a todos los instrumentos financieros cuya emisión, negociación o comercialización tenga lugar en el territorio nacional”.</w:t>
      </w:r>
    </w:p>
    <w:p w14:paraId="733A71BB" w14:textId="3830DAB7" w:rsidR="00A84003" w:rsidRPr="00360F80" w:rsidRDefault="00541EE2" w:rsidP="00B0437C">
      <w:pPr>
        <w:pStyle w:val="Prrafodelista"/>
        <w:numPr>
          <w:ilvl w:val="0"/>
          <w:numId w:val="27"/>
        </w:numPr>
        <w:spacing w:before="120" w:after="120" w:line="360" w:lineRule="auto"/>
        <w:ind w:left="993" w:hanging="284"/>
        <w:jc w:val="both"/>
        <w:rPr>
          <w:spacing w:val="-3"/>
        </w:rPr>
      </w:pPr>
      <w:r w:rsidRPr="00360F80">
        <w:rPr>
          <w:spacing w:val="-3"/>
        </w:rPr>
        <w:t>El artículo 10.4 del Código Civil establece que “los derechos de propiedad intelectual e industrial se protegerán dentro del territorio español de acuerdo con la ley española, sin perjuicio de lo establecido por los convenios y tratados internacionales en los que España sea parte”</w:t>
      </w:r>
      <w:r w:rsidR="00A2246A" w:rsidRPr="00360F80">
        <w:rPr>
          <w:spacing w:val="-3"/>
        </w:rPr>
        <w:t xml:space="preserve">, añadiendo el artículo 199 del texto refundido de la Ley de Propiedad Intelectual </w:t>
      </w:r>
      <w:r w:rsidR="00F21C4D" w:rsidRPr="00360F80">
        <w:rPr>
          <w:spacing w:val="-3"/>
        </w:rPr>
        <w:t xml:space="preserve">de 12 de abril de 1996 </w:t>
      </w:r>
      <w:r w:rsidR="00A2246A" w:rsidRPr="00360F80">
        <w:rPr>
          <w:spacing w:val="-3"/>
        </w:rPr>
        <w:t>que “se protegerán, con arreglo a esta ley, los derechos de propiedad intelectual de los autores españoles, así como de los autores nacionales de otros Estados miembros de la Unión Europea</w:t>
      </w:r>
      <w:r w:rsidR="00F21C4D" w:rsidRPr="00360F80">
        <w:rPr>
          <w:spacing w:val="-3"/>
        </w:rPr>
        <w:t>”</w:t>
      </w:r>
      <w:r w:rsidR="00360F80" w:rsidRPr="00360F80">
        <w:rPr>
          <w:spacing w:val="-3"/>
        </w:rPr>
        <w:t xml:space="preserve">, y el artículo 151 de la Ley de Patentes de </w:t>
      </w:r>
      <w:r w:rsidR="00E951CC">
        <w:rPr>
          <w:spacing w:val="-3"/>
        </w:rPr>
        <w:t xml:space="preserve">24 de julio de 2015 </w:t>
      </w:r>
      <w:r w:rsidR="00360F80" w:rsidRPr="00360F80">
        <w:rPr>
          <w:spacing w:val="-3"/>
        </w:rPr>
        <w:t>que “las disposiciones de esta Ley y de su Reglamento de ejecución se aplicarán a las</w:t>
      </w:r>
      <w:r w:rsidR="00360F80">
        <w:rPr>
          <w:spacing w:val="-3"/>
        </w:rPr>
        <w:t xml:space="preserve"> </w:t>
      </w:r>
      <w:r w:rsidR="00360F80" w:rsidRPr="00360F80">
        <w:rPr>
          <w:spacing w:val="-3"/>
        </w:rPr>
        <w:t>solicitudes de patente europea y a las patentes europeas que produzcan efectos en España</w:t>
      </w:r>
      <w:r w:rsidR="00360F80">
        <w:rPr>
          <w:spacing w:val="-3"/>
        </w:rPr>
        <w:t>”.</w:t>
      </w:r>
    </w:p>
    <w:p w14:paraId="1D3077EC" w14:textId="7268CBE2" w:rsidR="003A564C" w:rsidRPr="00B87028" w:rsidRDefault="00852FA0" w:rsidP="00B87028">
      <w:pPr>
        <w:pStyle w:val="Prrafodelista"/>
        <w:numPr>
          <w:ilvl w:val="0"/>
          <w:numId w:val="27"/>
        </w:numPr>
        <w:spacing w:before="120" w:after="120" w:line="360" w:lineRule="auto"/>
        <w:ind w:left="993" w:hanging="284"/>
        <w:jc w:val="both"/>
        <w:rPr>
          <w:iCs/>
          <w:spacing w:val="-3"/>
        </w:rPr>
      </w:pPr>
      <w:r w:rsidRPr="00B87028">
        <w:rPr>
          <w:bCs/>
          <w:spacing w:val="-3"/>
        </w:rPr>
        <w:lastRenderedPageBreak/>
        <w:t>L</w:t>
      </w:r>
      <w:r w:rsidR="003A564C" w:rsidRPr="00B87028">
        <w:rPr>
          <w:spacing w:val="-3"/>
        </w:rPr>
        <w:t>a Ley Cambiaria y del Cheque</w:t>
      </w:r>
      <w:r w:rsidRPr="00B87028">
        <w:rPr>
          <w:spacing w:val="-3"/>
        </w:rPr>
        <w:t xml:space="preserve"> de 19 de julio de 1985 prevé que </w:t>
      </w:r>
      <w:r w:rsidRPr="00B87028">
        <w:rPr>
          <w:iCs/>
          <w:spacing w:val="-3"/>
        </w:rPr>
        <w:t>l</w:t>
      </w:r>
      <w:r w:rsidR="003A564C" w:rsidRPr="00B87028">
        <w:rPr>
          <w:iCs/>
          <w:spacing w:val="-3"/>
        </w:rPr>
        <w:t xml:space="preserve">a capacidad de una persona para obligarse por </w:t>
      </w:r>
      <w:r w:rsidRPr="00B87028">
        <w:rPr>
          <w:iCs/>
          <w:spacing w:val="-3"/>
        </w:rPr>
        <w:t xml:space="preserve">estos instrumentos cambiarios </w:t>
      </w:r>
      <w:r w:rsidR="003A564C" w:rsidRPr="00B87028">
        <w:rPr>
          <w:iCs/>
          <w:spacing w:val="-3"/>
        </w:rPr>
        <w:t xml:space="preserve">se determina por su </w:t>
      </w:r>
      <w:r w:rsidRPr="00B87028">
        <w:rPr>
          <w:iCs/>
          <w:spacing w:val="-3"/>
        </w:rPr>
        <w:t>l</w:t>
      </w:r>
      <w:r w:rsidR="003A564C" w:rsidRPr="00B87028">
        <w:rPr>
          <w:iCs/>
          <w:spacing w:val="-3"/>
        </w:rPr>
        <w:t>ey nacional</w:t>
      </w:r>
      <w:r w:rsidR="00A43C2F" w:rsidRPr="00B87028">
        <w:rPr>
          <w:iCs/>
          <w:spacing w:val="-3"/>
        </w:rPr>
        <w:t>, admitiendo el reenvío de segundo grado</w:t>
      </w:r>
      <w:r w:rsidR="00B87028" w:rsidRPr="00B87028">
        <w:rPr>
          <w:iCs/>
          <w:spacing w:val="-3"/>
        </w:rPr>
        <w:t xml:space="preserve">. No obstante, la persona que fuese </w:t>
      </w:r>
      <w:r w:rsidR="003A564C" w:rsidRPr="00B87028">
        <w:rPr>
          <w:iCs/>
          <w:spacing w:val="-3"/>
        </w:rPr>
        <w:t>incapaz</w:t>
      </w:r>
      <w:r w:rsidR="00B87028" w:rsidRPr="00B87028">
        <w:rPr>
          <w:iCs/>
          <w:spacing w:val="-3"/>
        </w:rPr>
        <w:t xml:space="preserve"> conforme a la ley indicada</w:t>
      </w:r>
      <w:r w:rsidR="003A564C" w:rsidRPr="00B87028">
        <w:rPr>
          <w:iCs/>
          <w:spacing w:val="-3"/>
        </w:rPr>
        <w:t xml:space="preserve"> quedará válidamente obligada si hubiere firmado en el territorio de un país conforme a cuya legislación esa persona habría sido capaz de obligarse cambiariamente.</w:t>
      </w:r>
    </w:p>
    <w:p w14:paraId="1C8EA78C" w14:textId="77777777" w:rsidR="003A564C" w:rsidRPr="003A564C" w:rsidRDefault="003A564C" w:rsidP="003A564C">
      <w:pPr>
        <w:spacing w:before="120" w:after="120" w:line="360" w:lineRule="auto"/>
        <w:ind w:firstLine="708"/>
        <w:jc w:val="both"/>
        <w:rPr>
          <w:spacing w:val="-3"/>
        </w:rPr>
      </w:pPr>
    </w:p>
    <w:p w14:paraId="27BE6420" w14:textId="3E42C3BF" w:rsidR="003A564C" w:rsidRPr="003A564C" w:rsidRDefault="00B07C60" w:rsidP="003A564C">
      <w:pPr>
        <w:spacing w:before="120" w:after="120" w:line="360" w:lineRule="auto"/>
        <w:ind w:firstLine="708"/>
        <w:jc w:val="both"/>
        <w:rPr>
          <w:b/>
          <w:spacing w:val="-3"/>
        </w:rPr>
      </w:pPr>
      <w:r>
        <w:rPr>
          <w:b/>
          <w:spacing w:val="-3"/>
        </w:rPr>
        <w:t xml:space="preserve">Derecho de </w:t>
      </w:r>
      <w:r w:rsidR="007D2B59">
        <w:rPr>
          <w:b/>
          <w:spacing w:val="-3"/>
        </w:rPr>
        <w:t>obligaciones.</w:t>
      </w:r>
    </w:p>
    <w:p w14:paraId="6359B7E2" w14:textId="63FD7C2D" w:rsidR="003A564C" w:rsidRPr="006F4E24" w:rsidRDefault="006F4E24" w:rsidP="003A564C">
      <w:pPr>
        <w:spacing w:before="120" w:after="120" w:line="360" w:lineRule="auto"/>
        <w:ind w:firstLine="708"/>
        <w:jc w:val="both"/>
        <w:rPr>
          <w:spacing w:val="-3"/>
        </w:rPr>
      </w:pPr>
      <w:r>
        <w:rPr>
          <w:spacing w:val="-3"/>
        </w:rPr>
        <w:t>E</w:t>
      </w:r>
      <w:r w:rsidR="007D2B59">
        <w:rPr>
          <w:spacing w:val="-3"/>
        </w:rPr>
        <w:t>n materia de obligaciones contractuales, e</w:t>
      </w:r>
      <w:r>
        <w:rPr>
          <w:spacing w:val="-3"/>
        </w:rPr>
        <w:t>l artículo 10.5 del Código Civil dispone que “</w:t>
      </w:r>
      <w:r w:rsidRPr="006F4E24">
        <w:rPr>
          <w:spacing w:val="-3"/>
        </w:rPr>
        <w:t>s</w:t>
      </w:r>
      <w:r w:rsidR="003A564C" w:rsidRPr="006F4E24">
        <w:rPr>
          <w:spacing w:val="-3"/>
        </w:rPr>
        <w:t>e aplicará a las obligaciones contractuales la ley a que las partes se hayan sometido expresamente, siempre que tenga alguna conexión con el negocio de que se trate; en su defecto, la ley nacional común a las partes; a falta de ella, la ley de residencia habitual común y, en último término, la ley del lugar de celebración del contrato.</w:t>
      </w:r>
    </w:p>
    <w:p w14:paraId="03F05064" w14:textId="5F61D7C8" w:rsidR="003A564C" w:rsidRPr="006F4E24" w:rsidRDefault="003A564C" w:rsidP="003A564C">
      <w:pPr>
        <w:spacing w:before="120" w:after="120" w:line="360" w:lineRule="auto"/>
        <w:ind w:firstLine="708"/>
        <w:jc w:val="both"/>
        <w:rPr>
          <w:spacing w:val="-3"/>
        </w:rPr>
      </w:pPr>
      <w:r w:rsidRPr="006F4E24">
        <w:rPr>
          <w:spacing w:val="-3"/>
        </w:rPr>
        <w:t xml:space="preserve">No </w:t>
      </w:r>
      <w:proofErr w:type="gramStart"/>
      <w:r w:rsidRPr="006F4E24">
        <w:rPr>
          <w:spacing w:val="-3"/>
        </w:rPr>
        <w:t>obstante</w:t>
      </w:r>
      <w:proofErr w:type="gramEnd"/>
      <w:r w:rsidRPr="006F4E24">
        <w:rPr>
          <w:spacing w:val="-3"/>
        </w:rPr>
        <w:t xml:space="preserve"> l</w:t>
      </w:r>
      <w:r w:rsidR="00171A67">
        <w:rPr>
          <w:spacing w:val="-3"/>
        </w:rPr>
        <w:t>o (indicado)</w:t>
      </w:r>
      <w:r w:rsidRPr="006F4E24">
        <w:rPr>
          <w:spacing w:val="-3"/>
        </w:rPr>
        <w:t>, a falta de sometimiento expreso, se aplicará a los contratos relativos a bienes inmuebles la ley del lugar donde estén sitos, y a la compraventa de muebles corporales realizada en establecimientos mercantiles, la ley del lugar en que éstos radiquen”</w:t>
      </w:r>
      <w:r w:rsidR="006F4E24">
        <w:rPr>
          <w:spacing w:val="-3"/>
        </w:rPr>
        <w:t>.</w:t>
      </w:r>
    </w:p>
    <w:p w14:paraId="3548C666" w14:textId="6EB768CE" w:rsidR="003A564C" w:rsidRPr="003A564C" w:rsidRDefault="00B65A40" w:rsidP="003A564C">
      <w:pPr>
        <w:spacing w:before="120" w:after="120" w:line="360" w:lineRule="auto"/>
        <w:ind w:firstLine="708"/>
        <w:jc w:val="both"/>
        <w:rPr>
          <w:spacing w:val="-3"/>
        </w:rPr>
      </w:pPr>
      <w:r>
        <w:rPr>
          <w:spacing w:val="-3"/>
        </w:rPr>
        <w:t xml:space="preserve">Sin embargo, este precepto ha sido corregido por </w:t>
      </w:r>
      <w:r w:rsidR="003A564C" w:rsidRPr="003A564C">
        <w:rPr>
          <w:spacing w:val="-3"/>
        </w:rPr>
        <w:t xml:space="preserve">el Convenio de Roma de 19 de junio de 1980, sobre ley aplicable a las obligaciones contractuales, </w:t>
      </w:r>
      <w:r>
        <w:rPr>
          <w:spacing w:val="-3"/>
        </w:rPr>
        <w:t xml:space="preserve">el cual establece </w:t>
      </w:r>
      <w:r w:rsidR="003A564C" w:rsidRPr="003A564C">
        <w:rPr>
          <w:spacing w:val="-3"/>
        </w:rPr>
        <w:t>la total libertad de las partes para elegir la ley aplicable y</w:t>
      </w:r>
      <w:r>
        <w:rPr>
          <w:spacing w:val="-3"/>
        </w:rPr>
        <w:t>, en su defecto,</w:t>
      </w:r>
      <w:r w:rsidR="003A564C" w:rsidRPr="003A564C">
        <w:rPr>
          <w:spacing w:val="-3"/>
        </w:rPr>
        <w:t xml:space="preserve"> la aplicación de la ley </w:t>
      </w:r>
      <w:r w:rsidR="003A564C" w:rsidRPr="003A564C">
        <w:rPr>
          <w:i/>
          <w:spacing w:val="-3"/>
        </w:rPr>
        <w:t>m</w:t>
      </w:r>
      <w:r>
        <w:rPr>
          <w:i/>
          <w:spacing w:val="-3"/>
        </w:rPr>
        <w:t>á</w:t>
      </w:r>
      <w:r w:rsidR="003A564C" w:rsidRPr="003A564C">
        <w:rPr>
          <w:i/>
          <w:spacing w:val="-3"/>
        </w:rPr>
        <w:t>s estrechamente vinculada</w:t>
      </w:r>
      <w:r w:rsidR="003A564C" w:rsidRPr="003A564C">
        <w:rPr>
          <w:spacing w:val="-3"/>
        </w:rPr>
        <w:t xml:space="preserve"> a la relación </w:t>
      </w:r>
      <w:r w:rsidR="00733F66">
        <w:rPr>
          <w:spacing w:val="-3"/>
        </w:rPr>
        <w:t xml:space="preserve">contractual de que se trate, a cuyo efecto se </w:t>
      </w:r>
      <w:r w:rsidR="003A564C" w:rsidRPr="003A564C">
        <w:rPr>
          <w:spacing w:val="-3"/>
        </w:rPr>
        <w:t>señalan una serie de presunciones.</w:t>
      </w:r>
    </w:p>
    <w:p w14:paraId="2844B67B" w14:textId="529796D4" w:rsidR="000D1169" w:rsidRDefault="003A564C" w:rsidP="008559D1">
      <w:pPr>
        <w:spacing w:before="120" w:after="120" w:line="360" w:lineRule="auto"/>
        <w:ind w:firstLine="708"/>
        <w:jc w:val="both"/>
        <w:rPr>
          <w:spacing w:val="-3"/>
        </w:rPr>
      </w:pPr>
      <w:r w:rsidRPr="003A564C">
        <w:rPr>
          <w:spacing w:val="-3"/>
        </w:rPr>
        <w:t>En el ámbito</w:t>
      </w:r>
      <w:r w:rsidR="002E68F0">
        <w:rPr>
          <w:spacing w:val="-3"/>
        </w:rPr>
        <w:t xml:space="preserve"> europeo, rige</w:t>
      </w:r>
      <w:r w:rsidRPr="003A564C">
        <w:rPr>
          <w:spacing w:val="-3"/>
        </w:rPr>
        <w:t xml:space="preserve"> </w:t>
      </w:r>
      <w:r w:rsidR="000B0FE4">
        <w:rPr>
          <w:spacing w:val="-3"/>
        </w:rPr>
        <w:t xml:space="preserve">el </w:t>
      </w:r>
      <w:r w:rsidRPr="003A564C">
        <w:rPr>
          <w:spacing w:val="-3"/>
        </w:rPr>
        <w:t>Reglamento de 17 de junio de 2008</w:t>
      </w:r>
      <w:r w:rsidR="00F3319C">
        <w:rPr>
          <w:spacing w:val="-3"/>
        </w:rPr>
        <w:t xml:space="preserve">, que también considera aplicable en primer lugar a la ley elegida por las partes y, en su </w:t>
      </w:r>
      <w:r w:rsidR="008559D1">
        <w:rPr>
          <w:spacing w:val="-3"/>
        </w:rPr>
        <w:t>defecto, distingue según los diferentes contratos</w:t>
      </w:r>
      <w:r w:rsidR="000D1169">
        <w:rPr>
          <w:spacing w:val="-3"/>
        </w:rPr>
        <w:t xml:space="preserve">; y </w:t>
      </w:r>
      <w:r w:rsidR="008559D1">
        <w:rPr>
          <w:spacing w:val="-3"/>
        </w:rPr>
        <w:t>así, por ejemplo</w:t>
      </w:r>
      <w:r w:rsidR="000D1169">
        <w:rPr>
          <w:spacing w:val="-3"/>
        </w:rPr>
        <w:t>:</w:t>
      </w:r>
    </w:p>
    <w:p w14:paraId="45C6E681" w14:textId="77777777" w:rsidR="000D1169" w:rsidRPr="002155BE" w:rsidRDefault="000D1169" w:rsidP="002155BE">
      <w:pPr>
        <w:pStyle w:val="Prrafodelista"/>
        <w:numPr>
          <w:ilvl w:val="0"/>
          <w:numId w:val="28"/>
        </w:numPr>
        <w:spacing w:before="120" w:after="120" w:line="360" w:lineRule="auto"/>
        <w:ind w:left="993" w:hanging="284"/>
        <w:jc w:val="both"/>
        <w:rPr>
          <w:spacing w:val="-3"/>
        </w:rPr>
      </w:pPr>
      <w:r w:rsidRPr="002155BE">
        <w:rPr>
          <w:spacing w:val="-3"/>
        </w:rPr>
        <w:t>En la</w:t>
      </w:r>
      <w:r w:rsidR="008559D1" w:rsidRPr="002155BE">
        <w:rPr>
          <w:spacing w:val="-3"/>
        </w:rPr>
        <w:t xml:space="preserve"> </w:t>
      </w:r>
      <w:r w:rsidR="003A564C" w:rsidRPr="002155BE">
        <w:rPr>
          <w:spacing w:val="-3"/>
        </w:rPr>
        <w:t xml:space="preserve">compraventa, </w:t>
      </w:r>
      <w:r w:rsidRPr="002155BE">
        <w:rPr>
          <w:spacing w:val="-3"/>
        </w:rPr>
        <w:t xml:space="preserve">es aplicable </w:t>
      </w:r>
      <w:r w:rsidR="008559D1" w:rsidRPr="002155BE">
        <w:rPr>
          <w:spacing w:val="-3"/>
        </w:rPr>
        <w:t xml:space="preserve">la </w:t>
      </w:r>
      <w:r w:rsidR="003A564C" w:rsidRPr="002155BE">
        <w:rPr>
          <w:spacing w:val="-3"/>
        </w:rPr>
        <w:t>ley del país del vendedor</w:t>
      </w:r>
      <w:r w:rsidRPr="002155BE">
        <w:rPr>
          <w:spacing w:val="-3"/>
        </w:rPr>
        <w:t>.</w:t>
      </w:r>
    </w:p>
    <w:p w14:paraId="0D37A7A5" w14:textId="77777777" w:rsidR="0033423B" w:rsidRPr="002155BE" w:rsidRDefault="0033423B" w:rsidP="002155BE">
      <w:pPr>
        <w:pStyle w:val="Prrafodelista"/>
        <w:numPr>
          <w:ilvl w:val="0"/>
          <w:numId w:val="28"/>
        </w:numPr>
        <w:spacing w:before="120" w:after="120" w:line="360" w:lineRule="auto"/>
        <w:ind w:left="993" w:hanging="284"/>
        <w:jc w:val="both"/>
        <w:rPr>
          <w:spacing w:val="-3"/>
        </w:rPr>
      </w:pPr>
      <w:r w:rsidRPr="002155BE">
        <w:rPr>
          <w:spacing w:val="-3"/>
        </w:rPr>
        <w:t>En los contratos de servicios, es aplicable</w:t>
      </w:r>
      <w:r w:rsidR="003A564C" w:rsidRPr="002155BE">
        <w:rPr>
          <w:spacing w:val="-3"/>
        </w:rPr>
        <w:t xml:space="preserve"> </w:t>
      </w:r>
      <w:r w:rsidR="008559D1" w:rsidRPr="002155BE">
        <w:rPr>
          <w:spacing w:val="-3"/>
        </w:rPr>
        <w:t>la del país del prestador de servicios</w:t>
      </w:r>
      <w:r w:rsidRPr="002155BE">
        <w:rPr>
          <w:spacing w:val="-3"/>
        </w:rPr>
        <w:t>.</w:t>
      </w:r>
    </w:p>
    <w:p w14:paraId="79BE4561" w14:textId="1180E8AA" w:rsidR="00DE2357" w:rsidRPr="002155BE" w:rsidRDefault="00DE2357" w:rsidP="002155BE">
      <w:pPr>
        <w:pStyle w:val="Prrafodelista"/>
        <w:numPr>
          <w:ilvl w:val="0"/>
          <w:numId w:val="28"/>
        </w:numPr>
        <w:spacing w:before="120" w:after="120" w:line="360" w:lineRule="auto"/>
        <w:ind w:left="993" w:hanging="284"/>
        <w:jc w:val="both"/>
        <w:rPr>
          <w:spacing w:val="-3"/>
        </w:rPr>
      </w:pPr>
      <w:r w:rsidRPr="002155BE">
        <w:rPr>
          <w:spacing w:val="-3"/>
        </w:rPr>
        <w:t>En los contratos que tengan por objeto a este tipo de bienes</w:t>
      </w:r>
      <w:r w:rsidR="008559D1" w:rsidRPr="002155BE">
        <w:rPr>
          <w:spacing w:val="-3"/>
        </w:rPr>
        <w:t xml:space="preserve"> </w:t>
      </w:r>
      <w:r w:rsidRPr="002155BE">
        <w:rPr>
          <w:spacing w:val="-3"/>
        </w:rPr>
        <w:t xml:space="preserve">inmuebles, es aplicable </w:t>
      </w:r>
      <w:r w:rsidR="008559D1" w:rsidRPr="002155BE">
        <w:rPr>
          <w:spacing w:val="-3"/>
        </w:rPr>
        <w:t xml:space="preserve">la </w:t>
      </w:r>
      <w:r w:rsidRPr="002155BE">
        <w:rPr>
          <w:spacing w:val="-3"/>
        </w:rPr>
        <w:t xml:space="preserve">ley </w:t>
      </w:r>
      <w:r w:rsidR="008559D1" w:rsidRPr="002155BE">
        <w:rPr>
          <w:spacing w:val="-3"/>
        </w:rPr>
        <w:t>del país en que radiquen</w:t>
      </w:r>
      <w:r w:rsidRPr="002155BE">
        <w:rPr>
          <w:spacing w:val="-3"/>
        </w:rPr>
        <w:t>.</w:t>
      </w:r>
    </w:p>
    <w:p w14:paraId="7B1B86AD" w14:textId="77777777" w:rsidR="00B45750" w:rsidRPr="002155BE" w:rsidRDefault="00DE2357" w:rsidP="002155BE">
      <w:pPr>
        <w:pStyle w:val="Prrafodelista"/>
        <w:numPr>
          <w:ilvl w:val="0"/>
          <w:numId w:val="28"/>
        </w:numPr>
        <w:spacing w:before="120" w:after="120" w:line="360" w:lineRule="auto"/>
        <w:ind w:left="993" w:hanging="284"/>
        <w:jc w:val="both"/>
        <w:rPr>
          <w:spacing w:val="-3"/>
        </w:rPr>
      </w:pPr>
      <w:r w:rsidRPr="002155BE">
        <w:rPr>
          <w:spacing w:val="-3"/>
        </w:rPr>
        <w:t>En el c</w:t>
      </w:r>
      <w:r w:rsidR="00B45750" w:rsidRPr="002155BE">
        <w:rPr>
          <w:spacing w:val="-3"/>
        </w:rPr>
        <w:t xml:space="preserve">ontrato de transporte de mercancías, es aplicable </w:t>
      </w:r>
      <w:r w:rsidR="00572472" w:rsidRPr="002155BE">
        <w:rPr>
          <w:spacing w:val="-3"/>
        </w:rPr>
        <w:t xml:space="preserve">la ley del país </w:t>
      </w:r>
      <w:r w:rsidR="002534CB" w:rsidRPr="002155BE">
        <w:rPr>
          <w:spacing w:val="-3"/>
        </w:rPr>
        <w:t>del transportista</w:t>
      </w:r>
      <w:r w:rsidR="00B45750" w:rsidRPr="002155BE">
        <w:rPr>
          <w:spacing w:val="-3"/>
        </w:rPr>
        <w:t>.</w:t>
      </w:r>
    </w:p>
    <w:p w14:paraId="19C1FE4A" w14:textId="77777777" w:rsidR="002155BE" w:rsidRPr="002155BE" w:rsidRDefault="002155BE" w:rsidP="002155BE">
      <w:pPr>
        <w:pStyle w:val="Prrafodelista"/>
        <w:numPr>
          <w:ilvl w:val="0"/>
          <w:numId w:val="28"/>
        </w:numPr>
        <w:spacing w:before="120" w:after="120" w:line="360" w:lineRule="auto"/>
        <w:ind w:left="993" w:hanging="284"/>
        <w:jc w:val="both"/>
        <w:rPr>
          <w:spacing w:val="-3"/>
        </w:rPr>
      </w:pPr>
      <w:r w:rsidRPr="002155BE">
        <w:rPr>
          <w:spacing w:val="-3"/>
        </w:rPr>
        <w:t>E</w:t>
      </w:r>
      <w:r w:rsidR="00B45750" w:rsidRPr="002155BE">
        <w:rPr>
          <w:spacing w:val="-3"/>
        </w:rPr>
        <w:t>n el contrato de transporte de personas</w:t>
      </w:r>
      <w:r w:rsidRPr="002155BE">
        <w:rPr>
          <w:spacing w:val="-3"/>
        </w:rPr>
        <w:t>, es aplicable la</w:t>
      </w:r>
      <w:r w:rsidR="003A564C" w:rsidRPr="002155BE">
        <w:rPr>
          <w:spacing w:val="-3"/>
        </w:rPr>
        <w:t xml:space="preserve"> ley del país del pasajero.</w:t>
      </w:r>
    </w:p>
    <w:p w14:paraId="6A74A1FE" w14:textId="5A1BDB58" w:rsidR="003A564C" w:rsidRPr="003A564C" w:rsidRDefault="0033408F" w:rsidP="008559D1">
      <w:pPr>
        <w:spacing w:before="120" w:after="120" w:line="360" w:lineRule="auto"/>
        <w:ind w:firstLine="708"/>
        <w:jc w:val="both"/>
        <w:rPr>
          <w:spacing w:val="-3"/>
        </w:rPr>
      </w:pPr>
      <w:r>
        <w:rPr>
          <w:spacing w:val="-3"/>
        </w:rPr>
        <w:lastRenderedPageBreak/>
        <w:t>Este Reglamento no es aplicable a</w:t>
      </w:r>
      <w:r w:rsidR="003A564C" w:rsidRPr="003A564C">
        <w:rPr>
          <w:spacing w:val="-3"/>
        </w:rPr>
        <w:t xml:space="preserve"> las obligaciones derivadas de relaciones familiares, </w:t>
      </w:r>
      <w:r>
        <w:rPr>
          <w:spacing w:val="-3"/>
        </w:rPr>
        <w:t xml:space="preserve">del </w:t>
      </w:r>
      <w:r w:rsidR="003A564C" w:rsidRPr="003A564C">
        <w:rPr>
          <w:spacing w:val="-3"/>
        </w:rPr>
        <w:t>r</w:t>
      </w:r>
      <w:r>
        <w:rPr>
          <w:spacing w:val="-3"/>
        </w:rPr>
        <w:t>égi</w:t>
      </w:r>
      <w:r w:rsidR="003A564C" w:rsidRPr="003A564C">
        <w:rPr>
          <w:spacing w:val="-3"/>
        </w:rPr>
        <w:t xml:space="preserve">men económico matrimonial, </w:t>
      </w:r>
      <w:r>
        <w:rPr>
          <w:spacing w:val="-3"/>
        </w:rPr>
        <w:t xml:space="preserve">de </w:t>
      </w:r>
      <w:r w:rsidR="003A564C" w:rsidRPr="003A564C">
        <w:rPr>
          <w:spacing w:val="-3"/>
        </w:rPr>
        <w:t xml:space="preserve">instrumentos cambiarios, convenios de </w:t>
      </w:r>
      <w:r w:rsidR="00D71CAC">
        <w:rPr>
          <w:spacing w:val="-3"/>
        </w:rPr>
        <w:t>del d</w:t>
      </w:r>
      <w:r w:rsidR="003A564C" w:rsidRPr="003A564C">
        <w:rPr>
          <w:spacing w:val="-3"/>
        </w:rPr>
        <w:t xml:space="preserve">erecho de </w:t>
      </w:r>
      <w:r w:rsidR="00D71CAC">
        <w:rPr>
          <w:spacing w:val="-3"/>
        </w:rPr>
        <w:t>s</w:t>
      </w:r>
      <w:r w:rsidR="003A564C" w:rsidRPr="003A564C">
        <w:rPr>
          <w:spacing w:val="-3"/>
        </w:rPr>
        <w:t xml:space="preserve">ociedades, </w:t>
      </w:r>
      <w:r w:rsidR="00D71CAC">
        <w:rPr>
          <w:spacing w:val="-3"/>
        </w:rPr>
        <w:t xml:space="preserve">o del </w:t>
      </w:r>
      <w:r w:rsidR="003A564C" w:rsidRPr="003A564C">
        <w:rPr>
          <w:spacing w:val="-3"/>
        </w:rPr>
        <w:t>contrato de seguro</w:t>
      </w:r>
      <w:r w:rsidR="00D71CAC">
        <w:rPr>
          <w:spacing w:val="-3"/>
        </w:rPr>
        <w:t>, entre otras</w:t>
      </w:r>
      <w:r w:rsidR="003A564C" w:rsidRPr="003A564C">
        <w:rPr>
          <w:spacing w:val="-3"/>
        </w:rPr>
        <w:t>.</w:t>
      </w:r>
    </w:p>
    <w:p w14:paraId="0BE59DDC" w14:textId="668AA0F6" w:rsidR="002109E3" w:rsidRPr="002109E3" w:rsidRDefault="00D71CAC" w:rsidP="002109E3">
      <w:pPr>
        <w:spacing w:before="120" w:after="120" w:line="360" w:lineRule="auto"/>
        <w:ind w:firstLine="708"/>
        <w:jc w:val="both"/>
        <w:rPr>
          <w:spacing w:val="-3"/>
        </w:rPr>
      </w:pPr>
      <w:r>
        <w:rPr>
          <w:spacing w:val="-3"/>
        </w:rPr>
        <w:t xml:space="preserve">En materia de obligaciones extracontractuales, </w:t>
      </w:r>
      <w:r w:rsidR="00B77308">
        <w:rPr>
          <w:spacing w:val="-3"/>
        </w:rPr>
        <w:t>el artículo 10.9 del Código Civil dispone que “</w:t>
      </w:r>
      <w:r w:rsidR="002109E3">
        <w:rPr>
          <w:spacing w:val="-3"/>
        </w:rPr>
        <w:t>l</w:t>
      </w:r>
      <w:r w:rsidR="002109E3" w:rsidRPr="002109E3">
        <w:rPr>
          <w:spacing w:val="-3"/>
        </w:rPr>
        <w:t>as obligaciones no contractuales se regirán por la ley del lugar donde hubiere ocurrido el hecho de que deriven.</w:t>
      </w:r>
    </w:p>
    <w:p w14:paraId="02E5C93B" w14:textId="77777777" w:rsidR="002109E3" w:rsidRPr="002109E3" w:rsidRDefault="002109E3" w:rsidP="002109E3">
      <w:pPr>
        <w:spacing w:before="120" w:after="120" w:line="360" w:lineRule="auto"/>
        <w:ind w:firstLine="708"/>
        <w:jc w:val="both"/>
        <w:rPr>
          <w:spacing w:val="-3"/>
        </w:rPr>
      </w:pPr>
      <w:r w:rsidRPr="002109E3">
        <w:rPr>
          <w:spacing w:val="-3"/>
        </w:rPr>
        <w:t>La gestión de negocios se regulará por la ley del lugar donde el gestor realice la principal actividad.</w:t>
      </w:r>
    </w:p>
    <w:p w14:paraId="2F63CB37" w14:textId="77838859" w:rsidR="00B77308" w:rsidRDefault="002109E3" w:rsidP="002109E3">
      <w:pPr>
        <w:spacing w:before="120" w:after="120" w:line="360" w:lineRule="auto"/>
        <w:ind w:firstLine="708"/>
        <w:jc w:val="both"/>
        <w:rPr>
          <w:spacing w:val="-3"/>
        </w:rPr>
      </w:pPr>
      <w:r w:rsidRPr="002109E3">
        <w:rPr>
          <w:spacing w:val="-3"/>
        </w:rPr>
        <w:t>En el enriquecimiento sin causa se aplicará la ley en virtud de la cual se produjo la transferencia del valor patrimonial en favor del enriquecido</w:t>
      </w:r>
      <w:r>
        <w:rPr>
          <w:spacing w:val="-3"/>
        </w:rPr>
        <w:t>”.</w:t>
      </w:r>
    </w:p>
    <w:p w14:paraId="2DBBCE7C" w14:textId="614C5ED9" w:rsidR="003A564C" w:rsidRPr="003A564C" w:rsidRDefault="005F116F" w:rsidP="003A564C">
      <w:pPr>
        <w:spacing w:before="120" w:after="120" w:line="360" w:lineRule="auto"/>
        <w:ind w:firstLine="708"/>
        <w:jc w:val="both"/>
        <w:rPr>
          <w:spacing w:val="-3"/>
        </w:rPr>
      </w:pPr>
      <w:r w:rsidRPr="003A564C">
        <w:rPr>
          <w:spacing w:val="-3"/>
        </w:rPr>
        <w:t>En el ámbito</w:t>
      </w:r>
      <w:r>
        <w:rPr>
          <w:spacing w:val="-3"/>
        </w:rPr>
        <w:t xml:space="preserve"> europeo, rige</w:t>
      </w:r>
      <w:r w:rsidRPr="003A564C">
        <w:rPr>
          <w:spacing w:val="-3"/>
        </w:rPr>
        <w:t xml:space="preserve"> Reglamento de</w:t>
      </w:r>
      <w:r>
        <w:rPr>
          <w:spacing w:val="-3"/>
        </w:rPr>
        <w:t xml:space="preserve"> 11 de julio de 2007</w:t>
      </w:r>
      <w:r w:rsidR="00141C36">
        <w:rPr>
          <w:spacing w:val="-3"/>
        </w:rPr>
        <w:t>, que considera aplicable</w:t>
      </w:r>
      <w:r w:rsidR="003A564C" w:rsidRPr="003A564C">
        <w:rPr>
          <w:spacing w:val="-3"/>
        </w:rPr>
        <w:t xml:space="preserve"> la </w:t>
      </w:r>
      <w:r w:rsidR="00141C36">
        <w:rPr>
          <w:spacing w:val="-3"/>
        </w:rPr>
        <w:t xml:space="preserve">ley </w:t>
      </w:r>
      <w:r w:rsidR="003A564C" w:rsidRPr="003A564C">
        <w:rPr>
          <w:spacing w:val="-3"/>
        </w:rPr>
        <w:t>del Estado donde se produzca el daño. E</w:t>
      </w:r>
      <w:r w:rsidR="00141C36">
        <w:rPr>
          <w:spacing w:val="-3"/>
        </w:rPr>
        <w:t>ste</w:t>
      </w:r>
      <w:r w:rsidR="003A564C" w:rsidRPr="003A564C">
        <w:rPr>
          <w:spacing w:val="-3"/>
        </w:rPr>
        <w:t xml:space="preserve"> Reglamento incluye en el concepto de “daño” cualesquiera consecuencias resultantes del hecho </w:t>
      </w:r>
      <w:proofErr w:type="gramStart"/>
      <w:r w:rsidR="003A564C" w:rsidRPr="003A564C">
        <w:rPr>
          <w:spacing w:val="-3"/>
        </w:rPr>
        <w:t>dañoso</w:t>
      </w:r>
      <w:proofErr w:type="gramEnd"/>
      <w:r w:rsidR="003A564C" w:rsidRPr="003A564C">
        <w:rPr>
          <w:spacing w:val="-3"/>
        </w:rPr>
        <w:t xml:space="preserve"> así como el enriquecimiento injusto o la culpa </w:t>
      </w:r>
      <w:r w:rsidR="003A564C" w:rsidRPr="00141C36">
        <w:rPr>
          <w:i/>
          <w:iCs/>
          <w:spacing w:val="-3"/>
        </w:rPr>
        <w:t xml:space="preserve">in </w:t>
      </w:r>
      <w:proofErr w:type="spellStart"/>
      <w:r w:rsidR="003A564C" w:rsidRPr="00141C36">
        <w:rPr>
          <w:i/>
          <w:iCs/>
          <w:spacing w:val="-3"/>
        </w:rPr>
        <w:t>contrahendo</w:t>
      </w:r>
      <w:proofErr w:type="spellEnd"/>
      <w:r w:rsidR="003A564C" w:rsidRPr="003A564C">
        <w:rPr>
          <w:spacing w:val="-3"/>
        </w:rPr>
        <w:t xml:space="preserve">, </w:t>
      </w:r>
      <w:r w:rsidR="00281F35">
        <w:rPr>
          <w:spacing w:val="-3"/>
        </w:rPr>
        <w:t xml:space="preserve">y </w:t>
      </w:r>
      <w:r w:rsidR="003A564C" w:rsidRPr="003A564C">
        <w:rPr>
          <w:spacing w:val="-3"/>
        </w:rPr>
        <w:t xml:space="preserve">excluye diversos supuestos de obligaciones extracontractuales </w:t>
      </w:r>
      <w:r w:rsidR="00281F35">
        <w:rPr>
          <w:spacing w:val="-3"/>
        </w:rPr>
        <w:t xml:space="preserve">como las </w:t>
      </w:r>
      <w:r w:rsidR="00164ECA" w:rsidRPr="003A564C">
        <w:rPr>
          <w:spacing w:val="-3"/>
        </w:rPr>
        <w:t>derivadas de relaciones familiares</w:t>
      </w:r>
      <w:r w:rsidR="00164ECA">
        <w:rPr>
          <w:spacing w:val="-3"/>
        </w:rPr>
        <w:t xml:space="preserve">, </w:t>
      </w:r>
      <w:r w:rsidR="00281F35">
        <w:rPr>
          <w:spacing w:val="-3"/>
        </w:rPr>
        <w:t xml:space="preserve">del </w:t>
      </w:r>
      <w:r w:rsidR="00281F35" w:rsidRPr="003A564C">
        <w:rPr>
          <w:spacing w:val="-3"/>
        </w:rPr>
        <w:t>r</w:t>
      </w:r>
      <w:r w:rsidR="00281F35">
        <w:rPr>
          <w:spacing w:val="-3"/>
        </w:rPr>
        <w:t>égi</w:t>
      </w:r>
      <w:r w:rsidR="00281F35" w:rsidRPr="003A564C">
        <w:rPr>
          <w:spacing w:val="-3"/>
        </w:rPr>
        <w:t xml:space="preserve">men económico matrimonial, </w:t>
      </w:r>
      <w:r w:rsidR="00281F35">
        <w:rPr>
          <w:spacing w:val="-3"/>
        </w:rPr>
        <w:t xml:space="preserve">de </w:t>
      </w:r>
      <w:r w:rsidR="00281F35" w:rsidRPr="003A564C">
        <w:rPr>
          <w:spacing w:val="-3"/>
        </w:rPr>
        <w:t>instrumentos cambiarios</w:t>
      </w:r>
      <w:r w:rsidR="00164ECA">
        <w:rPr>
          <w:spacing w:val="-3"/>
        </w:rPr>
        <w:t>,</w:t>
      </w:r>
      <w:r w:rsidR="00164ECA" w:rsidRPr="00164ECA">
        <w:rPr>
          <w:spacing w:val="-3"/>
        </w:rPr>
        <w:t xml:space="preserve"> </w:t>
      </w:r>
      <w:r w:rsidR="00164ECA">
        <w:rPr>
          <w:spacing w:val="-3"/>
        </w:rPr>
        <w:t>del d</w:t>
      </w:r>
      <w:r w:rsidR="00164ECA" w:rsidRPr="003A564C">
        <w:rPr>
          <w:spacing w:val="-3"/>
        </w:rPr>
        <w:t xml:space="preserve">erecho de </w:t>
      </w:r>
      <w:r w:rsidR="00164ECA">
        <w:rPr>
          <w:spacing w:val="-3"/>
        </w:rPr>
        <w:t>s</w:t>
      </w:r>
      <w:r w:rsidR="00164ECA" w:rsidRPr="003A564C">
        <w:rPr>
          <w:spacing w:val="-3"/>
        </w:rPr>
        <w:t>ociedades</w:t>
      </w:r>
      <w:r w:rsidR="00164ECA">
        <w:rPr>
          <w:spacing w:val="-3"/>
        </w:rPr>
        <w:t xml:space="preserve"> o los daños nucleares.</w:t>
      </w:r>
    </w:p>
    <w:p w14:paraId="5E7BEC89" w14:textId="5A239A94" w:rsidR="003A564C" w:rsidRDefault="00164ECA" w:rsidP="003A564C">
      <w:pPr>
        <w:spacing w:before="120" w:after="120" w:line="360" w:lineRule="auto"/>
        <w:ind w:firstLine="708"/>
        <w:jc w:val="both"/>
        <w:rPr>
          <w:spacing w:val="-3"/>
        </w:rPr>
      </w:pPr>
      <w:r>
        <w:rPr>
          <w:spacing w:val="-3"/>
        </w:rPr>
        <w:t>Los dos R</w:t>
      </w:r>
      <w:r w:rsidR="003A564C" w:rsidRPr="003A564C">
        <w:rPr>
          <w:spacing w:val="-3"/>
        </w:rPr>
        <w:t xml:space="preserve">eglamentos </w:t>
      </w:r>
      <w:r>
        <w:rPr>
          <w:spacing w:val="-3"/>
        </w:rPr>
        <w:t xml:space="preserve">europeos examinados </w:t>
      </w:r>
      <w:r w:rsidR="003A564C" w:rsidRPr="003A564C">
        <w:rPr>
          <w:spacing w:val="-3"/>
        </w:rPr>
        <w:t xml:space="preserve">tienen carácter universal, de modo que la </w:t>
      </w:r>
      <w:r>
        <w:rPr>
          <w:spacing w:val="-3"/>
        </w:rPr>
        <w:t>l</w:t>
      </w:r>
      <w:r w:rsidR="003A564C" w:rsidRPr="003A564C">
        <w:rPr>
          <w:spacing w:val="-3"/>
        </w:rPr>
        <w:t>ey que según ellos resulta aplicable puede ser incluso la de un Estado no miembro de la Unión.</w:t>
      </w:r>
    </w:p>
    <w:p w14:paraId="48C4B14A" w14:textId="5586F7E0" w:rsidR="00506938" w:rsidRPr="003A564C" w:rsidRDefault="00506938" w:rsidP="003A564C">
      <w:pPr>
        <w:spacing w:before="120" w:after="120" w:line="360" w:lineRule="auto"/>
        <w:ind w:firstLine="708"/>
        <w:jc w:val="both"/>
        <w:rPr>
          <w:spacing w:val="-3"/>
        </w:rPr>
      </w:pPr>
      <w:r>
        <w:rPr>
          <w:spacing w:val="-3"/>
        </w:rPr>
        <w:t>En cualquiera de los casos anteriores, el artículo 10</w:t>
      </w:r>
      <w:r w:rsidR="002C7218">
        <w:rPr>
          <w:spacing w:val="-3"/>
        </w:rPr>
        <w:t xml:space="preserve">.10 del Código Civil dispone que “la ley reguladora de una obligación se extiende a los requisitos del cumplimiento y a las consecuencias del incumplimiento, </w:t>
      </w:r>
      <w:r w:rsidR="00971D93">
        <w:rPr>
          <w:spacing w:val="-3"/>
        </w:rPr>
        <w:t xml:space="preserve">así como a su extinción. Sin embargo, se aplicará la ley del lugar de cumplimiento a las modalidades de </w:t>
      </w:r>
      <w:r w:rsidR="006779A5">
        <w:rPr>
          <w:spacing w:val="-3"/>
        </w:rPr>
        <w:t xml:space="preserve">la </w:t>
      </w:r>
      <w:r w:rsidR="00971D93">
        <w:rPr>
          <w:spacing w:val="-3"/>
        </w:rPr>
        <w:t xml:space="preserve">ejecución </w:t>
      </w:r>
      <w:r w:rsidR="006779A5">
        <w:rPr>
          <w:spacing w:val="-3"/>
        </w:rPr>
        <w:t>que requieren intervención judicial o administrativa”.</w:t>
      </w:r>
    </w:p>
    <w:p w14:paraId="532E3330" w14:textId="4421476C" w:rsidR="003A564C" w:rsidRDefault="00362D98" w:rsidP="003A564C">
      <w:pPr>
        <w:spacing w:before="120" w:after="120" w:line="360" w:lineRule="auto"/>
        <w:ind w:firstLine="708"/>
        <w:jc w:val="both"/>
        <w:rPr>
          <w:bCs/>
          <w:spacing w:val="-3"/>
        </w:rPr>
      </w:pPr>
      <w:r>
        <w:rPr>
          <w:bCs/>
          <w:spacing w:val="-3"/>
        </w:rPr>
        <w:t>Además, se prevén diferentes supuestos especiales, como son los siguientes:</w:t>
      </w:r>
    </w:p>
    <w:p w14:paraId="4BBDC0F7" w14:textId="4C6DD03B" w:rsidR="00362D98" w:rsidRPr="00252C98" w:rsidRDefault="004D224A" w:rsidP="00252C98">
      <w:pPr>
        <w:pStyle w:val="Prrafodelista"/>
        <w:numPr>
          <w:ilvl w:val="0"/>
          <w:numId w:val="29"/>
        </w:numPr>
        <w:spacing w:before="120" w:after="120" w:line="360" w:lineRule="auto"/>
        <w:ind w:left="993" w:hanging="284"/>
        <w:jc w:val="both"/>
        <w:rPr>
          <w:bCs/>
          <w:spacing w:val="-3"/>
        </w:rPr>
      </w:pPr>
      <w:r w:rsidRPr="00252C98">
        <w:rPr>
          <w:bCs/>
          <w:spacing w:val="-3"/>
        </w:rPr>
        <w:t xml:space="preserve">Respecto de la donación, </w:t>
      </w:r>
      <w:r w:rsidR="00312DA4" w:rsidRPr="00252C98">
        <w:rPr>
          <w:bCs/>
          <w:spacing w:val="-3"/>
        </w:rPr>
        <w:t>el artículo 10.7 del Código Civil dispone que “</w:t>
      </w:r>
      <w:r w:rsidR="008B341F" w:rsidRPr="00252C98">
        <w:rPr>
          <w:bCs/>
          <w:spacing w:val="-3"/>
        </w:rPr>
        <w:t>las donaciones se regirán, en todo caso, por la, ley nacional del donante”.</w:t>
      </w:r>
    </w:p>
    <w:p w14:paraId="2BDA4013" w14:textId="6D79EC7A" w:rsidR="008B341F" w:rsidRPr="00252C98" w:rsidRDefault="008B341F" w:rsidP="00252C98">
      <w:pPr>
        <w:pStyle w:val="Prrafodelista"/>
        <w:numPr>
          <w:ilvl w:val="0"/>
          <w:numId w:val="29"/>
        </w:numPr>
        <w:spacing w:before="120" w:after="120" w:line="360" w:lineRule="auto"/>
        <w:ind w:left="993" w:hanging="284"/>
        <w:jc w:val="both"/>
        <w:rPr>
          <w:bCs/>
          <w:spacing w:val="-3"/>
        </w:rPr>
      </w:pPr>
      <w:r w:rsidRPr="00252C98">
        <w:rPr>
          <w:bCs/>
          <w:spacing w:val="-3"/>
        </w:rPr>
        <w:t xml:space="preserve">Respecto del contrato de trabajo, el artículo </w:t>
      </w:r>
      <w:r w:rsidR="00E61790" w:rsidRPr="00252C98">
        <w:rPr>
          <w:bCs/>
          <w:spacing w:val="-3"/>
        </w:rPr>
        <w:t xml:space="preserve">10.6 del Código Civil dispone </w:t>
      </w:r>
      <w:proofErr w:type="gramStart"/>
      <w:r w:rsidR="00E61790" w:rsidRPr="00252C98">
        <w:rPr>
          <w:bCs/>
          <w:spacing w:val="-3"/>
        </w:rPr>
        <w:t>que</w:t>
      </w:r>
      <w:proofErr w:type="gramEnd"/>
      <w:r w:rsidR="00E61790" w:rsidRPr="00252C98">
        <w:rPr>
          <w:bCs/>
          <w:spacing w:val="-3"/>
        </w:rPr>
        <w:t xml:space="preserve"> a las obligaciones derivadas del mismo, en defecto de sometimiento expreso de las </w:t>
      </w:r>
      <w:r w:rsidR="00E61790" w:rsidRPr="00252C98">
        <w:rPr>
          <w:bCs/>
          <w:spacing w:val="-3"/>
        </w:rPr>
        <w:lastRenderedPageBreak/>
        <w:t xml:space="preserve">partes y sin perjuicio del carácter territorial de las normas laborales públicas, les será de aplicación la ley del lugar donde </w:t>
      </w:r>
      <w:r w:rsidR="00583C58" w:rsidRPr="00252C98">
        <w:rPr>
          <w:bCs/>
          <w:spacing w:val="-3"/>
        </w:rPr>
        <w:t xml:space="preserve">el trabajador preste sus </w:t>
      </w:r>
      <w:r w:rsidR="00E61790" w:rsidRPr="00252C98">
        <w:rPr>
          <w:bCs/>
          <w:spacing w:val="-3"/>
        </w:rPr>
        <w:t>servicios.</w:t>
      </w:r>
    </w:p>
    <w:p w14:paraId="7972057E" w14:textId="2654238B" w:rsidR="00583C58" w:rsidRPr="00252C98" w:rsidRDefault="00583C58" w:rsidP="00252C98">
      <w:pPr>
        <w:pStyle w:val="Prrafodelista"/>
        <w:numPr>
          <w:ilvl w:val="0"/>
          <w:numId w:val="29"/>
        </w:numPr>
        <w:spacing w:before="120" w:after="120" w:line="360" w:lineRule="auto"/>
        <w:ind w:left="993" w:hanging="284"/>
        <w:jc w:val="both"/>
        <w:rPr>
          <w:bCs/>
          <w:spacing w:val="-3"/>
        </w:rPr>
      </w:pPr>
      <w:r w:rsidRPr="00252C98">
        <w:rPr>
          <w:bCs/>
          <w:spacing w:val="-3"/>
        </w:rPr>
        <w:t xml:space="preserve">Respecto de la representación, el </w:t>
      </w:r>
      <w:r w:rsidR="0078318D" w:rsidRPr="00252C98">
        <w:rPr>
          <w:bCs/>
          <w:spacing w:val="-3"/>
        </w:rPr>
        <w:t>art</w:t>
      </w:r>
      <w:r w:rsidR="00252C98" w:rsidRPr="00252C98">
        <w:rPr>
          <w:bCs/>
          <w:spacing w:val="-3"/>
        </w:rPr>
        <w:t xml:space="preserve">ículo 10.11 del </w:t>
      </w:r>
      <w:r w:rsidRPr="00252C98">
        <w:rPr>
          <w:bCs/>
          <w:spacing w:val="-3"/>
        </w:rPr>
        <w:t xml:space="preserve">Código Civil </w:t>
      </w:r>
      <w:r w:rsidR="00252C98" w:rsidRPr="00252C98">
        <w:rPr>
          <w:bCs/>
          <w:spacing w:val="-3"/>
        </w:rPr>
        <w:t>dispone que “a la representación legal se aplicará la ley reguladora de la relación jurídica de la que nacen las facultades del representante, y a la voluntaria, de no mediar sometimiento expreso, la ley del país en donde se ejerciten las facultades conferidas”</w:t>
      </w:r>
      <w:r w:rsidRPr="00252C98">
        <w:rPr>
          <w:bCs/>
          <w:spacing w:val="-3"/>
        </w:rPr>
        <w:t>.</w:t>
      </w:r>
    </w:p>
    <w:p w14:paraId="4FB5DA11" w14:textId="787451B4" w:rsidR="003A564C" w:rsidRDefault="003A564C" w:rsidP="003A564C">
      <w:pPr>
        <w:spacing w:before="120" w:after="120" w:line="360" w:lineRule="auto"/>
        <w:ind w:firstLine="708"/>
        <w:jc w:val="both"/>
        <w:rPr>
          <w:spacing w:val="-3"/>
        </w:rPr>
      </w:pPr>
    </w:p>
    <w:p w14:paraId="58F00B6B" w14:textId="34B26CD8" w:rsidR="003A564C" w:rsidRPr="003A564C" w:rsidRDefault="00252C98" w:rsidP="003A564C">
      <w:pPr>
        <w:spacing w:before="120" w:after="120" w:line="360" w:lineRule="auto"/>
        <w:ind w:firstLine="708"/>
        <w:jc w:val="both"/>
        <w:rPr>
          <w:b/>
          <w:spacing w:val="-3"/>
        </w:rPr>
      </w:pPr>
      <w:r w:rsidRPr="00252C98">
        <w:rPr>
          <w:b/>
          <w:bCs/>
          <w:spacing w:val="-3"/>
        </w:rPr>
        <w:t>Derecho de familia.</w:t>
      </w:r>
    </w:p>
    <w:p w14:paraId="3176EDD2" w14:textId="3A8E6F2D" w:rsidR="005C4A8F" w:rsidRDefault="00C83AD8" w:rsidP="003A564C">
      <w:pPr>
        <w:spacing w:before="120" w:after="120" w:line="360" w:lineRule="auto"/>
        <w:ind w:firstLine="708"/>
        <w:jc w:val="both"/>
        <w:rPr>
          <w:spacing w:val="-3"/>
        </w:rPr>
      </w:pPr>
      <w:r>
        <w:rPr>
          <w:spacing w:val="-3"/>
        </w:rPr>
        <w:t xml:space="preserve">La regla general, contenida en el artículo 9.1 del Código Civil, es que </w:t>
      </w:r>
      <w:r w:rsidR="00A47635">
        <w:rPr>
          <w:spacing w:val="-3"/>
        </w:rPr>
        <w:t xml:space="preserve">la ley personal </w:t>
      </w:r>
      <w:r w:rsidR="005C4A8F">
        <w:rPr>
          <w:spacing w:val="-3"/>
        </w:rPr>
        <w:t xml:space="preserve">regirá </w:t>
      </w:r>
      <w:r w:rsidR="00A47635">
        <w:rPr>
          <w:spacing w:val="-3"/>
        </w:rPr>
        <w:t>“</w:t>
      </w:r>
      <w:r w:rsidR="00A47635" w:rsidRPr="003A564C">
        <w:rPr>
          <w:iCs/>
          <w:spacing w:val="-3"/>
        </w:rPr>
        <w:t>los derechos y deberes de familia</w:t>
      </w:r>
      <w:r w:rsidR="005C4A8F">
        <w:rPr>
          <w:iCs/>
          <w:spacing w:val="-3"/>
        </w:rPr>
        <w:t>”.</w:t>
      </w:r>
    </w:p>
    <w:p w14:paraId="0BF2FD70" w14:textId="14A1B79E" w:rsidR="003A564C" w:rsidRDefault="003A564C" w:rsidP="003A564C">
      <w:pPr>
        <w:spacing w:before="120" w:after="120" w:line="360" w:lineRule="auto"/>
        <w:ind w:firstLine="708"/>
        <w:jc w:val="both"/>
        <w:rPr>
          <w:spacing w:val="-3"/>
        </w:rPr>
      </w:pPr>
      <w:r w:rsidRPr="003A564C">
        <w:rPr>
          <w:spacing w:val="-3"/>
        </w:rPr>
        <w:t>Sin embargo, esta regla se particulariza en diversas normas aplicables a las distintas relaciones familiares</w:t>
      </w:r>
      <w:r w:rsidR="008A449E">
        <w:rPr>
          <w:spacing w:val="-3"/>
        </w:rPr>
        <w:t>, de modo que:</w:t>
      </w:r>
    </w:p>
    <w:p w14:paraId="111245C6" w14:textId="77777777" w:rsidR="00B448D1" w:rsidRDefault="00C427BB" w:rsidP="00D52F8B">
      <w:pPr>
        <w:pStyle w:val="Prrafodelista"/>
        <w:numPr>
          <w:ilvl w:val="0"/>
          <w:numId w:val="30"/>
        </w:numPr>
        <w:spacing w:before="120" w:after="120" w:line="360" w:lineRule="auto"/>
        <w:ind w:left="993" w:hanging="284"/>
        <w:jc w:val="both"/>
        <w:rPr>
          <w:spacing w:val="-3"/>
        </w:rPr>
      </w:pPr>
      <w:r>
        <w:rPr>
          <w:spacing w:val="-3"/>
        </w:rPr>
        <w:t>El artículo 9.2 del Código Civil dispone que “l</w:t>
      </w:r>
      <w:r w:rsidRPr="00C427BB">
        <w:rPr>
          <w:spacing w:val="-3"/>
        </w:rPr>
        <w:t>os efectos del matrimonio se regirán por la ley personal común de los cónyuges al tiempo de contraerlo; en defecto de esta ley, por la ley personal o de la residencia habitual de cualquiera de ellos, elegida por ambos en documento auténtico otorgado antes de la celebración del matrimonio; a falta de esta elección, por la ley de la residencia habitual común inmediatamente posterior a la celebración, y, a falta de dicha residencia, por la del lugar de celebración del matrimonio</w:t>
      </w:r>
      <w:r w:rsidR="003C69C1">
        <w:rPr>
          <w:spacing w:val="-3"/>
        </w:rPr>
        <w:t>”</w:t>
      </w:r>
      <w:r w:rsidR="00B448D1">
        <w:rPr>
          <w:spacing w:val="-3"/>
        </w:rPr>
        <w:t>.</w:t>
      </w:r>
    </w:p>
    <w:p w14:paraId="3CB8B6EC" w14:textId="12196C27" w:rsidR="00C427BB" w:rsidRDefault="00B448D1" w:rsidP="00115CC6">
      <w:pPr>
        <w:spacing w:before="120" w:after="120" w:line="360" w:lineRule="auto"/>
        <w:ind w:left="993" w:firstLine="283"/>
        <w:jc w:val="both"/>
        <w:rPr>
          <w:spacing w:val="-3"/>
        </w:rPr>
      </w:pPr>
      <w:r>
        <w:rPr>
          <w:spacing w:val="-3"/>
        </w:rPr>
        <w:t xml:space="preserve">No obstante, </w:t>
      </w:r>
      <w:r w:rsidR="003C69C1">
        <w:rPr>
          <w:spacing w:val="-3"/>
        </w:rPr>
        <w:t>conforme al artículo 107 del Código Civil “</w:t>
      </w:r>
      <w:r w:rsidR="004A3240">
        <w:rPr>
          <w:spacing w:val="-3"/>
        </w:rPr>
        <w:t>l</w:t>
      </w:r>
      <w:r w:rsidR="004A3240" w:rsidRPr="004A3240">
        <w:rPr>
          <w:spacing w:val="-3"/>
        </w:rPr>
        <w:t>a nulidad del matrimonio y sus efectos se determinarán de conformidad con la ley aplicable a su celebración</w:t>
      </w:r>
      <w:r w:rsidR="004A3240">
        <w:rPr>
          <w:spacing w:val="-3"/>
        </w:rPr>
        <w:t>” y “l</w:t>
      </w:r>
      <w:r w:rsidR="004A3240" w:rsidRPr="004A3240">
        <w:rPr>
          <w:spacing w:val="-3"/>
        </w:rPr>
        <w:t xml:space="preserve">a separación y el divorcio legal se regirán por las normas de la Unión Europea o españolas de Derecho </w:t>
      </w:r>
      <w:r w:rsidR="0007739C">
        <w:rPr>
          <w:spacing w:val="-3"/>
        </w:rPr>
        <w:t>I</w:t>
      </w:r>
      <w:r w:rsidR="004A3240" w:rsidRPr="004A3240">
        <w:rPr>
          <w:spacing w:val="-3"/>
        </w:rPr>
        <w:t xml:space="preserve">nternacional </w:t>
      </w:r>
      <w:r w:rsidR="0007739C">
        <w:rPr>
          <w:spacing w:val="-3"/>
        </w:rPr>
        <w:t>P</w:t>
      </w:r>
      <w:r w:rsidR="004A3240" w:rsidRPr="004A3240">
        <w:rPr>
          <w:spacing w:val="-3"/>
        </w:rPr>
        <w:t>rivado</w:t>
      </w:r>
      <w:r w:rsidR="0007739C">
        <w:rPr>
          <w:spacing w:val="-3"/>
        </w:rPr>
        <w:t>”.</w:t>
      </w:r>
    </w:p>
    <w:p w14:paraId="0D350591" w14:textId="77777777" w:rsidR="00125E60" w:rsidRDefault="00EE43E9" w:rsidP="00115CC6">
      <w:pPr>
        <w:spacing w:before="120" w:after="120" w:line="360" w:lineRule="auto"/>
        <w:ind w:left="993" w:firstLine="283"/>
        <w:jc w:val="both"/>
        <w:rPr>
          <w:spacing w:val="-3"/>
        </w:rPr>
      </w:pPr>
      <w:r>
        <w:rPr>
          <w:spacing w:val="-3"/>
        </w:rPr>
        <w:t xml:space="preserve">Este último precepto remite al </w:t>
      </w:r>
      <w:r w:rsidR="003A564C" w:rsidRPr="003A564C">
        <w:rPr>
          <w:spacing w:val="-3"/>
        </w:rPr>
        <w:t xml:space="preserve">Reglamento </w:t>
      </w:r>
      <w:r>
        <w:rPr>
          <w:spacing w:val="-3"/>
        </w:rPr>
        <w:t xml:space="preserve">europeo de </w:t>
      </w:r>
      <w:r w:rsidR="003A564C" w:rsidRPr="003A564C">
        <w:rPr>
          <w:spacing w:val="-3"/>
        </w:rPr>
        <w:t xml:space="preserve">20 de diciembre </w:t>
      </w:r>
      <w:r>
        <w:rPr>
          <w:spacing w:val="-3"/>
        </w:rPr>
        <w:t>de 2010</w:t>
      </w:r>
      <w:r w:rsidR="003A564C" w:rsidRPr="003A564C">
        <w:rPr>
          <w:spacing w:val="-3"/>
        </w:rPr>
        <w:t>,</w:t>
      </w:r>
      <w:r w:rsidR="0065292D">
        <w:rPr>
          <w:spacing w:val="-3"/>
        </w:rPr>
        <w:t xml:space="preserve"> que </w:t>
      </w:r>
      <w:r w:rsidR="00125E60" w:rsidRPr="004A646E">
        <w:rPr>
          <w:spacing w:val="-3"/>
        </w:rPr>
        <w:t xml:space="preserve">prevé </w:t>
      </w:r>
      <w:r w:rsidR="00125E60">
        <w:rPr>
          <w:spacing w:val="-3"/>
        </w:rPr>
        <w:t xml:space="preserve">que </w:t>
      </w:r>
      <w:r w:rsidR="00125E60" w:rsidRPr="004A646E">
        <w:rPr>
          <w:spacing w:val="-3"/>
        </w:rPr>
        <w:t xml:space="preserve">la ley aplicable </w:t>
      </w:r>
      <w:r w:rsidR="00125E60">
        <w:rPr>
          <w:spacing w:val="-3"/>
        </w:rPr>
        <w:t xml:space="preserve">a la separación y el divorcio </w:t>
      </w:r>
      <w:r w:rsidR="00125E60" w:rsidRPr="004A646E">
        <w:rPr>
          <w:spacing w:val="-3"/>
        </w:rPr>
        <w:t xml:space="preserve">será la elegida </w:t>
      </w:r>
      <w:r w:rsidR="00125E60">
        <w:rPr>
          <w:spacing w:val="-3"/>
        </w:rPr>
        <w:t>por los cónyuges siempre que sea alguna de las siguientes:</w:t>
      </w:r>
    </w:p>
    <w:p w14:paraId="46234871" w14:textId="77777777" w:rsidR="00125E60" w:rsidRDefault="00125E60" w:rsidP="00125E60">
      <w:pPr>
        <w:pStyle w:val="Prrafodelista"/>
        <w:numPr>
          <w:ilvl w:val="0"/>
          <w:numId w:val="24"/>
        </w:numPr>
        <w:spacing w:before="120" w:after="120" w:line="360" w:lineRule="auto"/>
        <w:ind w:left="1560" w:hanging="284"/>
        <w:jc w:val="both"/>
        <w:rPr>
          <w:spacing w:val="-3"/>
        </w:rPr>
      </w:pPr>
      <w:r>
        <w:rPr>
          <w:spacing w:val="-3"/>
        </w:rPr>
        <w:t>L</w:t>
      </w:r>
      <w:r w:rsidRPr="008D054E">
        <w:rPr>
          <w:spacing w:val="-3"/>
        </w:rPr>
        <w:t xml:space="preserve">a </w:t>
      </w:r>
      <w:r>
        <w:rPr>
          <w:spacing w:val="-3"/>
        </w:rPr>
        <w:t>l</w:t>
      </w:r>
      <w:r w:rsidRPr="008D054E">
        <w:rPr>
          <w:spacing w:val="-3"/>
        </w:rPr>
        <w:t>ey del Estado en que residan habitualmente cuando celebren el convenio</w:t>
      </w:r>
      <w:r>
        <w:rPr>
          <w:spacing w:val="-3"/>
        </w:rPr>
        <w:t xml:space="preserve"> de elección.</w:t>
      </w:r>
    </w:p>
    <w:p w14:paraId="529EFCCD" w14:textId="77777777" w:rsidR="00125E60" w:rsidRDefault="00125E60" w:rsidP="00125E60">
      <w:pPr>
        <w:pStyle w:val="Prrafodelista"/>
        <w:numPr>
          <w:ilvl w:val="0"/>
          <w:numId w:val="24"/>
        </w:numPr>
        <w:spacing w:before="120" w:after="120" w:line="360" w:lineRule="auto"/>
        <w:ind w:left="1560" w:hanging="284"/>
        <w:jc w:val="both"/>
        <w:rPr>
          <w:spacing w:val="-3"/>
        </w:rPr>
      </w:pPr>
      <w:r>
        <w:rPr>
          <w:spacing w:val="-3"/>
        </w:rPr>
        <w:lastRenderedPageBreak/>
        <w:t>L</w:t>
      </w:r>
      <w:r w:rsidRPr="008D054E">
        <w:rPr>
          <w:spacing w:val="-3"/>
        </w:rPr>
        <w:t xml:space="preserve">a </w:t>
      </w:r>
      <w:r>
        <w:rPr>
          <w:spacing w:val="-3"/>
        </w:rPr>
        <w:t>l</w:t>
      </w:r>
      <w:r w:rsidRPr="008D054E">
        <w:rPr>
          <w:spacing w:val="-3"/>
        </w:rPr>
        <w:t xml:space="preserve">ey del </w:t>
      </w:r>
      <w:r>
        <w:rPr>
          <w:spacing w:val="-3"/>
        </w:rPr>
        <w:t xml:space="preserve">Estado de su </w:t>
      </w:r>
      <w:r w:rsidRPr="008D054E">
        <w:rPr>
          <w:spacing w:val="-3"/>
        </w:rPr>
        <w:t>últim</w:t>
      </w:r>
      <w:r>
        <w:rPr>
          <w:spacing w:val="-3"/>
        </w:rPr>
        <w:t>a</w:t>
      </w:r>
      <w:r w:rsidRPr="008D054E">
        <w:rPr>
          <w:spacing w:val="-3"/>
        </w:rPr>
        <w:t xml:space="preserve"> su residencia habitual</w:t>
      </w:r>
      <w:r>
        <w:rPr>
          <w:spacing w:val="-3"/>
        </w:rPr>
        <w:t xml:space="preserve"> común</w:t>
      </w:r>
      <w:r w:rsidRPr="008D054E">
        <w:rPr>
          <w:spacing w:val="-3"/>
        </w:rPr>
        <w:t xml:space="preserve">, siempre que uno de ellos aún resida </w:t>
      </w:r>
      <w:r>
        <w:rPr>
          <w:spacing w:val="-3"/>
        </w:rPr>
        <w:t>en tal Estado cuando celebren el convenio de elección.</w:t>
      </w:r>
    </w:p>
    <w:p w14:paraId="385537F0" w14:textId="77777777" w:rsidR="00125E60" w:rsidRDefault="00125E60" w:rsidP="00125E60">
      <w:pPr>
        <w:pStyle w:val="Prrafodelista"/>
        <w:numPr>
          <w:ilvl w:val="0"/>
          <w:numId w:val="24"/>
        </w:numPr>
        <w:spacing w:before="120" w:after="120" w:line="360" w:lineRule="auto"/>
        <w:ind w:left="1560" w:hanging="284"/>
        <w:jc w:val="both"/>
        <w:rPr>
          <w:spacing w:val="-3"/>
        </w:rPr>
      </w:pPr>
      <w:r>
        <w:rPr>
          <w:spacing w:val="-3"/>
        </w:rPr>
        <w:t>La ley nacional de uno de los cónyuges cuando celebren el convenio de elección.</w:t>
      </w:r>
    </w:p>
    <w:p w14:paraId="384FC881" w14:textId="77777777" w:rsidR="00125E60" w:rsidRDefault="00125E60" w:rsidP="00125E60">
      <w:pPr>
        <w:pStyle w:val="Prrafodelista"/>
        <w:numPr>
          <w:ilvl w:val="0"/>
          <w:numId w:val="24"/>
        </w:numPr>
        <w:spacing w:before="120" w:after="120" w:line="360" w:lineRule="auto"/>
        <w:ind w:left="1560" w:hanging="284"/>
        <w:jc w:val="both"/>
        <w:rPr>
          <w:spacing w:val="-3"/>
        </w:rPr>
      </w:pPr>
      <w:r>
        <w:rPr>
          <w:spacing w:val="-3"/>
        </w:rPr>
        <w:t>En defecto de elección, y por orden, la siguiente:</w:t>
      </w:r>
    </w:p>
    <w:p w14:paraId="67CBE04B" w14:textId="77777777" w:rsidR="00125E60" w:rsidRDefault="00125E60" w:rsidP="00125E60">
      <w:pPr>
        <w:pStyle w:val="Prrafodelista"/>
        <w:numPr>
          <w:ilvl w:val="0"/>
          <w:numId w:val="26"/>
        </w:numPr>
        <w:spacing w:before="120" w:after="120" w:line="360" w:lineRule="auto"/>
        <w:ind w:left="1843" w:hanging="283"/>
        <w:jc w:val="both"/>
        <w:rPr>
          <w:spacing w:val="-3"/>
        </w:rPr>
      </w:pPr>
      <w:r>
        <w:rPr>
          <w:spacing w:val="-3"/>
        </w:rPr>
        <w:t>La ley del Estado de residencia habitual común cuando se presente la demanda.</w:t>
      </w:r>
    </w:p>
    <w:p w14:paraId="13687883" w14:textId="77777777" w:rsidR="00125E60" w:rsidRDefault="00125E60" w:rsidP="00125E60">
      <w:pPr>
        <w:pStyle w:val="Prrafodelista"/>
        <w:numPr>
          <w:ilvl w:val="0"/>
          <w:numId w:val="26"/>
        </w:numPr>
        <w:spacing w:before="120" w:after="120" w:line="360" w:lineRule="auto"/>
        <w:ind w:left="1843" w:hanging="283"/>
        <w:jc w:val="both"/>
        <w:rPr>
          <w:spacing w:val="-3"/>
        </w:rPr>
      </w:pPr>
      <w:r>
        <w:rPr>
          <w:spacing w:val="-3"/>
        </w:rPr>
        <w:t>La ley del Estado de la última residencia habitual común.</w:t>
      </w:r>
    </w:p>
    <w:p w14:paraId="29E3F635" w14:textId="77777777" w:rsidR="00125E60" w:rsidRDefault="00125E60" w:rsidP="00125E60">
      <w:pPr>
        <w:pStyle w:val="Prrafodelista"/>
        <w:numPr>
          <w:ilvl w:val="0"/>
          <w:numId w:val="26"/>
        </w:numPr>
        <w:spacing w:before="120" w:after="120" w:line="360" w:lineRule="auto"/>
        <w:ind w:left="1843" w:hanging="283"/>
        <w:jc w:val="both"/>
        <w:rPr>
          <w:spacing w:val="-3"/>
        </w:rPr>
      </w:pPr>
      <w:r>
        <w:rPr>
          <w:spacing w:val="-3"/>
        </w:rPr>
        <w:t>La ley nacional común</w:t>
      </w:r>
      <w:r w:rsidRPr="00E71AAF">
        <w:rPr>
          <w:spacing w:val="-3"/>
        </w:rPr>
        <w:t xml:space="preserve"> </w:t>
      </w:r>
      <w:r>
        <w:rPr>
          <w:spacing w:val="-3"/>
        </w:rPr>
        <w:t>cuando se presente la demanda.</w:t>
      </w:r>
    </w:p>
    <w:p w14:paraId="3F029C0C" w14:textId="42A5A9F9" w:rsidR="003A564C" w:rsidRPr="003A564C" w:rsidRDefault="00125E60" w:rsidP="00115CC6">
      <w:pPr>
        <w:pStyle w:val="Prrafodelista"/>
        <w:numPr>
          <w:ilvl w:val="0"/>
          <w:numId w:val="26"/>
        </w:numPr>
        <w:spacing w:before="120" w:after="120" w:line="360" w:lineRule="auto"/>
        <w:ind w:left="1843" w:hanging="283"/>
        <w:jc w:val="both"/>
        <w:rPr>
          <w:spacing w:val="-3"/>
        </w:rPr>
      </w:pPr>
      <w:r>
        <w:rPr>
          <w:spacing w:val="-3"/>
        </w:rPr>
        <w:t>La ley del foro.</w:t>
      </w:r>
    </w:p>
    <w:p w14:paraId="513EC9A0" w14:textId="63E6F140" w:rsidR="003A564C" w:rsidRPr="00115CC6" w:rsidRDefault="00115CC6" w:rsidP="00115CC6">
      <w:pPr>
        <w:pStyle w:val="Prrafodelista"/>
        <w:numPr>
          <w:ilvl w:val="0"/>
          <w:numId w:val="30"/>
        </w:numPr>
        <w:spacing w:before="120" w:after="120" w:line="360" w:lineRule="auto"/>
        <w:ind w:left="993" w:hanging="284"/>
        <w:jc w:val="both"/>
        <w:rPr>
          <w:iCs/>
          <w:spacing w:val="-3"/>
        </w:rPr>
      </w:pPr>
      <w:r>
        <w:rPr>
          <w:spacing w:val="-3"/>
        </w:rPr>
        <w:t xml:space="preserve">El artículo 9.3 del Código Civil dispone </w:t>
      </w:r>
      <w:r w:rsidRPr="00115CC6">
        <w:rPr>
          <w:bCs/>
          <w:spacing w:val="-3"/>
        </w:rPr>
        <w:t>que</w:t>
      </w:r>
      <w:r>
        <w:rPr>
          <w:bCs/>
          <w:spacing w:val="-3"/>
        </w:rPr>
        <w:t xml:space="preserve"> “l</w:t>
      </w:r>
      <w:r w:rsidR="003A564C" w:rsidRPr="00115CC6">
        <w:rPr>
          <w:bCs/>
          <w:iCs/>
          <w:spacing w:val="-3"/>
        </w:rPr>
        <w:t>os</w:t>
      </w:r>
      <w:r w:rsidR="003A564C" w:rsidRPr="00115CC6">
        <w:rPr>
          <w:iCs/>
          <w:spacing w:val="-3"/>
        </w:rPr>
        <w:t xml:space="preserve"> pactos o capitulaciones por los que se estipule, modifique o sustituya el régimen económico del matrimonio serán válidos cuando sean conformes bien a la ley que rija los efectos del matrimonio, bien a la ley de la nacionalidad o de la residencia habitual de cualquiera de las partes al tiempo del otorgamiento”.</w:t>
      </w:r>
    </w:p>
    <w:p w14:paraId="41A3FB83" w14:textId="74A015F1" w:rsidR="002216DE" w:rsidRPr="002216DE" w:rsidRDefault="00115CC6" w:rsidP="002216DE">
      <w:pPr>
        <w:pStyle w:val="Prrafodelista"/>
        <w:numPr>
          <w:ilvl w:val="0"/>
          <w:numId w:val="30"/>
        </w:numPr>
        <w:spacing w:before="120" w:after="120" w:line="360" w:lineRule="auto"/>
        <w:ind w:left="993" w:hanging="284"/>
        <w:jc w:val="both"/>
        <w:rPr>
          <w:i/>
          <w:spacing w:val="-3"/>
        </w:rPr>
      </w:pPr>
      <w:r w:rsidRPr="002216DE">
        <w:rPr>
          <w:spacing w:val="-3"/>
        </w:rPr>
        <w:t>El artículo 9.</w:t>
      </w:r>
      <w:r w:rsidR="00741D00" w:rsidRPr="002216DE">
        <w:rPr>
          <w:spacing w:val="-3"/>
        </w:rPr>
        <w:t xml:space="preserve">4 </w:t>
      </w:r>
      <w:r w:rsidRPr="002216DE">
        <w:rPr>
          <w:spacing w:val="-3"/>
        </w:rPr>
        <w:t xml:space="preserve">del Código Civil dispone </w:t>
      </w:r>
      <w:r w:rsidRPr="002216DE">
        <w:rPr>
          <w:bCs/>
          <w:spacing w:val="-3"/>
        </w:rPr>
        <w:t>que “</w:t>
      </w:r>
      <w:r w:rsidR="00123122" w:rsidRPr="002216DE">
        <w:rPr>
          <w:bCs/>
          <w:spacing w:val="-3"/>
        </w:rPr>
        <w:t>l</w:t>
      </w:r>
      <w:r w:rsidR="003A564C" w:rsidRPr="002216DE">
        <w:rPr>
          <w:spacing w:val="-3"/>
        </w:rPr>
        <w:t>a determinación y el carácter de la filiación por naturaleza se regirán por la ley de la residencia habitual del hijo en el momento del establecimiento de la filiación. A falta de residencia habitual del hijo, o si esta ley no permitiere el establecimiento de la filiación, se aplicará la ley nacional del hijo en ese momento. Si esta ley no permitiere el establecimiento de la filiación o si el hijo careciere de residencia habitual y de nacionalidad, se aplicará la ley sustantiva española</w:t>
      </w:r>
      <w:r w:rsidR="002216DE">
        <w:rPr>
          <w:spacing w:val="-3"/>
        </w:rPr>
        <w:t xml:space="preserve"> (…).</w:t>
      </w:r>
    </w:p>
    <w:p w14:paraId="3FA5B24E" w14:textId="7752E454" w:rsidR="003A564C" w:rsidRPr="002216DE" w:rsidRDefault="003A564C" w:rsidP="002216DE">
      <w:pPr>
        <w:spacing w:before="120" w:after="120" w:line="360" w:lineRule="auto"/>
        <w:ind w:left="993" w:firstLine="283"/>
        <w:jc w:val="both"/>
        <w:rPr>
          <w:iCs/>
          <w:spacing w:val="-3"/>
        </w:rPr>
      </w:pPr>
      <w:r w:rsidRPr="002216DE">
        <w:rPr>
          <w:iCs/>
          <w:spacing w:val="-3"/>
        </w:rPr>
        <w:t>La ley aplicable al contenido de la filiación, por naturaleza o por adopción, y al ejercicio de la responsabilidad parental, se determinará con arreglo al Convenio de La Haya, de 19 de octubre de 1996, relativo a la competencia, la ley aplicable, el reconocimiento, la ejecución y la cooperación en materia de responsabilidad parental y de medidas de protección de los niños</w:t>
      </w:r>
      <w:r w:rsidR="002216DE">
        <w:rPr>
          <w:iCs/>
          <w:spacing w:val="-3"/>
        </w:rPr>
        <w:t>”</w:t>
      </w:r>
      <w:r w:rsidRPr="002216DE">
        <w:rPr>
          <w:i/>
          <w:spacing w:val="-3"/>
        </w:rPr>
        <w:t>.</w:t>
      </w:r>
    </w:p>
    <w:p w14:paraId="52B62EC8" w14:textId="679F7A1F" w:rsidR="003A564C" w:rsidRDefault="00653B3F" w:rsidP="0007140C">
      <w:pPr>
        <w:pStyle w:val="Prrafodelista"/>
        <w:numPr>
          <w:ilvl w:val="0"/>
          <w:numId w:val="30"/>
        </w:numPr>
        <w:spacing w:before="120" w:after="120" w:line="360" w:lineRule="auto"/>
        <w:ind w:left="993" w:hanging="284"/>
        <w:jc w:val="both"/>
        <w:rPr>
          <w:spacing w:val="-3"/>
        </w:rPr>
      </w:pPr>
      <w:r w:rsidRPr="002216DE">
        <w:rPr>
          <w:spacing w:val="-3"/>
        </w:rPr>
        <w:t>El artículo 9.</w:t>
      </w:r>
      <w:r w:rsidR="0007140C">
        <w:rPr>
          <w:spacing w:val="-3"/>
        </w:rPr>
        <w:t>5</w:t>
      </w:r>
      <w:r w:rsidRPr="002216DE">
        <w:rPr>
          <w:spacing w:val="-3"/>
        </w:rPr>
        <w:t xml:space="preserve"> del Código Civil dispone </w:t>
      </w:r>
      <w:r w:rsidRPr="002216DE">
        <w:rPr>
          <w:bCs/>
          <w:spacing w:val="-3"/>
        </w:rPr>
        <w:t xml:space="preserve">que </w:t>
      </w:r>
      <w:r>
        <w:rPr>
          <w:bCs/>
          <w:spacing w:val="-3"/>
        </w:rPr>
        <w:t>l</w:t>
      </w:r>
      <w:r w:rsidRPr="00653B3F">
        <w:rPr>
          <w:bCs/>
          <w:spacing w:val="-3"/>
        </w:rPr>
        <w:t>a adopción internacional se regirá por las normas contenidas en la Ley de Adopción Internacional</w:t>
      </w:r>
      <w:r w:rsidR="002C3D02">
        <w:rPr>
          <w:bCs/>
          <w:spacing w:val="-3"/>
        </w:rPr>
        <w:t xml:space="preserve"> de 28 de diciembre de 2007</w:t>
      </w:r>
      <w:r w:rsidRPr="00653B3F">
        <w:rPr>
          <w:bCs/>
          <w:spacing w:val="-3"/>
        </w:rPr>
        <w:t>. Igualmente, las adopciones constituidas por autoridades extranjeras surtirán efectos en España con arreglo a las disposiciones de la citada Ley</w:t>
      </w:r>
      <w:r w:rsidR="005A2869">
        <w:rPr>
          <w:bCs/>
          <w:spacing w:val="-3"/>
        </w:rPr>
        <w:t xml:space="preserve">. También se rige por la misma </w:t>
      </w:r>
      <w:r w:rsidR="0080664F">
        <w:rPr>
          <w:bCs/>
          <w:spacing w:val="-3"/>
        </w:rPr>
        <w:t xml:space="preserve">el </w:t>
      </w:r>
      <w:r w:rsidR="0080664F" w:rsidRPr="0080664F">
        <w:rPr>
          <w:bCs/>
          <w:spacing w:val="-3"/>
        </w:rPr>
        <w:t>establecimiento de la filiación por adopción</w:t>
      </w:r>
      <w:r w:rsidR="0080664F">
        <w:rPr>
          <w:bCs/>
          <w:spacing w:val="-3"/>
        </w:rPr>
        <w:t>.</w:t>
      </w:r>
    </w:p>
    <w:p w14:paraId="7A5CFF64" w14:textId="4F859B81" w:rsidR="003A564C" w:rsidRDefault="005C67C6" w:rsidP="0007140C">
      <w:pPr>
        <w:spacing w:before="120" w:after="120" w:line="360" w:lineRule="auto"/>
        <w:ind w:left="993" w:firstLine="283"/>
        <w:jc w:val="both"/>
        <w:rPr>
          <w:iCs/>
          <w:spacing w:val="-3"/>
        </w:rPr>
      </w:pPr>
      <w:r>
        <w:rPr>
          <w:spacing w:val="-3"/>
        </w:rPr>
        <w:lastRenderedPageBreak/>
        <w:t xml:space="preserve">Esta norma establece el principio general de que </w:t>
      </w:r>
      <w:r w:rsidR="00B455FA">
        <w:rPr>
          <w:spacing w:val="-3"/>
        </w:rPr>
        <w:t>la constitución de la adopción por autoridad española se rige por la ley española</w:t>
      </w:r>
      <w:r w:rsidR="00C228A5">
        <w:rPr>
          <w:spacing w:val="-3"/>
        </w:rPr>
        <w:t xml:space="preserve"> </w:t>
      </w:r>
      <w:r w:rsidR="00C228A5" w:rsidRPr="00C228A5">
        <w:rPr>
          <w:spacing w:val="-3"/>
        </w:rPr>
        <w:t>c</w:t>
      </w:r>
      <w:r w:rsidR="003A564C" w:rsidRPr="00C228A5">
        <w:rPr>
          <w:spacing w:val="-3"/>
        </w:rPr>
        <w:t>uando el adoptando tenga su residencia habitual en España</w:t>
      </w:r>
      <w:r w:rsidR="00C228A5">
        <w:rPr>
          <w:i/>
          <w:spacing w:val="-3"/>
        </w:rPr>
        <w:t xml:space="preserve"> </w:t>
      </w:r>
      <w:r w:rsidR="00C228A5" w:rsidRPr="00F31000">
        <w:rPr>
          <w:iCs/>
          <w:spacing w:val="-3"/>
        </w:rPr>
        <w:t>o</w:t>
      </w:r>
      <w:r w:rsidR="003A564C" w:rsidRPr="00F31000">
        <w:rPr>
          <w:iCs/>
          <w:spacing w:val="-3"/>
        </w:rPr>
        <w:t xml:space="preserve"> haya sido o vaya a ser trasladado a España con la finalidad de establecer su residencia habitual en España.</w:t>
      </w:r>
    </w:p>
    <w:p w14:paraId="5CBEA560" w14:textId="09A62721" w:rsidR="003A564C" w:rsidRPr="003A564C" w:rsidRDefault="0084658E" w:rsidP="0007140C">
      <w:pPr>
        <w:spacing w:before="120" w:after="120" w:line="360" w:lineRule="auto"/>
        <w:ind w:left="993" w:firstLine="283"/>
        <w:jc w:val="both"/>
        <w:rPr>
          <w:spacing w:val="-3"/>
        </w:rPr>
      </w:pPr>
      <w:r w:rsidRPr="0007140C">
        <w:rPr>
          <w:spacing w:val="-3"/>
        </w:rPr>
        <w:t>En</w:t>
      </w:r>
      <w:r>
        <w:rPr>
          <w:iCs/>
          <w:spacing w:val="-3"/>
        </w:rPr>
        <w:t xml:space="preserve"> cambio, se aplica la ley nacional del adoptando </w:t>
      </w:r>
      <w:r w:rsidR="003A564C" w:rsidRPr="003A564C">
        <w:rPr>
          <w:spacing w:val="-3"/>
        </w:rPr>
        <w:t>si tuviera su residencia habitual fuera de España o no adquiere, en virtud de la adopción, la nacionalidad española.</w:t>
      </w:r>
    </w:p>
    <w:p w14:paraId="5F2772F6" w14:textId="46A0B9E3" w:rsidR="003A564C" w:rsidRPr="003A564C" w:rsidRDefault="003A564C" w:rsidP="0007140C">
      <w:pPr>
        <w:spacing w:before="120" w:after="120" w:line="360" w:lineRule="auto"/>
        <w:ind w:left="993" w:firstLine="283"/>
        <w:jc w:val="both"/>
        <w:rPr>
          <w:spacing w:val="-3"/>
        </w:rPr>
      </w:pPr>
      <w:r w:rsidRPr="003A564C">
        <w:rPr>
          <w:spacing w:val="-3"/>
        </w:rPr>
        <w:t>Por lo demás, en ningún caso será de aplicación una ley extranjera que contraríe el orden público internacional español</w:t>
      </w:r>
      <w:r w:rsidR="008E7BC3">
        <w:rPr>
          <w:spacing w:val="-3"/>
        </w:rPr>
        <w:t>,</w:t>
      </w:r>
      <w:r w:rsidRPr="003A564C">
        <w:rPr>
          <w:spacing w:val="-3"/>
        </w:rPr>
        <w:t xml:space="preserve"> a cuyo efecto se tendrá en cuenta el interés superior del menor y los vínculos del supuesto con España.</w:t>
      </w:r>
    </w:p>
    <w:p w14:paraId="64D9F7F6" w14:textId="497D0670" w:rsidR="00B92806" w:rsidRPr="00B92806" w:rsidRDefault="0007140C" w:rsidP="00EE2431">
      <w:pPr>
        <w:pStyle w:val="Prrafodelista"/>
        <w:numPr>
          <w:ilvl w:val="0"/>
          <w:numId w:val="30"/>
        </w:numPr>
        <w:spacing w:before="120" w:after="120" w:line="360" w:lineRule="auto"/>
        <w:ind w:left="993" w:hanging="284"/>
        <w:jc w:val="both"/>
        <w:rPr>
          <w:bCs/>
          <w:spacing w:val="-3"/>
        </w:rPr>
      </w:pPr>
      <w:r w:rsidRPr="002216DE">
        <w:rPr>
          <w:spacing w:val="-3"/>
        </w:rPr>
        <w:t>El artículo 9.</w:t>
      </w:r>
      <w:r>
        <w:rPr>
          <w:spacing w:val="-3"/>
        </w:rPr>
        <w:t>6</w:t>
      </w:r>
      <w:r w:rsidRPr="002216DE">
        <w:rPr>
          <w:spacing w:val="-3"/>
        </w:rPr>
        <w:t xml:space="preserve"> del Código Civil dispone </w:t>
      </w:r>
      <w:r w:rsidRPr="002216DE">
        <w:rPr>
          <w:bCs/>
          <w:spacing w:val="-3"/>
        </w:rPr>
        <w:t>que</w:t>
      </w:r>
      <w:r w:rsidR="00B92806">
        <w:rPr>
          <w:bCs/>
          <w:spacing w:val="-3"/>
        </w:rPr>
        <w:t xml:space="preserve"> </w:t>
      </w:r>
      <w:r w:rsidR="00EE2431">
        <w:rPr>
          <w:bCs/>
          <w:spacing w:val="-3"/>
        </w:rPr>
        <w:t>“</w:t>
      </w:r>
      <w:r w:rsidR="00B92806">
        <w:rPr>
          <w:bCs/>
          <w:spacing w:val="-3"/>
        </w:rPr>
        <w:t>l</w:t>
      </w:r>
      <w:r w:rsidR="00B92806" w:rsidRPr="00B92806">
        <w:rPr>
          <w:bCs/>
          <w:spacing w:val="-3"/>
        </w:rPr>
        <w:t>a ley aplicable a la protección de menores se determinará de acuerdo con el Convenio de La Haya, de 19 de octubre de 1996.</w:t>
      </w:r>
    </w:p>
    <w:p w14:paraId="4336BFFB" w14:textId="70F25C0A" w:rsidR="003A564C" w:rsidRPr="003A564C" w:rsidRDefault="001408E8" w:rsidP="00EE2431">
      <w:pPr>
        <w:spacing w:before="120" w:after="120" w:line="360" w:lineRule="auto"/>
        <w:ind w:left="993" w:firstLine="283"/>
        <w:jc w:val="both"/>
        <w:rPr>
          <w:spacing w:val="-3"/>
        </w:rPr>
      </w:pPr>
      <w:r>
        <w:t>La ley aplicable a las medidas de apoyo para personas con discapacidad será la de su residencia habitual. En el caso de cambio de residencia a otro Estado, se aplicará la ley de la nueva residencia habitual, sin perjuicio del reconocimiento en España de las medidas de apoyo acordadas en otros Estados. Será de aplicación, sin embargo, la ley española para la adopción de medidas de apoyo provisionales o urgentes</w:t>
      </w:r>
      <w:r w:rsidR="00EE2431">
        <w:rPr>
          <w:bCs/>
          <w:spacing w:val="-3"/>
        </w:rPr>
        <w:t>”</w:t>
      </w:r>
      <w:r w:rsidR="00B92806" w:rsidRPr="00B92806">
        <w:rPr>
          <w:bCs/>
          <w:spacing w:val="-3"/>
        </w:rPr>
        <w:t>.</w:t>
      </w:r>
    </w:p>
    <w:p w14:paraId="4FA94CFB" w14:textId="7FF90E88" w:rsidR="003A564C" w:rsidRDefault="00EE2431" w:rsidP="009E351B">
      <w:pPr>
        <w:pStyle w:val="Prrafodelista"/>
        <w:numPr>
          <w:ilvl w:val="0"/>
          <w:numId w:val="30"/>
        </w:numPr>
        <w:spacing w:before="120" w:after="120" w:line="360" w:lineRule="auto"/>
        <w:ind w:left="993" w:hanging="284"/>
        <w:jc w:val="both"/>
        <w:rPr>
          <w:bCs/>
          <w:spacing w:val="-3"/>
        </w:rPr>
      </w:pPr>
      <w:r w:rsidRPr="002216DE">
        <w:rPr>
          <w:spacing w:val="-3"/>
        </w:rPr>
        <w:t>El artículo 9.</w:t>
      </w:r>
      <w:r>
        <w:rPr>
          <w:spacing w:val="-3"/>
        </w:rPr>
        <w:t>6</w:t>
      </w:r>
      <w:r w:rsidRPr="002216DE">
        <w:rPr>
          <w:spacing w:val="-3"/>
        </w:rPr>
        <w:t xml:space="preserve"> del Código Civil dispone </w:t>
      </w:r>
      <w:r w:rsidRPr="002216DE">
        <w:rPr>
          <w:bCs/>
          <w:spacing w:val="-3"/>
        </w:rPr>
        <w:t>que</w:t>
      </w:r>
      <w:r>
        <w:rPr>
          <w:bCs/>
          <w:spacing w:val="-3"/>
        </w:rPr>
        <w:t xml:space="preserve"> “</w:t>
      </w:r>
      <w:r w:rsidR="00191C59">
        <w:rPr>
          <w:bCs/>
          <w:spacing w:val="-3"/>
        </w:rPr>
        <w:t>l</w:t>
      </w:r>
      <w:r w:rsidR="00191C59" w:rsidRPr="00191C59">
        <w:rPr>
          <w:bCs/>
          <w:spacing w:val="-3"/>
        </w:rPr>
        <w:t>a ley aplicable a las obligaciones de alimentos entre parientes se determinará de acuerdo con el Protocolo de La Haya, de 23 de noviembre de 2007</w:t>
      </w:r>
      <w:r w:rsidR="00191C59">
        <w:rPr>
          <w:bCs/>
          <w:spacing w:val="-3"/>
        </w:rPr>
        <w:t>”</w:t>
      </w:r>
      <w:r w:rsidR="0046251C">
        <w:rPr>
          <w:bCs/>
          <w:spacing w:val="-3"/>
        </w:rPr>
        <w:t xml:space="preserve">, que </w:t>
      </w:r>
      <w:r w:rsidR="009E351B">
        <w:rPr>
          <w:bCs/>
          <w:spacing w:val="-3"/>
        </w:rPr>
        <w:t>prevé la regla general de aplicación de la ley de la residencia habitual del acreedor</w:t>
      </w:r>
      <w:r w:rsidR="00191C59">
        <w:rPr>
          <w:bCs/>
          <w:spacing w:val="-3"/>
        </w:rPr>
        <w:t>.</w:t>
      </w:r>
    </w:p>
    <w:p w14:paraId="19516141" w14:textId="5F1443D6" w:rsidR="00191C59" w:rsidRDefault="00191C59" w:rsidP="003A564C">
      <w:pPr>
        <w:spacing w:before="120" w:after="120" w:line="360" w:lineRule="auto"/>
        <w:ind w:firstLine="708"/>
        <w:jc w:val="both"/>
        <w:rPr>
          <w:spacing w:val="-3"/>
        </w:rPr>
      </w:pPr>
    </w:p>
    <w:p w14:paraId="277B632D" w14:textId="28824C1B" w:rsidR="00F53D01" w:rsidRPr="00FC6D07" w:rsidRDefault="00F53D01" w:rsidP="003A564C">
      <w:pPr>
        <w:spacing w:before="120" w:after="120" w:line="360" w:lineRule="auto"/>
        <w:ind w:firstLine="708"/>
        <w:jc w:val="both"/>
        <w:rPr>
          <w:b/>
          <w:bCs/>
          <w:spacing w:val="-3"/>
        </w:rPr>
      </w:pPr>
      <w:r w:rsidRPr="00FC6D07">
        <w:rPr>
          <w:b/>
          <w:bCs/>
          <w:spacing w:val="-3"/>
        </w:rPr>
        <w:t>Derecho de sucesiones</w:t>
      </w:r>
      <w:r w:rsidR="00FC6D07" w:rsidRPr="00FC6D07">
        <w:rPr>
          <w:b/>
          <w:bCs/>
          <w:spacing w:val="-3"/>
        </w:rPr>
        <w:t xml:space="preserve"> </w:t>
      </w:r>
      <w:r w:rsidR="00FC6D07" w:rsidRPr="00FC6D07">
        <w:rPr>
          <w:b/>
          <w:bCs/>
          <w:i/>
          <w:iCs/>
          <w:spacing w:val="-3"/>
        </w:rPr>
        <w:t>mortis causa</w:t>
      </w:r>
      <w:r w:rsidRPr="00FC6D07">
        <w:rPr>
          <w:b/>
          <w:bCs/>
          <w:spacing w:val="-3"/>
        </w:rPr>
        <w:t>.</w:t>
      </w:r>
    </w:p>
    <w:p w14:paraId="37C36BBB" w14:textId="09AE8748" w:rsidR="003A564C" w:rsidRPr="00346FDE" w:rsidRDefault="00F53D01" w:rsidP="003A564C">
      <w:pPr>
        <w:spacing w:before="120" w:after="120" w:line="360" w:lineRule="auto"/>
        <w:ind w:firstLine="708"/>
        <w:jc w:val="both"/>
        <w:rPr>
          <w:iCs/>
          <w:spacing w:val="-3"/>
        </w:rPr>
      </w:pPr>
      <w:r w:rsidRPr="002216DE">
        <w:rPr>
          <w:spacing w:val="-3"/>
        </w:rPr>
        <w:t>El artículo 9.</w:t>
      </w:r>
      <w:r>
        <w:rPr>
          <w:spacing w:val="-3"/>
        </w:rPr>
        <w:t>6</w:t>
      </w:r>
      <w:r w:rsidRPr="002216DE">
        <w:rPr>
          <w:spacing w:val="-3"/>
        </w:rPr>
        <w:t xml:space="preserve"> del Código Civil dispone </w:t>
      </w:r>
      <w:r w:rsidRPr="002216DE">
        <w:rPr>
          <w:bCs/>
          <w:spacing w:val="-3"/>
        </w:rPr>
        <w:t>que</w:t>
      </w:r>
      <w:r>
        <w:rPr>
          <w:bCs/>
          <w:spacing w:val="-3"/>
        </w:rPr>
        <w:t xml:space="preserve"> “l</w:t>
      </w:r>
      <w:r w:rsidRPr="00191C59">
        <w:rPr>
          <w:bCs/>
          <w:spacing w:val="-3"/>
        </w:rPr>
        <w:t xml:space="preserve">a </w:t>
      </w:r>
      <w:r w:rsidR="003A564C" w:rsidRPr="00346FDE">
        <w:rPr>
          <w:iCs/>
          <w:spacing w:val="-3"/>
        </w:rPr>
        <w:t>sucesión por causa de muerte se regirá por la ley nacional del causante en el momento de su fallecimiento, cualesquiera que sean la naturaleza de los bienes y el país donde se encuentren.</w:t>
      </w:r>
    </w:p>
    <w:p w14:paraId="5F08AB24" w14:textId="77777777" w:rsidR="003A564C" w:rsidRPr="00346FDE" w:rsidRDefault="003A564C" w:rsidP="003A564C">
      <w:pPr>
        <w:spacing w:before="120" w:after="120" w:line="360" w:lineRule="auto"/>
        <w:ind w:firstLine="708"/>
        <w:jc w:val="both"/>
        <w:rPr>
          <w:iCs/>
          <w:spacing w:val="-3"/>
        </w:rPr>
      </w:pPr>
      <w:r w:rsidRPr="00346FDE">
        <w:rPr>
          <w:iCs/>
          <w:spacing w:val="-3"/>
        </w:rPr>
        <w:t xml:space="preserve">Sin embargo, las disposiciones hechas en testamento y los pactos sucesorios ordenados conforme a la ley nacional del testador o del disponente en el momento de su </w:t>
      </w:r>
      <w:r w:rsidRPr="00346FDE">
        <w:rPr>
          <w:iCs/>
          <w:spacing w:val="-3"/>
        </w:rPr>
        <w:lastRenderedPageBreak/>
        <w:t>otorgamiento conservarán su validez, aunque sea otra la ley que rija la sucesión, si bien las legítimas se ajustarán, en su caso, a esta última.</w:t>
      </w:r>
    </w:p>
    <w:p w14:paraId="6A9A657C" w14:textId="0E8F64D1" w:rsidR="003A564C" w:rsidRDefault="003A564C" w:rsidP="003A564C">
      <w:pPr>
        <w:spacing w:before="120" w:after="120" w:line="360" w:lineRule="auto"/>
        <w:ind w:firstLine="708"/>
        <w:jc w:val="both"/>
        <w:rPr>
          <w:iCs/>
          <w:spacing w:val="-3"/>
        </w:rPr>
      </w:pPr>
      <w:r w:rsidRPr="00346FDE">
        <w:rPr>
          <w:iCs/>
          <w:spacing w:val="-3"/>
        </w:rPr>
        <w:t>Los derechos que por ministerio de la ley se atribuyan al cónyuge supérstite se regirán por la misma ley que regule los efectos del matrimonio, a salvo siempre las legítimas de los descendientes”</w:t>
      </w:r>
      <w:r w:rsidR="00346FDE">
        <w:rPr>
          <w:iCs/>
          <w:spacing w:val="-3"/>
        </w:rPr>
        <w:t>.</w:t>
      </w:r>
    </w:p>
    <w:p w14:paraId="543B9BCF" w14:textId="77777777" w:rsidR="008E0190" w:rsidRDefault="00346FDE" w:rsidP="007C3A0B">
      <w:pPr>
        <w:spacing w:before="120" w:after="120" w:line="360" w:lineRule="auto"/>
        <w:ind w:firstLine="708"/>
        <w:jc w:val="both"/>
        <w:rPr>
          <w:spacing w:val="-3"/>
        </w:rPr>
      </w:pPr>
      <w:r>
        <w:rPr>
          <w:iCs/>
          <w:spacing w:val="-3"/>
        </w:rPr>
        <w:t>No obstante, este precepto ha sido desplazado</w:t>
      </w:r>
      <w:r w:rsidR="00FC6D07">
        <w:rPr>
          <w:iCs/>
          <w:spacing w:val="-3"/>
        </w:rPr>
        <w:t xml:space="preserve"> en su práctica totalidad</w:t>
      </w:r>
      <w:r>
        <w:rPr>
          <w:iCs/>
          <w:spacing w:val="-3"/>
        </w:rPr>
        <w:t xml:space="preserve"> por el Reglamento europeo</w:t>
      </w:r>
      <w:r w:rsidR="00F53D01" w:rsidRPr="007C33FA">
        <w:rPr>
          <w:spacing w:val="-3"/>
        </w:rPr>
        <w:t xml:space="preserve"> de 4 de julio de 2012</w:t>
      </w:r>
      <w:r w:rsidR="00F53D01">
        <w:rPr>
          <w:spacing w:val="-3"/>
        </w:rPr>
        <w:t xml:space="preserve">, que </w:t>
      </w:r>
      <w:r w:rsidR="00F53D01" w:rsidRPr="004A646E">
        <w:rPr>
          <w:spacing w:val="-3"/>
        </w:rPr>
        <w:t xml:space="preserve">prevé </w:t>
      </w:r>
      <w:r w:rsidR="00F53D01">
        <w:rPr>
          <w:spacing w:val="-3"/>
        </w:rPr>
        <w:t>c</w:t>
      </w:r>
      <w:r w:rsidR="00F53D01" w:rsidRPr="008D054E">
        <w:rPr>
          <w:spacing w:val="-3"/>
        </w:rPr>
        <w:t>on carácter general</w:t>
      </w:r>
      <w:r w:rsidR="00F53D01">
        <w:rPr>
          <w:spacing w:val="-3"/>
        </w:rPr>
        <w:t xml:space="preserve"> que la ley aplicable a la totalidad de la sucesión es la </w:t>
      </w:r>
      <w:r w:rsidR="00F53D01" w:rsidRPr="008D054E">
        <w:rPr>
          <w:spacing w:val="-3"/>
        </w:rPr>
        <w:t xml:space="preserve">del Estado </w:t>
      </w:r>
      <w:r w:rsidR="00F53D01">
        <w:rPr>
          <w:spacing w:val="-3"/>
        </w:rPr>
        <w:t>de la última residencial habitual del causante</w:t>
      </w:r>
      <w:r w:rsidR="00F53D01" w:rsidRPr="008D054E">
        <w:rPr>
          <w:spacing w:val="-3"/>
        </w:rPr>
        <w:t>, salvo que</w:t>
      </w:r>
      <w:r w:rsidR="00F53D01">
        <w:rPr>
          <w:spacing w:val="-3"/>
        </w:rPr>
        <w:t xml:space="preserve"> el causante hubiese optado en disposición </w:t>
      </w:r>
      <w:r w:rsidR="00F53D01" w:rsidRPr="007C3A0B">
        <w:rPr>
          <w:i/>
          <w:iCs/>
          <w:spacing w:val="-3"/>
        </w:rPr>
        <w:t>mortis causa</w:t>
      </w:r>
      <w:r w:rsidR="00F53D01">
        <w:rPr>
          <w:spacing w:val="-3"/>
        </w:rPr>
        <w:t xml:space="preserve"> por su propia ley nacional</w:t>
      </w:r>
      <w:r w:rsidR="008E0190">
        <w:rPr>
          <w:spacing w:val="-3"/>
        </w:rPr>
        <w:t xml:space="preserve"> o que, </w:t>
      </w:r>
      <w:r w:rsidR="008E0190" w:rsidRPr="003A564C">
        <w:rPr>
          <w:spacing w:val="-3"/>
        </w:rPr>
        <w:t>de forma excepcional</w:t>
      </w:r>
      <w:r w:rsidR="008E0190">
        <w:rPr>
          <w:spacing w:val="-3"/>
        </w:rPr>
        <w:t>,</w:t>
      </w:r>
      <w:r w:rsidR="008E0190" w:rsidRPr="003A564C">
        <w:rPr>
          <w:spacing w:val="-3"/>
        </w:rPr>
        <w:t xml:space="preserve"> resultase que mantenía un vínculo más estrecho con otro Estado</w:t>
      </w:r>
      <w:r w:rsidR="008E0190">
        <w:rPr>
          <w:spacing w:val="-3"/>
        </w:rPr>
        <w:t>.</w:t>
      </w:r>
    </w:p>
    <w:p w14:paraId="180ADD58" w14:textId="77777777" w:rsidR="000B69C2" w:rsidRDefault="000B69C2" w:rsidP="007C3A0B">
      <w:pPr>
        <w:spacing w:before="120" w:after="120" w:line="360" w:lineRule="auto"/>
        <w:ind w:firstLine="708"/>
        <w:jc w:val="both"/>
        <w:rPr>
          <w:spacing w:val="-3"/>
        </w:rPr>
      </w:pPr>
    </w:p>
    <w:p w14:paraId="1C7980D3" w14:textId="495CF26C" w:rsidR="003A564C" w:rsidRPr="000B69C2" w:rsidRDefault="000B69C2" w:rsidP="003A564C">
      <w:pPr>
        <w:spacing w:before="120" w:after="120" w:line="360" w:lineRule="auto"/>
        <w:ind w:firstLine="708"/>
        <w:jc w:val="both"/>
        <w:rPr>
          <w:b/>
          <w:spacing w:val="-3"/>
        </w:rPr>
      </w:pPr>
      <w:r w:rsidRPr="000B69C2">
        <w:rPr>
          <w:b/>
          <w:spacing w:val="-3"/>
        </w:rPr>
        <w:t>F</w:t>
      </w:r>
      <w:r w:rsidR="003A564C" w:rsidRPr="000B69C2">
        <w:rPr>
          <w:b/>
          <w:spacing w:val="-3"/>
        </w:rPr>
        <w:t>orma de los actos jurídicos.</w:t>
      </w:r>
    </w:p>
    <w:p w14:paraId="259F96B6" w14:textId="77777777" w:rsidR="003538D2" w:rsidRDefault="003538D2" w:rsidP="003A564C">
      <w:pPr>
        <w:spacing w:before="120" w:after="120" w:line="360" w:lineRule="auto"/>
        <w:ind w:firstLine="708"/>
        <w:jc w:val="both"/>
        <w:rPr>
          <w:spacing w:val="-3"/>
        </w:rPr>
      </w:pPr>
      <w:r>
        <w:rPr>
          <w:spacing w:val="-3"/>
        </w:rPr>
        <w:t xml:space="preserve">Frente al histórico axioma </w:t>
      </w:r>
      <w:r w:rsidR="003A564C" w:rsidRPr="003A564C">
        <w:rPr>
          <w:i/>
          <w:spacing w:val="-3"/>
        </w:rPr>
        <w:t xml:space="preserve">locus </w:t>
      </w:r>
      <w:proofErr w:type="spellStart"/>
      <w:r w:rsidR="003A564C" w:rsidRPr="003A564C">
        <w:rPr>
          <w:i/>
          <w:spacing w:val="-3"/>
        </w:rPr>
        <w:t>regit</w:t>
      </w:r>
      <w:proofErr w:type="spellEnd"/>
      <w:r w:rsidR="003A564C" w:rsidRPr="003A564C">
        <w:rPr>
          <w:i/>
          <w:spacing w:val="-3"/>
        </w:rPr>
        <w:t xml:space="preserve"> </w:t>
      </w:r>
      <w:proofErr w:type="spellStart"/>
      <w:r w:rsidR="003A564C" w:rsidRPr="003A564C">
        <w:rPr>
          <w:i/>
          <w:spacing w:val="-3"/>
        </w:rPr>
        <w:t>actum</w:t>
      </w:r>
      <w:proofErr w:type="spellEnd"/>
      <w:r>
        <w:rPr>
          <w:spacing w:val="-3"/>
        </w:rPr>
        <w:t>, el artículo 11 del Código Civil dispone lo siguiente:</w:t>
      </w:r>
    </w:p>
    <w:p w14:paraId="26C2ECE7" w14:textId="77777777" w:rsidR="003538D2" w:rsidRPr="003538D2" w:rsidRDefault="003538D2" w:rsidP="003538D2">
      <w:pPr>
        <w:spacing w:before="120" w:after="120" w:line="360" w:lineRule="auto"/>
        <w:ind w:firstLine="708"/>
        <w:jc w:val="both"/>
        <w:rPr>
          <w:spacing w:val="-3"/>
        </w:rPr>
      </w:pPr>
      <w:r>
        <w:rPr>
          <w:spacing w:val="-3"/>
        </w:rPr>
        <w:t>“</w:t>
      </w:r>
      <w:r w:rsidRPr="003538D2">
        <w:rPr>
          <w:spacing w:val="-3"/>
        </w:rPr>
        <w:t>1. Las formas y solemnidades de los contratos, testamentos y demás actos jurídicos se regirán por la ley del país en que se otorguen. No obstante, serán también válidos los celebrados con las formas y solemnidades exigidas por la ley aplicable a su contenido, así como los celebrados conforme a la ley personal del disponente o la común de los otorgantes. Igualmente serán válidos los actos y contratos relativos a bienes inmuebles otorgados con arreglo a las formas y solemnidades del lugar en que éstos radiquen.</w:t>
      </w:r>
    </w:p>
    <w:p w14:paraId="25D88BA4" w14:textId="77777777" w:rsidR="00C2008F" w:rsidRPr="00C2008F" w:rsidRDefault="003538D2" w:rsidP="00C2008F">
      <w:pPr>
        <w:spacing w:before="120" w:after="120" w:line="360" w:lineRule="auto"/>
        <w:ind w:firstLine="708"/>
        <w:jc w:val="both"/>
        <w:rPr>
          <w:spacing w:val="-3"/>
        </w:rPr>
      </w:pPr>
      <w:r w:rsidRPr="003538D2">
        <w:rPr>
          <w:spacing w:val="-3"/>
        </w:rPr>
        <w:t>Si tales actos fueren otorgados a bordo de buques o aeronaves durante su navegación, se entenderán celebrados en el país de su abanderamiento, matrícula o registro. Los navíos</w:t>
      </w:r>
      <w:r w:rsidR="00C2008F">
        <w:rPr>
          <w:spacing w:val="-3"/>
        </w:rPr>
        <w:t xml:space="preserve"> </w:t>
      </w:r>
      <w:r w:rsidR="00C2008F" w:rsidRPr="00C2008F">
        <w:rPr>
          <w:spacing w:val="-3"/>
        </w:rPr>
        <w:t>y las aeronaves militares se consideran como parte del territorio del Estado al que pertenezcan.</w:t>
      </w:r>
    </w:p>
    <w:p w14:paraId="7F71E9B7" w14:textId="77777777" w:rsidR="00C2008F" w:rsidRPr="00C2008F" w:rsidRDefault="00C2008F" w:rsidP="00C2008F">
      <w:pPr>
        <w:spacing w:before="120" w:after="120" w:line="360" w:lineRule="auto"/>
        <w:ind w:firstLine="708"/>
        <w:jc w:val="both"/>
        <w:rPr>
          <w:spacing w:val="-3"/>
        </w:rPr>
      </w:pPr>
      <w:r w:rsidRPr="00C2008F">
        <w:rPr>
          <w:spacing w:val="-3"/>
        </w:rPr>
        <w:t>2. Si la ley reguladora del contenido de los actos y contratos exigiere para su validez una determinada forma o solemnidad, será siempre aplicada, incluso en el caso de otorgarse aquéllos en el extranjero.</w:t>
      </w:r>
    </w:p>
    <w:p w14:paraId="694EC8D3" w14:textId="3B43E9B4" w:rsidR="00396AAC" w:rsidRDefault="00C2008F" w:rsidP="00C2008F">
      <w:pPr>
        <w:spacing w:before="120" w:after="120" w:line="360" w:lineRule="auto"/>
        <w:ind w:firstLine="708"/>
        <w:jc w:val="both"/>
        <w:rPr>
          <w:spacing w:val="-3"/>
        </w:rPr>
      </w:pPr>
      <w:r w:rsidRPr="00C2008F">
        <w:rPr>
          <w:spacing w:val="-3"/>
        </w:rPr>
        <w:t>3. Será de aplicación la ley española a los contratos, testamentos y demás actos jurídicos autorizados por funcionarios diplomáticos o consulares de España en el extranjero</w:t>
      </w:r>
      <w:r>
        <w:rPr>
          <w:spacing w:val="-3"/>
        </w:rPr>
        <w:t>”</w:t>
      </w:r>
      <w:r w:rsidRPr="00C2008F">
        <w:rPr>
          <w:spacing w:val="-3"/>
        </w:rPr>
        <w:t>.</w:t>
      </w:r>
    </w:p>
    <w:p w14:paraId="279EAEA3" w14:textId="17150B16" w:rsidR="00F94DAB" w:rsidRDefault="00F94DAB" w:rsidP="008D054E">
      <w:pPr>
        <w:spacing w:before="120" w:after="120" w:line="360" w:lineRule="auto"/>
        <w:ind w:firstLine="708"/>
        <w:jc w:val="both"/>
        <w:rPr>
          <w:spacing w:val="-3"/>
        </w:rPr>
      </w:pPr>
    </w:p>
    <w:p w14:paraId="06286629" w14:textId="4E5F223B" w:rsidR="001C2A7A" w:rsidRPr="006E5EEE" w:rsidRDefault="006E5EEE" w:rsidP="000A089F">
      <w:pPr>
        <w:spacing w:before="120" w:after="120" w:line="360" w:lineRule="auto"/>
        <w:ind w:firstLine="708"/>
        <w:jc w:val="both"/>
        <w:rPr>
          <w:b/>
          <w:bCs/>
          <w:spacing w:val="-3"/>
        </w:rPr>
      </w:pPr>
      <w:r w:rsidRPr="006E5EEE">
        <w:rPr>
          <w:b/>
          <w:bCs/>
          <w:spacing w:val="-3"/>
        </w:rPr>
        <w:t>Consideración final.</w:t>
      </w:r>
    </w:p>
    <w:p w14:paraId="32B10C06" w14:textId="49B77638" w:rsidR="006E5EEE" w:rsidRDefault="006E5EEE" w:rsidP="006E5EEE">
      <w:pPr>
        <w:spacing w:before="120" w:after="120" w:line="360" w:lineRule="auto"/>
        <w:ind w:firstLine="708"/>
        <w:jc w:val="both"/>
        <w:rPr>
          <w:spacing w:val="-3"/>
        </w:rPr>
      </w:pPr>
      <w:r>
        <w:rPr>
          <w:spacing w:val="-3"/>
        </w:rPr>
        <w:t>Para finalizar la exposición del tema, debe tenerse presente que los</w:t>
      </w:r>
      <w:r w:rsidRPr="008D054E">
        <w:rPr>
          <w:spacing w:val="-3"/>
        </w:rPr>
        <w:t xml:space="preserve"> Reglamentos</w:t>
      </w:r>
      <w:r>
        <w:rPr>
          <w:spacing w:val="-3"/>
        </w:rPr>
        <w:t xml:space="preserve"> europeos y convenios internacionales</w:t>
      </w:r>
      <w:r w:rsidRPr="008D054E">
        <w:rPr>
          <w:spacing w:val="-3"/>
        </w:rPr>
        <w:t xml:space="preserve"> </w:t>
      </w:r>
      <w:r>
        <w:rPr>
          <w:spacing w:val="-3"/>
        </w:rPr>
        <w:t xml:space="preserve">citados </w:t>
      </w:r>
      <w:r w:rsidR="00EA0CE6">
        <w:rPr>
          <w:spacing w:val="-3"/>
        </w:rPr>
        <w:t>con anterioridad tienen</w:t>
      </w:r>
      <w:r w:rsidRPr="008D054E">
        <w:rPr>
          <w:spacing w:val="-3"/>
        </w:rPr>
        <w:t xml:space="preserve"> el propósito de resolver los conflictos de leyes transfronterizos</w:t>
      </w:r>
      <w:r>
        <w:rPr>
          <w:spacing w:val="-3"/>
        </w:rPr>
        <w:t>,</w:t>
      </w:r>
      <w:r w:rsidRPr="008D054E">
        <w:rPr>
          <w:spacing w:val="-3"/>
        </w:rPr>
        <w:t xml:space="preserve"> pero no imponen su aplicación a los conflictos de leyes que</w:t>
      </w:r>
      <w:r>
        <w:rPr>
          <w:spacing w:val="-3"/>
        </w:rPr>
        <w:t xml:space="preserve"> se puedan producir por la coexistencia en España del derecho común y los derechos civiles autonómicos, por lo que </w:t>
      </w:r>
      <w:r w:rsidR="00EA0CE6">
        <w:rPr>
          <w:spacing w:val="-3"/>
        </w:rPr>
        <w:t>tales normas europeas e internacionales</w:t>
      </w:r>
      <w:r>
        <w:rPr>
          <w:spacing w:val="-3"/>
        </w:rPr>
        <w:t xml:space="preserve"> no afectan a la determinación de cuál es la ley española aplicable en caso de conflictos internos.</w:t>
      </w:r>
    </w:p>
    <w:p w14:paraId="6E2337BD" w14:textId="1C49150F" w:rsidR="006E5EEE" w:rsidRDefault="006E5EEE" w:rsidP="006E5EEE">
      <w:pPr>
        <w:spacing w:before="120" w:after="120" w:line="360" w:lineRule="auto"/>
        <w:ind w:firstLine="708"/>
        <w:jc w:val="both"/>
        <w:rPr>
          <w:spacing w:val="-3"/>
        </w:rPr>
      </w:pPr>
      <w:r>
        <w:rPr>
          <w:spacing w:val="-3"/>
        </w:rPr>
        <w:t xml:space="preserve">El caso más importante en la práctica es el de la ley aplicable a las sucesiones </w:t>
      </w:r>
      <w:r w:rsidRPr="003B5EF3">
        <w:rPr>
          <w:i/>
          <w:iCs/>
          <w:spacing w:val="-3"/>
        </w:rPr>
        <w:t>mortis causa</w:t>
      </w:r>
      <w:r w:rsidR="009E3CF6">
        <w:rPr>
          <w:spacing w:val="-3"/>
        </w:rPr>
        <w:t xml:space="preserve">, por lo </w:t>
      </w:r>
      <w:proofErr w:type="gramStart"/>
      <w:r w:rsidR="009E3CF6">
        <w:rPr>
          <w:spacing w:val="-3"/>
        </w:rPr>
        <w:t>que</w:t>
      </w:r>
      <w:proofErr w:type="gramEnd"/>
      <w:r>
        <w:rPr>
          <w:spacing w:val="-3"/>
        </w:rPr>
        <w:t xml:space="preserve"> en caso de conflicto de normas españolas, la ley española aplicable a la sucesión </w:t>
      </w:r>
      <w:r w:rsidRPr="00D36CCA">
        <w:rPr>
          <w:i/>
          <w:iCs/>
          <w:spacing w:val="-3"/>
        </w:rPr>
        <w:t>mortis causa</w:t>
      </w:r>
      <w:r>
        <w:rPr>
          <w:spacing w:val="-3"/>
        </w:rPr>
        <w:t xml:space="preserve"> es la de la vecindad civil del causante, no la de su última residencia habitual.</w:t>
      </w:r>
    </w:p>
    <w:p w14:paraId="7D9138A2" w14:textId="47369085" w:rsidR="001C2A7A" w:rsidRDefault="001C2A7A" w:rsidP="000A089F">
      <w:pPr>
        <w:spacing w:before="120" w:after="120" w:line="360" w:lineRule="auto"/>
        <w:ind w:firstLine="708"/>
        <w:jc w:val="both"/>
        <w:rPr>
          <w:spacing w:val="-3"/>
        </w:rPr>
      </w:pPr>
    </w:p>
    <w:p w14:paraId="135306ED" w14:textId="733D65F2" w:rsidR="001C2A7A" w:rsidRDefault="001C2A7A" w:rsidP="000A089F">
      <w:pPr>
        <w:spacing w:before="120" w:after="120" w:line="360" w:lineRule="auto"/>
        <w:ind w:firstLine="708"/>
        <w:jc w:val="both"/>
        <w:rPr>
          <w:spacing w:val="-3"/>
        </w:rPr>
      </w:pPr>
    </w:p>
    <w:p w14:paraId="0AE249F5" w14:textId="4C4A5108" w:rsidR="00AC69E2" w:rsidRDefault="00AC69E2" w:rsidP="000A089F">
      <w:pPr>
        <w:spacing w:before="120" w:after="120" w:line="360" w:lineRule="auto"/>
        <w:ind w:firstLine="708"/>
        <w:jc w:val="both"/>
        <w:rPr>
          <w:spacing w:val="-3"/>
        </w:rPr>
      </w:pPr>
    </w:p>
    <w:p w14:paraId="5A1379AB" w14:textId="382F8630" w:rsidR="001C2A7A" w:rsidRDefault="001C2A7A" w:rsidP="000A089F">
      <w:pPr>
        <w:spacing w:before="120" w:after="120" w:line="360" w:lineRule="auto"/>
        <w:ind w:firstLine="708"/>
        <w:jc w:val="both"/>
        <w:rPr>
          <w:spacing w:val="-3"/>
        </w:rPr>
      </w:pPr>
    </w:p>
    <w:p w14:paraId="123BBCF3" w14:textId="18CC8421" w:rsidR="001C2A7A" w:rsidRDefault="001C2A7A" w:rsidP="000A089F">
      <w:pPr>
        <w:spacing w:before="120" w:after="120" w:line="360" w:lineRule="auto"/>
        <w:ind w:firstLine="708"/>
        <w:jc w:val="both"/>
        <w:rPr>
          <w:spacing w:val="-3"/>
        </w:rPr>
      </w:pPr>
    </w:p>
    <w:p w14:paraId="25AA715C" w14:textId="7A81A2DE" w:rsidR="00FC39A8" w:rsidRDefault="00FC39A8" w:rsidP="00FC39A8">
      <w:pPr>
        <w:spacing w:before="120" w:after="120" w:line="360" w:lineRule="auto"/>
        <w:ind w:firstLine="708"/>
        <w:jc w:val="right"/>
        <w:rPr>
          <w:spacing w:val="-3"/>
        </w:rPr>
      </w:pPr>
      <w:r>
        <w:rPr>
          <w:spacing w:val="-3"/>
        </w:rPr>
        <w:t>José Marí Olano</w:t>
      </w:r>
    </w:p>
    <w:p w14:paraId="5A520A18" w14:textId="77777777" w:rsidR="003660D1" w:rsidRDefault="003660D1" w:rsidP="00FC39A8">
      <w:pPr>
        <w:spacing w:before="120" w:after="120" w:line="360" w:lineRule="auto"/>
        <w:ind w:firstLine="708"/>
        <w:jc w:val="right"/>
        <w:rPr>
          <w:spacing w:val="-3"/>
        </w:rPr>
      </w:pPr>
    </w:p>
    <w:p w14:paraId="12E52229" w14:textId="328A3179" w:rsidR="005726E8" w:rsidRPr="00FF4CC7" w:rsidRDefault="000343D5" w:rsidP="003660D1">
      <w:pPr>
        <w:spacing w:before="120" w:after="120" w:line="360" w:lineRule="auto"/>
        <w:ind w:firstLine="708"/>
        <w:jc w:val="right"/>
        <w:rPr>
          <w:spacing w:val="-3"/>
        </w:rPr>
      </w:pPr>
      <w:r>
        <w:rPr>
          <w:spacing w:val="-3"/>
        </w:rPr>
        <w:t>7</w:t>
      </w:r>
      <w:r w:rsidR="00FC39A8">
        <w:rPr>
          <w:spacing w:val="-3"/>
        </w:rPr>
        <w:t xml:space="preserve"> de </w:t>
      </w:r>
      <w:r>
        <w:rPr>
          <w:spacing w:val="-3"/>
        </w:rPr>
        <w:t>juni</w:t>
      </w:r>
      <w:r w:rsidR="0006135E">
        <w:rPr>
          <w:spacing w:val="-3"/>
        </w:rPr>
        <w:t>o</w:t>
      </w:r>
      <w:r w:rsidR="00FC39A8">
        <w:rPr>
          <w:spacing w:val="-3"/>
        </w:rPr>
        <w:t xml:space="preserve"> de 2021</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F8181" w14:textId="77777777" w:rsidR="00627297" w:rsidRDefault="00627297" w:rsidP="00DB250B">
      <w:r>
        <w:separator/>
      </w:r>
    </w:p>
  </w:endnote>
  <w:endnote w:type="continuationSeparator" w:id="0">
    <w:p w14:paraId="3A60A7CF" w14:textId="77777777" w:rsidR="00627297" w:rsidRDefault="00627297"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9999999">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1ACF5" w14:textId="77777777" w:rsidR="00043882" w:rsidRDefault="0004388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DB250B" w:rsidRDefault="00DB250B">
        <w:pPr>
          <w:pStyle w:val="Piedepgina"/>
          <w:jc w:val="right"/>
        </w:pPr>
        <w:r>
          <w:fldChar w:fldCharType="begin"/>
        </w:r>
        <w:r>
          <w:instrText>PAGE   \* MERGEFORMAT</w:instrText>
        </w:r>
        <w:r>
          <w:fldChar w:fldCharType="separate"/>
        </w:r>
        <w:r>
          <w:t>2</w:t>
        </w:r>
        <w:r>
          <w:fldChar w:fldCharType="end"/>
        </w:r>
      </w:p>
    </w:sdtContent>
  </w:sdt>
  <w:p w14:paraId="51CFEA51" w14:textId="77777777" w:rsidR="00DB250B" w:rsidRDefault="00DB250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BADF9" w14:textId="77777777" w:rsidR="00043882" w:rsidRDefault="0004388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401DE" w14:textId="77777777" w:rsidR="00627297" w:rsidRDefault="00627297" w:rsidP="00DB250B">
      <w:r>
        <w:separator/>
      </w:r>
    </w:p>
  </w:footnote>
  <w:footnote w:type="continuationSeparator" w:id="0">
    <w:p w14:paraId="56719A75" w14:textId="77777777" w:rsidR="00627297" w:rsidRDefault="00627297"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B259B" w14:textId="77777777" w:rsidR="00043882" w:rsidRDefault="0004388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6441F" w14:textId="23D6EE1A" w:rsidR="00043882" w:rsidRDefault="00043882">
    <w:pPr>
      <w:pStyle w:val="Encabezado"/>
    </w:pPr>
    <w:r>
      <w:rPr>
        <w:b/>
      </w:rPr>
      <w:t>†VVV</w:t>
    </w:r>
  </w:p>
  <w:p w14:paraId="2B74A2A6" w14:textId="77777777" w:rsidR="00043882" w:rsidRDefault="0004388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DD396" w14:textId="77777777" w:rsidR="00043882" w:rsidRDefault="0004388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E18B4"/>
    <w:multiLevelType w:val="hybridMultilevel"/>
    <w:tmpl w:val="EB98CD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22277F8"/>
    <w:multiLevelType w:val="hybridMultilevel"/>
    <w:tmpl w:val="65ACD5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2937E72"/>
    <w:multiLevelType w:val="hybridMultilevel"/>
    <w:tmpl w:val="48A6733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9B5BFD"/>
    <w:multiLevelType w:val="multilevel"/>
    <w:tmpl w:val="8660767A"/>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 w15:restartNumberingAfterBreak="0">
    <w:nsid w:val="176371E4"/>
    <w:multiLevelType w:val="hybridMultilevel"/>
    <w:tmpl w:val="0888CD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7FE30C6"/>
    <w:multiLevelType w:val="hybridMultilevel"/>
    <w:tmpl w:val="B1C434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D394053"/>
    <w:multiLevelType w:val="hybridMultilevel"/>
    <w:tmpl w:val="001A63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D811A5A"/>
    <w:multiLevelType w:val="hybridMultilevel"/>
    <w:tmpl w:val="54D4C2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0922723"/>
    <w:multiLevelType w:val="multilevel"/>
    <w:tmpl w:val="65ACD51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214D496E"/>
    <w:multiLevelType w:val="hybridMultilevel"/>
    <w:tmpl w:val="666CAB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5014E4E"/>
    <w:multiLevelType w:val="hybridMultilevel"/>
    <w:tmpl w:val="87F081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EDF6D9A"/>
    <w:multiLevelType w:val="multilevel"/>
    <w:tmpl w:val="C582BB68"/>
    <w:lvl w:ilvl="0">
      <w:start w:val="1"/>
      <w:numFmt w:val="decimal"/>
      <w:lvlText w:val="%1)"/>
      <w:lvlJc w:val="left"/>
      <w:pPr>
        <w:ind w:left="1428" w:hanging="360"/>
      </w:pPr>
      <w:rPr>
        <w:i w:val="0"/>
        <w:iCs/>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32313D4B"/>
    <w:multiLevelType w:val="multilevel"/>
    <w:tmpl w:val="5BE258A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38473C0C"/>
    <w:multiLevelType w:val="multilevel"/>
    <w:tmpl w:val="D2C8E670"/>
    <w:lvl w:ilvl="0">
      <w:start w:val="1"/>
      <w:numFmt w:val="lowerRoman"/>
      <w:lvlText w:val="%1."/>
      <w:lvlJc w:val="righ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3D517F12"/>
    <w:multiLevelType w:val="hybridMultilevel"/>
    <w:tmpl w:val="6ECC17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21C6C5D"/>
    <w:multiLevelType w:val="hybridMultilevel"/>
    <w:tmpl w:val="EA823A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8EC5062"/>
    <w:multiLevelType w:val="multilevel"/>
    <w:tmpl w:val="40209A4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7" w15:restartNumberingAfterBreak="0">
    <w:nsid w:val="4C883019"/>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50EC40F9"/>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9" w15:restartNumberingAfterBreak="0">
    <w:nsid w:val="52DD2E9A"/>
    <w:multiLevelType w:val="hybridMultilevel"/>
    <w:tmpl w:val="EAA422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4A33DC4"/>
    <w:multiLevelType w:val="hybridMultilevel"/>
    <w:tmpl w:val="8AF8F6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5F72B04"/>
    <w:multiLevelType w:val="hybridMultilevel"/>
    <w:tmpl w:val="F6966EFC"/>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80A4020"/>
    <w:multiLevelType w:val="hybridMultilevel"/>
    <w:tmpl w:val="B1BE63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9EC7DFE"/>
    <w:multiLevelType w:val="hybridMultilevel"/>
    <w:tmpl w:val="77B0FD4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55549DD"/>
    <w:multiLevelType w:val="hybridMultilevel"/>
    <w:tmpl w:val="C584E5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615005C"/>
    <w:multiLevelType w:val="hybridMultilevel"/>
    <w:tmpl w:val="90AEEECE"/>
    <w:lvl w:ilvl="0" w:tplc="A13E6DB0">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6" w15:restartNumberingAfterBreak="0">
    <w:nsid w:val="661A313D"/>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665222F4"/>
    <w:multiLevelType w:val="hybridMultilevel"/>
    <w:tmpl w:val="4552C8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9F21231"/>
    <w:multiLevelType w:val="multilevel"/>
    <w:tmpl w:val="87F081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9" w15:restartNumberingAfterBreak="0">
    <w:nsid w:val="7D8523C1"/>
    <w:multiLevelType w:val="hybridMultilevel"/>
    <w:tmpl w:val="C3621D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21"/>
  </w:num>
  <w:num w:numId="2">
    <w:abstractNumId w:val="2"/>
  </w:num>
  <w:num w:numId="3">
    <w:abstractNumId w:val="9"/>
  </w:num>
  <w:num w:numId="4">
    <w:abstractNumId w:val="14"/>
  </w:num>
  <w:num w:numId="5">
    <w:abstractNumId w:val="7"/>
  </w:num>
  <w:num w:numId="6">
    <w:abstractNumId w:val="6"/>
  </w:num>
  <w:num w:numId="7">
    <w:abstractNumId w:val="10"/>
  </w:num>
  <w:num w:numId="8">
    <w:abstractNumId w:val="23"/>
  </w:num>
  <w:num w:numId="9">
    <w:abstractNumId w:val="4"/>
  </w:num>
  <w:num w:numId="10">
    <w:abstractNumId w:val="18"/>
  </w:num>
  <w:num w:numId="11">
    <w:abstractNumId w:val="17"/>
  </w:num>
  <w:num w:numId="12">
    <w:abstractNumId w:val="28"/>
  </w:num>
  <w:num w:numId="13">
    <w:abstractNumId w:val="26"/>
  </w:num>
  <w:num w:numId="14">
    <w:abstractNumId w:val="25"/>
  </w:num>
  <w:num w:numId="15">
    <w:abstractNumId w:val="15"/>
  </w:num>
  <w:num w:numId="16">
    <w:abstractNumId w:val="16"/>
  </w:num>
  <w:num w:numId="17">
    <w:abstractNumId w:val="3"/>
  </w:num>
  <w:num w:numId="18">
    <w:abstractNumId w:val="20"/>
  </w:num>
  <w:num w:numId="19">
    <w:abstractNumId w:val="5"/>
  </w:num>
  <w:num w:numId="20">
    <w:abstractNumId w:val="29"/>
  </w:num>
  <w:num w:numId="21">
    <w:abstractNumId w:val="0"/>
  </w:num>
  <w:num w:numId="22">
    <w:abstractNumId w:val="19"/>
  </w:num>
  <w:num w:numId="23">
    <w:abstractNumId w:val="1"/>
  </w:num>
  <w:num w:numId="24">
    <w:abstractNumId w:val="8"/>
  </w:num>
  <w:num w:numId="25">
    <w:abstractNumId w:val="13"/>
  </w:num>
  <w:num w:numId="26">
    <w:abstractNumId w:val="12"/>
  </w:num>
  <w:num w:numId="27">
    <w:abstractNumId w:val="24"/>
  </w:num>
  <w:num w:numId="28">
    <w:abstractNumId w:val="27"/>
  </w:num>
  <w:num w:numId="29">
    <w:abstractNumId w:val="22"/>
  </w:num>
  <w:num w:numId="30">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40"/>
    <w:rsid w:val="0000268B"/>
    <w:rsid w:val="00002F83"/>
    <w:rsid w:val="000031B9"/>
    <w:rsid w:val="0000321B"/>
    <w:rsid w:val="0000379E"/>
    <w:rsid w:val="00003A11"/>
    <w:rsid w:val="00004481"/>
    <w:rsid w:val="000054B5"/>
    <w:rsid w:val="000062B4"/>
    <w:rsid w:val="00006A81"/>
    <w:rsid w:val="000114C3"/>
    <w:rsid w:val="000118B3"/>
    <w:rsid w:val="0001440F"/>
    <w:rsid w:val="000145F4"/>
    <w:rsid w:val="0001603E"/>
    <w:rsid w:val="000165B8"/>
    <w:rsid w:val="00016C91"/>
    <w:rsid w:val="0002001C"/>
    <w:rsid w:val="00020133"/>
    <w:rsid w:val="000212F5"/>
    <w:rsid w:val="000222EF"/>
    <w:rsid w:val="00024A29"/>
    <w:rsid w:val="00025813"/>
    <w:rsid w:val="00025950"/>
    <w:rsid w:val="0002663A"/>
    <w:rsid w:val="00027056"/>
    <w:rsid w:val="0002749D"/>
    <w:rsid w:val="00030420"/>
    <w:rsid w:val="00031A3A"/>
    <w:rsid w:val="00033C0F"/>
    <w:rsid w:val="000343D5"/>
    <w:rsid w:val="0003583A"/>
    <w:rsid w:val="000363C5"/>
    <w:rsid w:val="00036634"/>
    <w:rsid w:val="000372C8"/>
    <w:rsid w:val="000377CB"/>
    <w:rsid w:val="00040534"/>
    <w:rsid w:val="0004084E"/>
    <w:rsid w:val="00040926"/>
    <w:rsid w:val="000427C5"/>
    <w:rsid w:val="00043882"/>
    <w:rsid w:val="0004457B"/>
    <w:rsid w:val="00044DC9"/>
    <w:rsid w:val="000463C7"/>
    <w:rsid w:val="000468AF"/>
    <w:rsid w:val="00050184"/>
    <w:rsid w:val="00050AA5"/>
    <w:rsid w:val="0005263B"/>
    <w:rsid w:val="00052FCB"/>
    <w:rsid w:val="00053C53"/>
    <w:rsid w:val="0005535F"/>
    <w:rsid w:val="00056AAD"/>
    <w:rsid w:val="00056B25"/>
    <w:rsid w:val="00056B77"/>
    <w:rsid w:val="00060D39"/>
    <w:rsid w:val="0006135E"/>
    <w:rsid w:val="000619B9"/>
    <w:rsid w:val="00061BD0"/>
    <w:rsid w:val="000625ED"/>
    <w:rsid w:val="00066E6F"/>
    <w:rsid w:val="00070E43"/>
    <w:rsid w:val="0007140C"/>
    <w:rsid w:val="00072964"/>
    <w:rsid w:val="00075B39"/>
    <w:rsid w:val="0007739C"/>
    <w:rsid w:val="00077EEB"/>
    <w:rsid w:val="00083955"/>
    <w:rsid w:val="000842EB"/>
    <w:rsid w:val="00084361"/>
    <w:rsid w:val="00084892"/>
    <w:rsid w:val="00085E7B"/>
    <w:rsid w:val="00085F01"/>
    <w:rsid w:val="000872E2"/>
    <w:rsid w:val="0009162D"/>
    <w:rsid w:val="00092139"/>
    <w:rsid w:val="00092154"/>
    <w:rsid w:val="000927DE"/>
    <w:rsid w:val="00093244"/>
    <w:rsid w:val="00093597"/>
    <w:rsid w:val="00093C5C"/>
    <w:rsid w:val="000968BC"/>
    <w:rsid w:val="00096EF0"/>
    <w:rsid w:val="000A0274"/>
    <w:rsid w:val="000A06C8"/>
    <w:rsid w:val="000A071F"/>
    <w:rsid w:val="000A089F"/>
    <w:rsid w:val="000B0FE4"/>
    <w:rsid w:val="000B17FB"/>
    <w:rsid w:val="000B1B5B"/>
    <w:rsid w:val="000B2403"/>
    <w:rsid w:val="000B402F"/>
    <w:rsid w:val="000B4253"/>
    <w:rsid w:val="000B69C2"/>
    <w:rsid w:val="000B7831"/>
    <w:rsid w:val="000B7F5C"/>
    <w:rsid w:val="000B7FFD"/>
    <w:rsid w:val="000C1100"/>
    <w:rsid w:val="000C19F3"/>
    <w:rsid w:val="000C1E71"/>
    <w:rsid w:val="000C3BB4"/>
    <w:rsid w:val="000C44E2"/>
    <w:rsid w:val="000C5A32"/>
    <w:rsid w:val="000C622E"/>
    <w:rsid w:val="000C6558"/>
    <w:rsid w:val="000C7DFC"/>
    <w:rsid w:val="000D1169"/>
    <w:rsid w:val="000D23F9"/>
    <w:rsid w:val="000D2687"/>
    <w:rsid w:val="000D3453"/>
    <w:rsid w:val="000D35D2"/>
    <w:rsid w:val="000D4704"/>
    <w:rsid w:val="000D4CC3"/>
    <w:rsid w:val="000E02CC"/>
    <w:rsid w:val="000E0A22"/>
    <w:rsid w:val="000E165B"/>
    <w:rsid w:val="000E16BF"/>
    <w:rsid w:val="000E2644"/>
    <w:rsid w:val="000E3985"/>
    <w:rsid w:val="000E4DAA"/>
    <w:rsid w:val="000E573D"/>
    <w:rsid w:val="000E67FE"/>
    <w:rsid w:val="000E79A2"/>
    <w:rsid w:val="000E7B75"/>
    <w:rsid w:val="000F1051"/>
    <w:rsid w:val="000F425F"/>
    <w:rsid w:val="000F4DCD"/>
    <w:rsid w:val="000F520F"/>
    <w:rsid w:val="000F7EF0"/>
    <w:rsid w:val="000F7F49"/>
    <w:rsid w:val="001009E5"/>
    <w:rsid w:val="0010109B"/>
    <w:rsid w:val="00101419"/>
    <w:rsid w:val="00104037"/>
    <w:rsid w:val="001056D3"/>
    <w:rsid w:val="00105CE4"/>
    <w:rsid w:val="001068AB"/>
    <w:rsid w:val="00106E8A"/>
    <w:rsid w:val="001076D8"/>
    <w:rsid w:val="00111E7C"/>
    <w:rsid w:val="001131DF"/>
    <w:rsid w:val="001134AD"/>
    <w:rsid w:val="001141CE"/>
    <w:rsid w:val="001153B2"/>
    <w:rsid w:val="00115A8C"/>
    <w:rsid w:val="00115CC6"/>
    <w:rsid w:val="00115E94"/>
    <w:rsid w:val="00116EBB"/>
    <w:rsid w:val="00117163"/>
    <w:rsid w:val="00117CDE"/>
    <w:rsid w:val="00120260"/>
    <w:rsid w:val="00120490"/>
    <w:rsid w:val="00123122"/>
    <w:rsid w:val="00123FF1"/>
    <w:rsid w:val="001246BC"/>
    <w:rsid w:val="00125E60"/>
    <w:rsid w:val="00126364"/>
    <w:rsid w:val="0013142E"/>
    <w:rsid w:val="00131BC9"/>
    <w:rsid w:val="0013274D"/>
    <w:rsid w:val="001332ED"/>
    <w:rsid w:val="00133C73"/>
    <w:rsid w:val="00136A5D"/>
    <w:rsid w:val="00136D6D"/>
    <w:rsid w:val="001408E8"/>
    <w:rsid w:val="00140C15"/>
    <w:rsid w:val="00141C36"/>
    <w:rsid w:val="00141EF7"/>
    <w:rsid w:val="001421F4"/>
    <w:rsid w:val="0014227C"/>
    <w:rsid w:val="001426E1"/>
    <w:rsid w:val="00143340"/>
    <w:rsid w:val="00143CC0"/>
    <w:rsid w:val="00143CD0"/>
    <w:rsid w:val="00144E12"/>
    <w:rsid w:val="00144FC6"/>
    <w:rsid w:val="0014551F"/>
    <w:rsid w:val="00146639"/>
    <w:rsid w:val="001470B9"/>
    <w:rsid w:val="0015037E"/>
    <w:rsid w:val="00151817"/>
    <w:rsid w:val="00152E37"/>
    <w:rsid w:val="00153A8A"/>
    <w:rsid w:val="001544A9"/>
    <w:rsid w:val="00157172"/>
    <w:rsid w:val="00157EFB"/>
    <w:rsid w:val="001618FF"/>
    <w:rsid w:val="001619D7"/>
    <w:rsid w:val="00161DBB"/>
    <w:rsid w:val="00162A38"/>
    <w:rsid w:val="00162D0F"/>
    <w:rsid w:val="00163550"/>
    <w:rsid w:val="00163648"/>
    <w:rsid w:val="00164ECA"/>
    <w:rsid w:val="00164F91"/>
    <w:rsid w:val="00165D14"/>
    <w:rsid w:val="00165F38"/>
    <w:rsid w:val="00167965"/>
    <w:rsid w:val="00170312"/>
    <w:rsid w:val="00171126"/>
    <w:rsid w:val="00171285"/>
    <w:rsid w:val="00171A67"/>
    <w:rsid w:val="00171C3E"/>
    <w:rsid w:val="00171EA4"/>
    <w:rsid w:val="00172767"/>
    <w:rsid w:val="00173791"/>
    <w:rsid w:val="00174F30"/>
    <w:rsid w:val="00175316"/>
    <w:rsid w:val="00175D0F"/>
    <w:rsid w:val="0017656B"/>
    <w:rsid w:val="001774D0"/>
    <w:rsid w:val="001777CA"/>
    <w:rsid w:val="001802CA"/>
    <w:rsid w:val="00181CEA"/>
    <w:rsid w:val="00181F15"/>
    <w:rsid w:val="001863BC"/>
    <w:rsid w:val="00186D5D"/>
    <w:rsid w:val="00187F84"/>
    <w:rsid w:val="00191C59"/>
    <w:rsid w:val="00191EB2"/>
    <w:rsid w:val="001928EF"/>
    <w:rsid w:val="00193F2C"/>
    <w:rsid w:val="00195F36"/>
    <w:rsid w:val="00197346"/>
    <w:rsid w:val="0019744D"/>
    <w:rsid w:val="001A17FF"/>
    <w:rsid w:val="001A1CAF"/>
    <w:rsid w:val="001A41AE"/>
    <w:rsid w:val="001A4552"/>
    <w:rsid w:val="001A57FF"/>
    <w:rsid w:val="001A5BD6"/>
    <w:rsid w:val="001A6513"/>
    <w:rsid w:val="001B0BB4"/>
    <w:rsid w:val="001B2BE8"/>
    <w:rsid w:val="001B2E48"/>
    <w:rsid w:val="001B64FA"/>
    <w:rsid w:val="001B7587"/>
    <w:rsid w:val="001C16F9"/>
    <w:rsid w:val="001C2A7A"/>
    <w:rsid w:val="001C32A2"/>
    <w:rsid w:val="001C52D7"/>
    <w:rsid w:val="001C6E01"/>
    <w:rsid w:val="001C7BFF"/>
    <w:rsid w:val="001D1C38"/>
    <w:rsid w:val="001D1EE3"/>
    <w:rsid w:val="001D22AC"/>
    <w:rsid w:val="001D23DF"/>
    <w:rsid w:val="001D528D"/>
    <w:rsid w:val="001D58B4"/>
    <w:rsid w:val="001E03C6"/>
    <w:rsid w:val="001E119B"/>
    <w:rsid w:val="001E1A6E"/>
    <w:rsid w:val="001E3293"/>
    <w:rsid w:val="001E3BF9"/>
    <w:rsid w:val="001E4662"/>
    <w:rsid w:val="001E4B14"/>
    <w:rsid w:val="001E4FFA"/>
    <w:rsid w:val="001E76B6"/>
    <w:rsid w:val="001E7990"/>
    <w:rsid w:val="001F028A"/>
    <w:rsid w:val="001F1291"/>
    <w:rsid w:val="001F41B8"/>
    <w:rsid w:val="001F41F6"/>
    <w:rsid w:val="001F4F91"/>
    <w:rsid w:val="001F68A8"/>
    <w:rsid w:val="00202845"/>
    <w:rsid w:val="00204CB4"/>
    <w:rsid w:val="00205777"/>
    <w:rsid w:val="002065D9"/>
    <w:rsid w:val="00207375"/>
    <w:rsid w:val="002109E3"/>
    <w:rsid w:val="002121C6"/>
    <w:rsid w:val="002129E2"/>
    <w:rsid w:val="00212D63"/>
    <w:rsid w:val="00213D08"/>
    <w:rsid w:val="00214F2D"/>
    <w:rsid w:val="002155BE"/>
    <w:rsid w:val="00215778"/>
    <w:rsid w:val="00216AFA"/>
    <w:rsid w:val="00216CD1"/>
    <w:rsid w:val="00217359"/>
    <w:rsid w:val="002216DE"/>
    <w:rsid w:val="00221ACE"/>
    <w:rsid w:val="00224403"/>
    <w:rsid w:val="00225A3D"/>
    <w:rsid w:val="002267B3"/>
    <w:rsid w:val="00227097"/>
    <w:rsid w:val="00230E2E"/>
    <w:rsid w:val="0023182E"/>
    <w:rsid w:val="00231A00"/>
    <w:rsid w:val="00231D68"/>
    <w:rsid w:val="00232E3B"/>
    <w:rsid w:val="00233A17"/>
    <w:rsid w:val="002358E0"/>
    <w:rsid w:val="00237E2A"/>
    <w:rsid w:val="00240970"/>
    <w:rsid w:val="00241FE2"/>
    <w:rsid w:val="00243C6C"/>
    <w:rsid w:val="00243D3B"/>
    <w:rsid w:val="00245BF1"/>
    <w:rsid w:val="00246F48"/>
    <w:rsid w:val="00247184"/>
    <w:rsid w:val="002477BF"/>
    <w:rsid w:val="00247D47"/>
    <w:rsid w:val="00252C98"/>
    <w:rsid w:val="00252CBC"/>
    <w:rsid w:val="002534CB"/>
    <w:rsid w:val="00257B29"/>
    <w:rsid w:val="002609B5"/>
    <w:rsid w:val="002612E9"/>
    <w:rsid w:val="00264204"/>
    <w:rsid w:val="00265518"/>
    <w:rsid w:val="00265A18"/>
    <w:rsid w:val="00266297"/>
    <w:rsid w:val="00266ED6"/>
    <w:rsid w:val="00271C44"/>
    <w:rsid w:val="002723AE"/>
    <w:rsid w:val="00275267"/>
    <w:rsid w:val="00275BD2"/>
    <w:rsid w:val="00276BCA"/>
    <w:rsid w:val="00280CAE"/>
    <w:rsid w:val="0028145E"/>
    <w:rsid w:val="00281F35"/>
    <w:rsid w:val="00283A41"/>
    <w:rsid w:val="00284049"/>
    <w:rsid w:val="00284807"/>
    <w:rsid w:val="00285AAB"/>
    <w:rsid w:val="00285F7F"/>
    <w:rsid w:val="00290914"/>
    <w:rsid w:val="00290E6E"/>
    <w:rsid w:val="00290FE1"/>
    <w:rsid w:val="00293075"/>
    <w:rsid w:val="00296B5F"/>
    <w:rsid w:val="00297256"/>
    <w:rsid w:val="002A0023"/>
    <w:rsid w:val="002A3BE4"/>
    <w:rsid w:val="002A4E34"/>
    <w:rsid w:val="002A727C"/>
    <w:rsid w:val="002A7691"/>
    <w:rsid w:val="002A7F34"/>
    <w:rsid w:val="002B751A"/>
    <w:rsid w:val="002C15F8"/>
    <w:rsid w:val="002C3D02"/>
    <w:rsid w:val="002C44A4"/>
    <w:rsid w:val="002C4B0A"/>
    <w:rsid w:val="002C4F19"/>
    <w:rsid w:val="002C6330"/>
    <w:rsid w:val="002C6A2E"/>
    <w:rsid w:val="002C7218"/>
    <w:rsid w:val="002D0A33"/>
    <w:rsid w:val="002D1A50"/>
    <w:rsid w:val="002D2526"/>
    <w:rsid w:val="002D5682"/>
    <w:rsid w:val="002D7741"/>
    <w:rsid w:val="002D7FD0"/>
    <w:rsid w:val="002E1343"/>
    <w:rsid w:val="002E34D4"/>
    <w:rsid w:val="002E485C"/>
    <w:rsid w:val="002E50A8"/>
    <w:rsid w:val="002E5F8E"/>
    <w:rsid w:val="002E68F0"/>
    <w:rsid w:val="002F0242"/>
    <w:rsid w:val="002F4549"/>
    <w:rsid w:val="002F572A"/>
    <w:rsid w:val="002F57E0"/>
    <w:rsid w:val="002F79EA"/>
    <w:rsid w:val="00301791"/>
    <w:rsid w:val="00306084"/>
    <w:rsid w:val="00306640"/>
    <w:rsid w:val="00307E3F"/>
    <w:rsid w:val="00310E2F"/>
    <w:rsid w:val="00311C6E"/>
    <w:rsid w:val="00312DA4"/>
    <w:rsid w:val="003147A0"/>
    <w:rsid w:val="00314CBE"/>
    <w:rsid w:val="00314F1F"/>
    <w:rsid w:val="00315A95"/>
    <w:rsid w:val="00316748"/>
    <w:rsid w:val="00317DF8"/>
    <w:rsid w:val="003205C9"/>
    <w:rsid w:val="00323B61"/>
    <w:rsid w:val="003241D1"/>
    <w:rsid w:val="00324A50"/>
    <w:rsid w:val="00324D72"/>
    <w:rsid w:val="003260BD"/>
    <w:rsid w:val="00326522"/>
    <w:rsid w:val="00326ABD"/>
    <w:rsid w:val="00327F1A"/>
    <w:rsid w:val="003304B7"/>
    <w:rsid w:val="00330749"/>
    <w:rsid w:val="003314D7"/>
    <w:rsid w:val="003319DC"/>
    <w:rsid w:val="00333390"/>
    <w:rsid w:val="0033408F"/>
    <w:rsid w:val="0033423B"/>
    <w:rsid w:val="003351E5"/>
    <w:rsid w:val="00337072"/>
    <w:rsid w:val="00340AC6"/>
    <w:rsid w:val="00340D99"/>
    <w:rsid w:val="003420CF"/>
    <w:rsid w:val="0034294F"/>
    <w:rsid w:val="00342CB2"/>
    <w:rsid w:val="00343097"/>
    <w:rsid w:val="00345123"/>
    <w:rsid w:val="00345A09"/>
    <w:rsid w:val="00346025"/>
    <w:rsid w:val="00346FDE"/>
    <w:rsid w:val="00347380"/>
    <w:rsid w:val="00347456"/>
    <w:rsid w:val="00347DF4"/>
    <w:rsid w:val="0035017F"/>
    <w:rsid w:val="003538D2"/>
    <w:rsid w:val="00354516"/>
    <w:rsid w:val="00357793"/>
    <w:rsid w:val="00360F80"/>
    <w:rsid w:val="0036136D"/>
    <w:rsid w:val="00361478"/>
    <w:rsid w:val="00362CCB"/>
    <w:rsid w:val="00362D98"/>
    <w:rsid w:val="00363858"/>
    <w:rsid w:val="0036426F"/>
    <w:rsid w:val="003647E8"/>
    <w:rsid w:val="00365C8F"/>
    <w:rsid w:val="003660D1"/>
    <w:rsid w:val="00366539"/>
    <w:rsid w:val="00370385"/>
    <w:rsid w:val="00371DB6"/>
    <w:rsid w:val="00371DD2"/>
    <w:rsid w:val="00371FD9"/>
    <w:rsid w:val="00374035"/>
    <w:rsid w:val="003745E0"/>
    <w:rsid w:val="00375790"/>
    <w:rsid w:val="00377089"/>
    <w:rsid w:val="003772F7"/>
    <w:rsid w:val="00377B20"/>
    <w:rsid w:val="00380C30"/>
    <w:rsid w:val="003813DB"/>
    <w:rsid w:val="00381709"/>
    <w:rsid w:val="0038331C"/>
    <w:rsid w:val="00383F3B"/>
    <w:rsid w:val="00384B31"/>
    <w:rsid w:val="0038563A"/>
    <w:rsid w:val="00385E82"/>
    <w:rsid w:val="00386832"/>
    <w:rsid w:val="00386EFA"/>
    <w:rsid w:val="0038718A"/>
    <w:rsid w:val="00393574"/>
    <w:rsid w:val="0039525B"/>
    <w:rsid w:val="003968A5"/>
    <w:rsid w:val="00396AAC"/>
    <w:rsid w:val="00397088"/>
    <w:rsid w:val="003A06F9"/>
    <w:rsid w:val="003A0FED"/>
    <w:rsid w:val="003A15BE"/>
    <w:rsid w:val="003A1FC5"/>
    <w:rsid w:val="003A2720"/>
    <w:rsid w:val="003A2B70"/>
    <w:rsid w:val="003A2D92"/>
    <w:rsid w:val="003A2DFE"/>
    <w:rsid w:val="003A5608"/>
    <w:rsid w:val="003A564C"/>
    <w:rsid w:val="003A7270"/>
    <w:rsid w:val="003B01B3"/>
    <w:rsid w:val="003B0D68"/>
    <w:rsid w:val="003B57EB"/>
    <w:rsid w:val="003B5EF3"/>
    <w:rsid w:val="003B6510"/>
    <w:rsid w:val="003B7903"/>
    <w:rsid w:val="003C1B77"/>
    <w:rsid w:val="003C1C62"/>
    <w:rsid w:val="003C27D4"/>
    <w:rsid w:val="003C3170"/>
    <w:rsid w:val="003C381C"/>
    <w:rsid w:val="003C69C1"/>
    <w:rsid w:val="003C7213"/>
    <w:rsid w:val="003D172E"/>
    <w:rsid w:val="003D1BE0"/>
    <w:rsid w:val="003D32EB"/>
    <w:rsid w:val="003D4E7C"/>
    <w:rsid w:val="003D75F7"/>
    <w:rsid w:val="003E156B"/>
    <w:rsid w:val="003E167F"/>
    <w:rsid w:val="003E1F33"/>
    <w:rsid w:val="003E2BD1"/>
    <w:rsid w:val="003E2BD9"/>
    <w:rsid w:val="003E410F"/>
    <w:rsid w:val="003E4B37"/>
    <w:rsid w:val="003E5F29"/>
    <w:rsid w:val="003E6928"/>
    <w:rsid w:val="003E74E5"/>
    <w:rsid w:val="003E7672"/>
    <w:rsid w:val="003E7A53"/>
    <w:rsid w:val="003E7D5F"/>
    <w:rsid w:val="003F2746"/>
    <w:rsid w:val="003F3355"/>
    <w:rsid w:val="003F3BA4"/>
    <w:rsid w:val="003F449F"/>
    <w:rsid w:val="003F7A9D"/>
    <w:rsid w:val="003F7F36"/>
    <w:rsid w:val="00400F85"/>
    <w:rsid w:val="00401174"/>
    <w:rsid w:val="00401C21"/>
    <w:rsid w:val="00401D53"/>
    <w:rsid w:val="00401E69"/>
    <w:rsid w:val="00404F6B"/>
    <w:rsid w:val="00406CD0"/>
    <w:rsid w:val="00407ED4"/>
    <w:rsid w:val="004106D5"/>
    <w:rsid w:val="00411CC3"/>
    <w:rsid w:val="00412B58"/>
    <w:rsid w:val="004130E4"/>
    <w:rsid w:val="00413422"/>
    <w:rsid w:val="0041446D"/>
    <w:rsid w:val="00415E21"/>
    <w:rsid w:val="00415EE4"/>
    <w:rsid w:val="004162C9"/>
    <w:rsid w:val="0041692F"/>
    <w:rsid w:val="00417681"/>
    <w:rsid w:val="004207FE"/>
    <w:rsid w:val="004215E7"/>
    <w:rsid w:val="00422D42"/>
    <w:rsid w:val="00424AF1"/>
    <w:rsid w:val="004269C4"/>
    <w:rsid w:val="004269EB"/>
    <w:rsid w:val="00427299"/>
    <w:rsid w:val="004279FA"/>
    <w:rsid w:val="0043125F"/>
    <w:rsid w:val="00433AA8"/>
    <w:rsid w:val="00434591"/>
    <w:rsid w:val="00436191"/>
    <w:rsid w:val="004373ED"/>
    <w:rsid w:val="00440926"/>
    <w:rsid w:val="004421B9"/>
    <w:rsid w:val="00446C00"/>
    <w:rsid w:val="004477C8"/>
    <w:rsid w:val="00450FBB"/>
    <w:rsid w:val="004530EF"/>
    <w:rsid w:val="00453B35"/>
    <w:rsid w:val="00453C8E"/>
    <w:rsid w:val="004540C8"/>
    <w:rsid w:val="0045651D"/>
    <w:rsid w:val="004607C4"/>
    <w:rsid w:val="00460F9B"/>
    <w:rsid w:val="004623E5"/>
    <w:rsid w:val="0046251C"/>
    <w:rsid w:val="00463A01"/>
    <w:rsid w:val="00465774"/>
    <w:rsid w:val="004705DF"/>
    <w:rsid w:val="00470E86"/>
    <w:rsid w:val="00471101"/>
    <w:rsid w:val="0047136D"/>
    <w:rsid w:val="00474161"/>
    <w:rsid w:val="00474A1E"/>
    <w:rsid w:val="00474A43"/>
    <w:rsid w:val="00475500"/>
    <w:rsid w:val="004758FA"/>
    <w:rsid w:val="00476C2E"/>
    <w:rsid w:val="0048056C"/>
    <w:rsid w:val="00480E67"/>
    <w:rsid w:val="00482100"/>
    <w:rsid w:val="00483CF7"/>
    <w:rsid w:val="004844A2"/>
    <w:rsid w:val="004847AD"/>
    <w:rsid w:val="00484B90"/>
    <w:rsid w:val="0048569F"/>
    <w:rsid w:val="00485712"/>
    <w:rsid w:val="004865AD"/>
    <w:rsid w:val="00486C1A"/>
    <w:rsid w:val="0049116C"/>
    <w:rsid w:val="00492368"/>
    <w:rsid w:val="004975FD"/>
    <w:rsid w:val="00497CB3"/>
    <w:rsid w:val="004A0B7D"/>
    <w:rsid w:val="004A1962"/>
    <w:rsid w:val="004A3240"/>
    <w:rsid w:val="004A3B17"/>
    <w:rsid w:val="004A3D7C"/>
    <w:rsid w:val="004A456B"/>
    <w:rsid w:val="004A477C"/>
    <w:rsid w:val="004A4802"/>
    <w:rsid w:val="004A5C17"/>
    <w:rsid w:val="004A646E"/>
    <w:rsid w:val="004A6F7A"/>
    <w:rsid w:val="004B0B18"/>
    <w:rsid w:val="004B3011"/>
    <w:rsid w:val="004B38F6"/>
    <w:rsid w:val="004B4E5E"/>
    <w:rsid w:val="004B4EEC"/>
    <w:rsid w:val="004B5400"/>
    <w:rsid w:val="004B6A63"/>
    <w:rsid w:val="004B6E21"/>
    <w:rsid w:val="004B7488"/>
    <w:rsid w:val="004C0500"/>
    <w:rsid w:val="004C2CEC"/>
    <w:rsid w:val="004C5A8D"/>
    <w:rsid w:val="004C6A97"/>
    <w:rsid w:val="004D224A"/>
    <w:rsid w:val="004D37DD"/>
    <w:rsid w:val="004D3E2C"/>
    <w:rsid w:val="004D71DF"/>
    <w:rsid w:val="004E1C64"/>
    <w:rsid w:val="004E2AF4"/>
    <w:rsid w:val="004E3BBE"/>
    <w:rsid w:val="004E4A1D"/>
    <w:rsid w:val="004E5893"/>
    <w:rsid w:val="004E6D39"/>
    <w:rsid w:val="004E7470"/>
    <w:rsid w:val="004F0A94"/>
    <w:rsid w:val="004F1BA6"/>
    <w:rsid w:val="004F276E"/>
    <w:rsid w:val="004F2D0C"/>
    <w:rsid w:val="004F3A21"/>
    <w:rsid w:val="004F7933"/>
    <w:rsid w:val="00503062"/>
    <w:rsid w:val="005047DD"/>
    <w:rsid w:val="00506938"/>
    <w:rsid w:val="0050760A"/>
    <w:rsid w:val="00512ABE"/>
    <w:rsid w:val="005130A4"/>
    <w:rsid w:val="005134FD"/>
    <w:rsid w:val="00513BBC"/>
    <w:rsid w:val="00513F40"/>
    <w:rsid w:val="005172CA"/>
    <w:rsid w:val="005177FB"/>
    <w:rsid w:val="005178EE"/>
    <w:rsid w:val="0052174F"/>
    <w:rsid w:val="005232DD"/>
    <w:rsid w:val="0052432C"/>
    <w:rsid w:val="0053178F"/>
    <w:rsid w:val="005323F4"/>
    <w:rsid w:val="00533490"/>
    <w:rsid w:val="0053365E"/>
    <w:rsid w:val="005352B9"/>
    <w:rsid w:val="00535B8F"/>
    <w:rsid w:val="00537F21"/>
    <w:rsid w:val="00540CB3"/>
    <w:rsid w:val="00540E11"/>
    <w:rsid w:val="005417E9"/>
    <w:rsid w:val="00541823"/>
    <w:rsid w:val="00541EE2"/>
    <w:rsid w:val="00543A58"/>
    <w:rsid w:val="005453C5"/>
    <w:rsid w:val="00545E92"/>
    <w:rsid w:val="005474A5"/>
    <w:rsid w:val="00550DFC"/>
    <w:rsid w:val="00550E8E"/>
    <w:rsid w:val="00551744"/>
    <w:rsid w:val="0055422A"/>
    <w:rsid w:val="00560BBF"/>
    <w:rsid w:val="00562871"/>
    <w:rsid w:val="00563221"/>
    <w:rsid w:val="00565161"/>
    <w:rsid w:val="00566A67"/>
    <w:rsid w:val="00566D3F"/>
    <w:rsid w:val="00567D14"/>
    <w:rsid w:val="00572472"/>
    <w:rsid w:val="005726E8"/>
    <w:rsid w:val="005743F5"/>
    <w:rsid w:val="00575701"/>
    <w:rsid w:val="00575BDA"/>
    <w:rsid w:val="0057690C"/>
    <w:rsid w:val="0057717C"/>
    <w:rsid w:val="00580758"/>
    <w:rsid w:val="005808BF"/>
    <w:rsid w:val="00580BC4"/>
    <w:rsid w:val="00582074"/>
    <w:rsid w:val="005824BD"/>
    <w:rsid w:val="00582A3A"/>
    <w:rsid w:val="00582F33"/>
    <w:rsid w:val="00583C58"/>
    <w:rsid w:val="00584D4D"/>
    <w:rsid w:val="00585022"/>
    <w:rsid w:val="00585065"/>
    <w:rsid w:val="005865D7"/>
    <w:rsid w:val="00587133"/>
    <w:rsid w:val="005922D7"/>
    <w:rsid w:val="00593289"/>
    <w:rsid w:val="00595E02"/>
    <w:rsid w:val="00597B42"/>
    <w:rsid w:val="005A03D9"/>
    <w:rsid w:val="005A0B75"/>
    <w:rsid w:val="005A0DBF"/>
    <w:rsid w:val="005A1B6C"/>
    <w:rsid w:val="005A283D"/>
    <w:rsid w:val="005A2869"/>
    <w:rsid w:val="005A4583"/>
    <w:rsid w:val="005A4890"/>
    <w:rsid w:val="005A6FB9"/>
    <w:rsid w:val="005B0327"/>
    <w:rsid w:val="005B14FC"/>
    <w:rsid w:val="005B2AB5"/>
    <w:rsid w:val="005B2BF6"/>
    <w:rsid w:val="005B6D4A"/>
    <w:rsid w:val="005B7316"/>
    <w:rsid w:val="005C3A11"/>
    <w:rsid w:val="005C4A8F"/>
    <w:rsid w:val="005C5555"/>
    <w:rsid w:val="005C67C6"/>
    <w:rsid w:val="005C7D9B"/>
    <w:rsid w:val="005D2CE1"/>
    <w:rsid w:val="005D31E7"/>
    <w:rsid w:val="005D7225"/>
    <w:rsid w:val="005D7F66"/>
    <w:rsid w:val="005E011B"/>
    <w:rsid w:val="005E158E"/>
    <w:rsid w:val="005E172D"/>
    <w:rsid w:val="005E1AA5"/>
    <w:rsid w:val="005E5667"/>
    <w:rsid w:val="005F116F"/>
    <w:rsid w:val="005F2BA1"/>
    <w:rsid w:val="005F2E70"/>
    <w:rsid w:val="005F4139"/>
    <w:rsid w:val="005F6589"/>
    <w:rsid w:val="005F7792"/>
    <w:rsid w:val="0060007B"/>
    <w:rsid w:val="00600AE6"/>
    <w:rsid w:val="00606013"/>
    <w:rsid w:val="00606FAE"/>
    <w:rsid w:val="00607091"/>
    <w:rsid w:val="00607483"/>
    <w:rsid w:val="00611029"/>
    <w:rsid w:val="0061148D"/>
    <w:rsid w:val="00612117"/>
    <w:rsid w:val="006151E7"/>
    <w:rsid w:val="0061537B"/>
    <w:rsid w:val="006163FE"/>
    <w:rsid w:val="00617CE5"/>
    <w:rsid w:val="006220E9"/>
    <w:rsid w:val="0062250E"/>
    <w:rsid w:val="00622E68"/>
    <w:rsid w:val="00623570"/>
    <w:rsid w:val="00624C25"/>
    <w:rsid w:val="00624D4B"/>
    <w:rsid w:val="00624F54"/>
    <w:rsid w:val="0062564A"/>
    <w:rsid w:val="00625F01"/>
    <w:rsid w:val="00627297"/>
    <w:rsid w:val="0063115A"/>
    <w:rsid w:val="0063165F"/>
    <w:rsid w:val="00631741"/>
    <w:rsid w:val="00633C51"/>
    <w:rsid w:val="00635BEA"/>
    <w:rsid w:val="00635C76"/>
    <w:rsid w:val="00636A1E"/>
    <w:rsid w:val="00642E72"/>
    <w:rsid w:val="00643482"/>
    <w:rsid w:val="006442B3"/>
    <w:rsid w:val="006443EE"/>
    <w:rsid w:val="00644AD3"/>
    <w:rsid w:val="00645DC9"/>
    <w:rsid w:val="0064699C"/>
    <w:rsid w:val="0065292D"/>
    <w:rsid w:val="00653B3F"/>
    <w:rsid w:val="006541CB"/>
    <w:rsid w:val="00655C41"/>
    <w:rsid w:val="00656DB3"/>
    <w:rsid w:val="006579CD"/>
    <w:rsid w:val="00660369"/>
    <w:rsid w:val="006608CF"/>
    <w:rsid w:val="00661C8D"/>
    <w:rsid w:val="006636D9"/>
    <w:rsid w:val="00663A75"/>
    <w:rsid w:val="00663BA4"/>
    <w:rsid w:val="00664F65"/>
    <w:rsid w:val="006668B4"/>
    <w:rsid w:val="00666E46"/>
    <w:rsid w:val="00674B9C"/>
    <w:rsid w:val="00674C93"/>
    <w:rsid w:val="006759F3"/>
    <w:rsid w:val="006762BB"/>
    <w:rsid w:val="00676A08"/>
    <w:rsid w:val="006771DB"/>
    <w:rsid w:val="006776A7"/>
    <w:rsid w:val="006779A5"/>
    <w:rsid w:val="0068105A"/>
    <w:rsid w:val="00681177"/>
    <w:rsid w:val="00683F08"/>
    <w:rsid w:val="00684813"/>
    <w:rsid w:val="00684E6B"/>
    <w:rsid w:val="00686134"/>
    <w:rsid w:val="006866B0"/>
    <w:rsid w:val="0068770A"/>
    <w:rsid w:val="00687D63"/>
    <w:rsid w:val="00690501"/>
    <w:rsid w:val="00690C4E"/>
    <w:rsid w:val="006923C0"/>
    <w:rsid w:val="006926FD"/>
    <w:rsid w:val="0069290E"/>
    <w:rsid w:val="00692D3E"/>
    <w:rsid w:val="00693C1B"/>
    <w:rsid w:val="00694348"/>
    <w:rsid w:val="00694FA4"/>
    <w:rsid w:val="006966E4"/>
    <w:rsid w:val="0069691D"/>
    <w:rsid w:val="00697287"/>
    <w:rsid w:val="006A0542"/>
    <w:rsid w:val="006A0DC2"/>
    <w:rsid w:val="006A15E9"/>
    <w:rsid w:val="006A2575"/>
    <w:rsid w:val="006A275F"/>
    <w:rsid w:val="006A2DA6"/>
    <w:rsid w:val="006A316A"/>
    <w:rsid w:val="006A37BA"/>
    <w:rsid w:val="006A7A76"/>
    <w:rsid w:val="006B074A"/>
    <w:rsid w:val="006B0ECD"/>
    <w:rsid w:val="006B0F83"/>
    <w:rsid w:val="006B2313"/>
    <w:rsid w:val="006B3D43"/>
    <w:rsid w:val="006B5620"/>
    <w:rsid w:val="006B6388"/>
    <w:rsid w:val="006B6529"/>
    <w:rsid w:val="006B6570"/>
    <w:rsid w:val="006C03F5"/>
    <w:rsid w:val="006C08A6"/>
    <w:rsid w:val="006C08D3"/>
    <w:rsid w:val="006C0A0A"/>
    <w:rsid w:val="006C18A6"/>
    <w:rsid w:val="006C2599"/>
    <w:rsid w:val="006C35C3"/>
    <w:rsid w:val="006C3E73"/>
    <w:rsid w:val="006C717D"/>
    <w:rsid w:val="006D0C6F"/>
    <w:rsid w:val="006D239B"/>
    <w:rsid w:val="006D3265"/>
    <w:rsid w:val="006D427E"/>
    <w:rsid w:val="006D44AC"/>
    <w:rsid w:val="006D5B61"/>
    <w:rsid w:val="006D7F01"/>
    <w:rsid w:val="006E0438"/>
    <w:rsid w:val="006E044D"/>
    <w:rsid w:val="006E106A"/>
    <w:rsid w:val="006E19D0"/>
    <w:rsid w:val="006E1E7C"/>
    <w:rsid w:val="006E1FA7"/>
    <w:rsid w:val="006E22E2"/>
    <w:rsid w:val="006E2DE9"/>
    <w:rsid w:val="006E32CD"/>
    <w:rsid w:val="006E5EEE"/>
    <w:rsid w:val="006F2882"/>
    <w:rsid w:val="006F4E24"/>
    <w:rsid w:val="006F5B98"/>
    <w:rsid w:val="006F6A76"/>
    <w:rsid w:val="006F6D48"/>
    <w:rsid w:val="00701230"/>
    <w:rsid w:val="00701C94"/>
    <w:rsid w:val="007031EF"/>
    <w:rsid w:val="0070474A"/>
    <w:rsid w:val="00705F52"/>
    <w:rsid w:val="00707698"/>
    <w:rsid w:val="00710B33"/>
    <w:rsid w:val="007113F1"/>
    <w:rsid w:val="00712F2C"/>
    <w:rsid w:val="00713110"/>
    <w:rsid w:val="00713330"/>
    <w:rsid w:val="00713C4B"/>
    <w:rsid w:val="007142D5"/>
    <w:rsid w:val="00714524"/>
    <w:rsid w:val="00714624"/>
    <w:rsid w:val="00714F54"/>
    <w:rsid w:val="0071604D"/>
    <w:rsid w:val="00716244"/>
    <w:rsid w:val="00717028"/>
    <w:rsid w:val="00717148"/>
    <w:rsid w:val="0071763E"/>
    <w:rsid w:val="007179B2"/>
    <w:rsid w:val="00721E38"/>
    <w:rsid w:val="00724A09"/>
    <w:rsid w:val="00726161"/>
    <w:rsid w:val="00726680"/>
    <w:rsid w:val="00727D03"/>
    <w:rsid w:val="00731034"/>
    <w:rsid w:val="00732529"/>
    <w:rsid w:val="00732756"/>
    <w:rsid w:val="0073384A"/>
    <w:rsid w:val="007339FC"/>
    <w:rsid w:val="00733D9D"/>
    <w:rsid w:val="00733F66"/>
    <w:rsid w:val="00734DF8"/>
    <w:rsid w:val="00736BFF"/>
    <w:rsid w:val="007375A9"/>
    <w:rsid w:val="007376DC"/>
    <w:rsid w:val="007400E1"/>
    <w:rsid w:val="00740208"/>
    <w:rsid w:val="00740640"/>
    <w:rsid w:val="00741D00"/>
    <w:rsid w:val="0074241C"/>
    <w:rsid w:val="00742DC9"/>
    <w:rsid w:val="007447E0"/>
    <w:rsid w:val="0074635D"/>
    <w:rsid w:val="0075280B"/>
    <w:rsid w:val="00752C59"/>
    <w:rsid w:val="0075425D"/>
    <w:rsid w:val="00754818"/>
    <w:rsid w:val="00754B09"/>
    <w:rsid w:val="00755268"/>
    <w:rsid w:val="00755BA6"/>
    <w:rsid w:val="00755E02"/>
    <w:rsid w:val="00756D0B"/>
    <w:rsid w:val="0076001E"/>
    <w:rsid w:val="00762AA3"/>
    <w:rsid w:val="00763548"/>
    <w:rsid w:val="00766107"/>
    <w:rsid w:val="00767E7D"/>
    <w:rsid w:val="00770295"/>
    <w:rsid w:val="00770EAC"/>
    <w:rsid w:val="0077340A"/>
    <w:rsid w:val="0077367B"/>
    <w:rsid w:val="00775B2F"/>
    <w:rsid w:val="00776EF9"/>
    <w:rsid w:val="0077701B"/>
    <w:rsid w:val="007773E5"/>
    <w:rsid w:val="007803E8"/>
    <w:rsid w:val="00780CCF"/>
    <w:rsid w:val="0078202A"/>
    <w:rsid w:val="0078211B"/>
    <w:rsid w:val="0078318D"/>
    <w:rsid w:val="00783973"/>
    <w:rsid w:val="00783F4E"/>
    <w:rsid w:val="00786522"/>
    <w:rsid w:val="00787333"/>
    <w:rsid w:val="00790A87"/>
    <w:rsid w:val="0079192E"/>
    <w:rsid w:val="00794ACE"/>
    <w:rsid w:val="00796872"/>
    <w:rsid w:val="0079786C"/>
    <w:rsid w:val="007A05DF"/>
    <w:rsid w:val="007A10E9"/>
    <w:rsid w:val="007A2949"/>
    <w:rsid w:val="007A4B7D"/>
    <w:rsid w:val="007A4CF0"/>
    <w:rsid w:val="007A535C"/>
    <w:rsid w:val="007A55A1"/>
    <w:rsid w:val="007A61E2"/>
    <w:rsid w:val="007A75D8"/>
    <w:rsid w:val="007A7954"/>
    <w:rsid w:val="007A7B49"/>
    <w:rsid w:val="007B0709"/>
    <w:rsid w:val="007B17B5"/>
    <w:rsid w:val="007B4A52"/>
    <w:rsid w:val="007B4AA8"/>
    <w:rsid w:val="007B7051"/>
    <w:rsid w:val="007B749F"/>
    <w:rsid w:val="007B776D"/>
    <w:rsid w:val="007C064C"/>
    <w:rsid w:val="007C0732"/>
    <w:rsid w:val="007C0E6F"/>
    <w:rsid w:val="007C3388"/>
    <w:rsid w:val="007C33FA"/>
    <w:rsid w:val="007C3A0B"/>
    <w:rsid w:val="007C65A0"/>
    <w:rsid w:val="007C6DB7"/>
    <w:rsid w:val="007D1299"/>
    <w:rsid w:val="007D13D8"/>
    <w:rsid w:val="007D294B"/>
    <w:rsid w:val="007D2B59"/>
    <w:rsid w:val="007D3D43"/>
    <w:rsid w:val="007D49B3"/>
    <w:rsid w:val="007D6E6D"/>
    <w:rsid w:val="007D7A1C"/>
    <w:rsid w:val="007E320A"/>
    <w:rsid w:val="007E3447"/>
    <w:rsid w:val="007E4E72"/>
    <w:rsid w:val="007E780F"/>
    <w:rsid w:val="007F093E"/>
    <w:rsid w:val="007F63C6"/>
    <w:rsid w:val="007F694A"/>
    <w:rsid w:val="007F78B7"/>
    <w:rsid w:val="007F7B42"/>
    <w:rsid w:val="007F7F09"/>
    <w:rsid w:val="00800320"/>
    <w:rsid w:val="008009C0"/>
    <w:rsid w:val="0080345E"/>
    <w:rsid w:val="00803B34"/>
    <w:rsid w:val="008047D5"/>
    <w:rsid w:val="0080664F"/>
    <w:rsid w:val="00806DC7"/>
    <w:rsid w:val="008135D2"/>
    <w:rsid w:val="00814180"/>
    <w:rsid w:val="0081508A"/>
    <w:rsid w:val="00815727"/>
    <w:rsid w:val="00815742"/>
    <w:rsid w:val="00820945"/>
    <w:rsid w:val="00820A41"/>
    <w:rsid w:val="00820D7F"/>
    <w:rsid w:val="00821A13"/>
    <w:rsid w:val="00821FA4"/>
    <w:rsid w:val="0083001C"/>
    <w:rsid w:val="00832AA5"/>
    <w:rsid w:val="00832ED1"/>
    <w:rsid w:val="008337FB"/>
    <w:rsid w:val="00835232"/>
    <w:rsid w:val="00840D79"/>
    <w:rsid w:val="00841298"/>
    <w:rsid w:val="008419EC"/>
    <w:rsid w:val="008426D7"/>
    <w:rsid w:val="0084331E"/>
    <w:rsid w:val="00845B0E"/>
    <w:rsid w:val="0084658E"/>
    <w:rsid w:val="00846E57"/>
    <w:rsid w:val="00847422"/>
    <w:rsid w:val="00847A7F"/>
    <w:rsid w:val="00851DEA"/>
    <w:rsid w:val="008524B8"/>
    <w:rsid w:val="00852FA0"/>
    <w:rsid w:val="00853623"/>
    <w:rsid w:val="008536E5"/>
    <w:rsid w:val="008559D1"/>
    <w:rsid w:val="00855ACC"/>
    <w:rsid w:val="00855D77"/>
    <w:rsid w:val="008570C7"/>
    <w:rsid w:val="008574A6"/>
    <w:rsid w:val="00857AFA"/>
    <w:rsid w:val="00857B31"/>
    <w:rsid w:val="00857F6F"/>
    <w:rsid w:val="00861620"/>
    <w:rsid w:val="00863A17"/>
    <w:rsid w:val="00863B32"/>
    <w:rsid w:val="0086415C"/>
    <w:rsid w:val="00864C42"/>
    <w:rsid w:val="008664D2"/>
    <w:rsid w:val="00873658"/>
    <w:rsid w:val="0087783D"/>
    <w:rsid w:val="00880321"/>
    <w:rsid w:val="00881708"/>
    <w:rsid w:val="00882861"/>
    <w:rsid w:val="00882981"/>
    <w:rsid w:val="00882EAC"/>
    <w:rsid w:val="00884B46"/>
    <w:rsid w:val="00886363"/>
    <w:rsid w:val="00890DA9"/>
    <w:rsid w:val="00893A4D"/>
    <w:rsid w:val="00894F21"/>
    <w:rsid w:val="008979C5"/>
    <w:rsid w:val="008A045F"/>
    <w:rsid w:val="008A2F9E"/>
    <w:rsid w:val="008A40EC"/>
    <w:rsid w:val="008A449E"/>
    <w:rsid w:val="008A4E4C"/>
    <w:rsid w:val="008A543D"/>
    <w:rsid w:val="008A72AD"/>
    <w:rsid w:val="008A7932"/>
    <w:rsid w:val="008B0D8E"/>
    <w:rsid w:val="008B23F3"/>
    <w:rsid w:val="008B28D7"/>
    <w:rsid w:val="008B341F"/>
    <w:rsid w:val="008B44F4"/>
    <w:rsid w:val="008B5EED"/>
    <w:rsid w:val="008B7313"/>
    <w:rsid w:val="008C1AE6"/>
    <w:rsid w:val="008C25F8"/>
    <w:rsid w:val="008C26D8"/>
    <w:rsid w:val="008C40C9"/>
    <w:rsid w:val="008C4459"/>
    <w:rsid w:val="008C4E57"/>
    <w:rsid w:val="008C66C6"/>
    <w:rsid w:val="008C7076"/>
    <w:rsid w:val="008C727A"/>
    <w:rsid w:val="008D054E"/>
    <w:rsid w:val="008D0C0D"/>
    <w:rsid w:val="008D1845"/>
    <w:rsid w:val="008D2BF7"/>
    <w:rsid w:val="008D41C1"/>
    <w:rsid w:val="008D6181"/>
    <w:rsid w:val="008E0190"/>
    <w:rsid w:val="008E0DD0"/>
    <w:rsid w:val="008E3121"/>
    <w:rsid w:val="008E590B"/>
    <w:rsid w:val="008E6645"/>
    <w:rsid w:val="008E76AA"/>
    <w:rsid w:val="008E7BC3"/>
    <w:rsid w:val="008F1C1A"/>
    <w:rsid w:val="008F4DFC"/>
    <w:rsid w:val="008F643D"/>
    <w:rsid w:val="008F6773"/>
    <w:rsid w:val="008F7DF2"/>
    <w:rsid w:val="00900950"/>
    <w:rsid w:val="00900CFF"/>
    <w:rsid w:val="00901C87"/>
    <w:rsid w:val="00902449"/>
    <w:rsid w:val="009027B1"/>
    <w:rsid w:val="00903271"/>
    <w:rsid w:val="00903596"/>
    <w:rsid w:val="00903D85"/>
    <w:rsid w:val="009049F7"/>
    <w:rsid w:val="00906C32"/>
    <w:rsid w:val="00906C8B"/>
    <w:rsid w:val="009070DC"/>
    <w:rsid w:val="0090743B"/>
    <w:rsid w:val="00907BBC"/>
    <w:rsid w:val="00910865"/>
    <w:rsid w:val="00910CD8"/>
    <w:rsid w:val="00913948"/>
    <w:rsid w:val="0091408C"/>
    <w:rsid w:val="00914F60"/>
    <w:rsid w:val="00917936"/>
    <w:rsid w:val="009205CD"/>
    <w:rsid w:val="0092065B"/>
    <w:rsid w:val="009227C0"/>
    <w:rsid w:val="00922D3B"/>
    <w:rsid w:val="00925373"/>
    <w:rsid w:val="009255A8"/>
    <w:rsid w:val="009256DD"/>
    <w:rsid w:val="0092760E"/>
    <w:rsid w:val="00927E6B"/>
    <w:rsid w:val="00930992"/>
    <w:rsid w:val="00930B08"/>
    <w:rsid w:val="009314E3"/>
    <w:rsid w:val="00931509"/>
    <w:rsid w:val="00933812"/>
    <w:rsid w:val="009345D2"/>
    <w:rsid w:val="009346CE"/>
    <w:rsid w:val="009378DA"/>
    <w:rsid w:val="009402B9"/>
    <w:rsid w:val="009408F9"/>
    <w:rsid w:val="00940FE8"/>
    <w:rsid w:val="00941119"/>
    <w:rsid w:val="0094212A"/>
    <w:rsid w:val="009432EA"/>
    <w:rsid w:val="0094528A"/>
    <w:rsid w:val="00945B04"/>
    <w:rsid w:val="0094796B"/>
    <w:rsid w:val="00947E04"/>
    <w:rsid w:val="009506CE"/>
    <w:rsid w:val="00951E05"/>
    <w:rsid w:val="00952073"/>
    <w:rsid w:val="00952518"/>
    <w:rsid w:val="0095388C"/>
    <w:rsid w:val="00955F1A"/>
    <w:rsid w:val="00956421"/>
    <w:rsid w:val="00962074"/>
    <w:rsid w:val="009630B4"/>
    <w:rsid w:val="009641CA"/>
    <w:rsid w:val="00966EFE"/>
    <w:rsid w:val="00967CDA"/>
    <w:rsid w:val="0097081C"/>
    <w:rsid w:val="0097129E"/>
    <w:rsid w:val="00971D93"/>
    <w:rsid w:val="00972540"/>
    <w:rsid w:val="0097325F"/>
    <w:rsid w:val="00973268"/>
    <w:rsid w:val="00973479"/>
    <w:rsid w:val="0097401F"/>
    <w:rsid w:val="00974B30"/>
    <w:rsid w:val="009763FA"/>
    <w:rsid w:val="00980D83"/>
    <w:rsid w:val="00980EAA"/>
    <w:rsid w:val="00981E7B"/>
    <w:rsid w:val="00981F03"/>
    <w:rsid w:val="00982982"/>
    <w:rsid w:val="009852A0"/>
    <w:rsid w:val="00985A3D"/>
    <w:rsid w:val="009860ED"/>
    <w:rsid w:val="00987822"/>
    <w:rsid w:val="0099058A"/>
    <w:rsid w:val="009926C9"/>
    <w:rsid w:val="009935BF"/>
    <w:rsid w:val="009968E2"/>
    <w:rsid w:val="009A09A1"/>
    <w:rsid w:val="009A12DF"/>
    <w:rsid w:val="009A16B2"/>
    <w:rsid w:val="009A2040"/>
    <w:rsid w:val="009A256A"/>
    <w:rsid w:val="009A2587"/>
    <w:rsid w:val="009A3CEA"/>
    <w:rsid w:val="009A65C4"/>
    <w:rsid w:val="009B0FAB"/>
    <w:rsid w:val="009B12C1"/>
    <w:rsid w:val="009B1394"/>
    <w:rsid w:val="009B14C3"/>
    <w:rsid w:val="009B181F"/>
    <w:rsid w:val="009B231C"/>
    <w:rsid w:val="009B41A3"/>
    <w:rsid w:val="009B4837"/>
    <w:rsid w:val="009B4C4C"/>
    <w:rsid w:val="009B5AB5"/>
    <w:rsid w:val="009B614F"/>
    <w:rsid w:val="009B6D3E"/>
    <w:rsid w:val="009B78E2"/>
    <w:rsid w:val="009C05C7"/>
    <w:rsid w:val="009C0738"/>
    <w:rsid w:val="009C1477"/>
    <w:rsid w:val="009C2150"/>
    <w:rsid w:val="009C3260"/>
    <w:rsid w:val="009C4992"/>
    <w:rsid w:val="009C70A7"/>
    <w:rsid w:val="009C72EB"/>
    <w:rsid w:val="009D3108"/>
    <w:rsid w:val="009D3173"/>
    <w:rsid w:val="009D3FF4"/>
    <w:rsid w:val="009D430A"/>
    <w:rsid w:val="009D463E"/>
    <w:rsid w:val="009D6793"/>
    <w:rsid w:val="009D69EC"/>
    <w:rsid w:val="009E351B"/>
    <w:rsid w:val="009E3CF6"/>
    <w:rsid w:val="009E5459"/>
    <w:rsid w:val="009E551C"/>
    <w:rsid w:val="009E66BC"/>
    <w:rsid w:val="009E7247"/>
    <w:rsid w:val="009E7CA8"/>
    <w:rsid w:val="009F1AAE"/>
    <w:rsid w:val="009F3C98"/>
    <w:rsid w:val="009F5D0D"/>
    <w:rsid w:val="009F6187"/>
    <w:rsid w:val="009F67F7"/>
    <w:rsid w:val="00A00C38"/>
    <w:rsid w:val="00A02719"/>
    <w:rsid w:val="00A02A9C"/>
    <w:rsid w:val="00A04D38"/>
    <w:rsid w:val="00A05F45"/>
    <w:rsid w:val="00A10DC0"/>
    <w:rsid w:val="00A12526"/>
    <w:rsid w:val="00A12E51"/>
    <w:rsid w:val="00A14711"/>
    <w:rsid w:val="00A1559F"/>
    <w:rsid w:val="00A22196"/>
    <w:rsid w:val="00A2246A"/>
    <w:rsid w:val="00A228F3"/>
    <w:rsid w:val="00A23B75"/>
    <w:rsid w:val="00A31647"/>
    <w:rsid w:val="00A31A2E"/>
    <w:rsid w:val="00A31FCB"/>
    <w:rsid w:val="00A35E18"/>
    <w:rsid w:val="00A36A51"/>
    <w:rsid w:val="00A37D6E"/>
    <w:rsid w:val="00A4141A"/>
    <w:rsid w:val="00A4160D"/>
    <w:rsid w:val="00A41B44"/>
    <w:rsid w:val="00A4289C"/>
    <w:rsid w:val="00A43C2F"/>
    <w:rsid w:val="00A443DA"/>
    <w:rsid w:val="00A463CF"/>
    <w:rsid w:val="00A468C5"/>
    <w:rsid w:val="00A47033"/>
    <w:rsid w:val="00A47635"/>
    <w:rsid w:val="00A50D31"/>
    <w:rsid w:val="00A52051"/>
    <w:rsid w:val="00A5210A"/>
    <w:rsid w:val="00A5394D"/>
    <w:rsid w:val="00A557EA"/>
    <w:rsid w:val="00A557FB"/>
    <w:rsid w:val="00A55C39"/>
    <w:rsid w:val="00A55E97"/>
    <w:rsid w:val="00A57338"/>
    <w:rsid w:val="00A60CDA"/>
    <w:rsid w:val="00A625EE"/>
    <w:rsid w:val="00A63708"/>
    <w:rsid w:val="00A638FC"/>
    <w:rsid w:val="00A63D28"/>
    <w:rsid w:val="00A660A6"/>
    <w:rsid w:val="00A6686C"/>
    <w:rsid w:val="00A66CBC"/>
    <w:rsid w:val="00A6702E"/>
    <w:rsid w:val="00A70D7E"/>
    <w:rsid w:val="00A71A48"/>
    <w:rsid w:val="00A73D86"/>
    <w:rsid w:val="00A74E5B"/>
    <w:rsid w:val="00A75457"/>
    <w:rsid w:val="00A76D5B"/>
    <w:rsid w:val="00A80197"/>
    <w:rsid w:val="00A80BEF"/>
    <w:rsid w:val="00A80D42"/>
    <w:rsid w:val="00A81F23"/>
    <w:rsid w:val="00A826CD"/>
    <w:rsid w:val="00A83EB6"/>
    <w:rsid w:val="00A84003"/>
    <w:rsid w:val="00A85238"/>
    <w:rsid w:val="00A86A7D"/>
    <w:rsid w:val="00A87F3A"/>
    <w:rsid w:val="00A909F7"/>
    <w:rsid w:val="00A90CCE"/>
    <w:rsid w:val="00A91C7F"/>
    <w:rsid w:val="00A93067"/>
    <w:rsid w:val="00A93838"/>
    <w:rsid w:val="00A94A62"/>
    <w:rsid w:val="00AA2F94"/>
    <w:rsid w:val="00AA65CD"/>
    <w:rsid w:val="00AA6BD8"/>
    <w:rsid w:val="00AA746A"/>
    <w:rsid w:val="00AB015B"/>
    <w:rsid w:val="00AB0B27"/>
    <w:rsid w:val="00AB0F4F"/>
    <w:rsid w:val="00AB1F71"/>
    <w:rsid w:val="00AB3A74"/>
    <w:rsid w:val="00AB51B5"/>
    <w:rsid w:val="00AB6039"/>
    <w:rsid w:val="00AB6154"/>
    <w:rsid w:val="00AC0564"/>
    <w:rsid w:val="00AC23F8"/>
    <w:rsid w:val="00AC2FE0"/>
    <w:rsid w:val="00AC34C0"/>
    <w:rsid w:val="00AC387E"/>
    <w:rsid w:val="00AC69E2"/>
    <w:rsid w:val="00AC7A9C"/>
    <w:rsid w:val="00AD0438"/>
    <w:rsid w:val="00AD1706"/>
    <w:rsid w:val="00AD3612"/>
    <w:rsid w:val="00AD38D7"/>
    <w:rsid w:val="00AD434E"/>
    <w:rsid w:val="00AD4CD5"/>
    <w:rsid w:val="00AE0D5C"/>
    <w:rsid w:val="00AE137D"/>
    <w:rsid w:val="00AE17E7"/>
    <w:rsid w:val="00AE1D86"/>
    <w:rsid w:val="00AF298F"/>
    <w:rsid w:val="00AF2B1B"/>
    <w:rsid w:val="00AF4DB9"/>
    <w:rsid w:val="00AF5481"/>
    <w:rsid w:val="00AF5AFA"/>
    <w:rsid w:val="00AF68F3"/>
    <w:rsid w:val="00B00854"/>
    <w:rsid w:val="00B009EA"/>
    <w:rsid w:val="00B00C70"/>
    <w:rsid w:val="00B02541"/>
    <w:rsid w:val="00B0276A"/>
    <w:rsid w:val="00B03E5C"/>
    <w:rsid w:val="00B03F40"/>
    <w:rsid w:val="00B0437C"/>
    <w:rsid w:val="00B04DB6"/>
    <w:rsid w:val="00B05532"/>
    <w:rsid w:val="00B075D0"/>
    <w:rsid w:val="00B07C60"/>
    <w:rsid w:val="00B07C9C"/>
    <w:rsid w:val="00B11FFB"/>
    <w:rsid w:val="00B13CD5"/>
    <w:rsid w:val="00B14362"/>
    <w:rsid w:val="00B16773"/>
    <w:rsid w:val="00B16BFB"/>
    <w:rsid w:val="00B176B7"/>
    <w:rsid w:val="00B20B45"/>
    <w:rsid w:val="00B22703"/>
    <w:rsid w:val="00B24287"/>
    <w:rsid w:val="00B2485E"/>
    <w:rsid w:val="00B25173"/>
    <w:rsid w:val="00B252B1"/>
    <w:rsid w:val="00B27C57"/>
    <w:rsid w:val="00B27FFE"/>
    <w:rsid w:val="00B309E9"/>
    <w:rsid w:val="00B3167C"/>
    <w:rsid w:val="00B3186A"/>
    <w:rsid w:val="00B32E77"/>
    <w:rsid w:val="00B32EDB"/>
    <w:rsid w:val="00B34DEA"/>
    <w:rsid w:val="00B404B5"/>
    <w:rsid w:val="00B40512"/>
    <w:rsid w:val="00B4330A"/>
    <w:rsid w:val="00B448D1"/>
    <w:rsid w:val="00B44D64"/>
    <w:rsid w:val="00B455FA"/>
    <w:rsid w:val="00B456F0"/>
    <w:rsid w:val="00B45750"/>
    <w:rsid w:val="00B45F1E"/>
    <w:rsid w:val="00B4710E"/>
    <w:rsid w:val="00B47F04"/>
    <w:rsid w:val="00B511BF"/>
    <w:rsid w:val="00B51B1D"/>
    <w:rsid w:val="00B55097"/>
    <w:rsid w:val="00B554D2"/>
    <w:rsid w:val="00B573B7"/>
    <w:rsid w:val="00B60B6B"/>
    <w:rsid w:val="00B62028"/>
    <w:rsid w:val="00B63655"/>
    <w:rsid w:val="00B64C9E"/>
    <w:rsid w:val="00B65A40"/>
    <w:rsid w:val="00B66D4D"/>
    <w:rsid w:val="00B711CB"/>
    <w:rsid w:val="00B71485"/>
    <w:rsid w:val="00B71698"/>
    <w:rsid w:val="00B7193F"/>
    <w:rsid w:val="00B7262B"/>
    <w:rsid w:val="00B7297E"/>
    <w:rsid w:val="00B72BCD"/>
    <w:rsid w:val="00B75774"/>
    <w:rsid w:val="00B75EDA"/>
    <w:rsid w:val="00B76730"/>
    <w:rsid w:val="00B77308"/>
    <w:rsid w:val="00B7736C"/>
    <w:rsid w:val="00B7788A"/>
    <w:rsid w:val="00B81C35"/>
    <w:rsid w:val="00B82A92"/>
    <w:rsid w:val="00B843C1"/>
    <w:rsid w:val="00B84BAE"/>
    <w:rsid w:val="00B84C4D"/>
    <w:rsid w:val="00B85355"/>
    <w:rsid w:val="00B8599B"/>
    <w:rsid w:val="00B87028"/>
    <w:rsid w:val="00B87AD8"/>
    <w:rsid w:val="00B91166"/>
    <w:rsid w:val="00B91755"/>
    <w:rsid w:val="00B92175"/>
    <w:rsid w:val="00B92806"/>
    <w:rsid w:val="00B93DE2"/>
    <w:rsid w:val="00B94609"/>
    <w:rsid w:val="00B9471A"/>
    <w:rsid w:val="00B967DB"/>
    <w:rsid w:val="00BA0248"/>
    <w:rsid w:val="00BA02EB"/>
    <w:rsid w:val="00BA05D4"/>
    <w:rsid w:val="00BA4EDB"/>
    <w:rsid w:val="00BA7027"/>
    <w:rsid w:val="00BB0886"/>
    <w:rsid w:val="00BB0BD2"/>
    <w:rsid w:val="00BB1014"/>
    <w:rsid w:val="00BB1411"/>
    <w:rsid w:val="00BB15BE"/>
    <w:rsid w:val="00BB1716"/>
    <w:rsid w:val="00BB1E27"/>
    <w:rsid w:val="00BB35C3"/>
    <w:rsid w:val="00BB62AC"/>
    <w:rsid w:val="00BB7442"/>
    <w:rsid w:val="00BC2FD5"/>
    <w:rsid w:val="00BC30A1"/>
    <w:rsid w:val="00BC414D"/>
    <w:rsid w:val="00BC4791"/>
    <w:rsid w:val="00BC4A4B"/>
    <w:rsid w:val="00BC60FC"/>
    <w:rsid w:val="00BC61FC"/>
    <w:rsid w:val="00BC69C1"/>
    <w:rsid w:val="00BD135B"/>
    <w:rsid w:val="00BD146E"/>
    <w:rsid w:val="00BD29D6"/>
    <w:rsid w:val="00BD36E5"/>
    <w:rsid w:val="00BD68BA"/>
    <w:rsid w:val="00BD6D42"/>
    <w:rsid w:val="00BD70D4"/>
    <w:rsid w:val="00BE0C98"/>
    <w:rsid w:val="00BE2A43"/>
    <w:rsid w:val="00BE2AFF"/>
    <w:rsid w:val="00BE4362"/>
    <w:rsid w:val="00BE6825"/>
    <w:rsid w:val="00BF126F"/>
    <w:rsid w:val="00BF319E"/>
    <w:rsid w:val="00BF51AC"/>
    <w:rsid w:val="00BF68F2"/>
    <w:rsid w:val="00BF6D20"/>
    <w:rsid w:val="00BF75B3"/>
    <w:rsid w:val="00BF765C"/>
    <w:rsid w:val="00C0252B"/>
    <w:rsid w:val="00C02C9A"/>
    <w:rsid w:val="00C03416"/>
    <w:rsid w:val="00C03876"/>
    <w:rsid w:val="00C0404E"/>
    <w:rsid w:val="00C04C45"/>
    <w:rsid w:val="00C0630A"/>
    <w:rsid w:val="00C06844"/>
    <w:rsid w:val="00C06B58"/>
    <w:rsid w:val="00C06D3A"/>
    <w:rsid w:val="00C07269"/>
    <w:rsid w:val="00C079F9"/>
    <w:rsid w:val="00C105FE"/>
    <w:rsid w:val="00C10AF3"/>
    <w:rsid w:val="00C10D6E"/>
    <w:rsid w:val="00C143EA"/>
    <w:rsid w:val="00C15A46"/>
    <w:rsid w:val="00C15BD7"/>
    <w:rsid w:val="00C16D3B"/>
    <w:rsid w:val="00C2008F"/>
    <w:rsid w:val="00C20350"/>
    <w:rsid w:val="00C212D6"/>
    <w:rsid w:val="00C21B42"/>
    <w:rsid w:val="00C228A5"/>
    <w:rsid w:val="00C23ADE"/>
    <w:rsid w:val="00C24D77"/>
    <w:rsid w:val="00C26312"/>
    <w:rsid w:val="00C2692F"/>
    <w:rsid w:val="00C26BFB"/>
    <w:rsid w:val="00C30E8E"/>
    <w:rsid w:val="00C325DE"/>
    <w:rsid w:val="00C327E7"/>
    <w:rsid w:val="00C34D73"/>
    <w:rsid w:val="00C35B8F"/>
    <w:rsid w:val="00C362AF"/>
    <w:rsid w:val="00C4036A"/>
    <w:rsid w:val="00C41F77"/>
    <w:rsid w:val="00C427BB"/>
    <w:rsid w:val="00C42F1A"/>
    <w:rsid w:val="00C45151"/>
    <w:rsid w:val="00C46C02"/>
    <w:rsid w:val="00C52376"/>
    <w:rsid w:val="00C528EF"/>
    <w:rsid w:val="00C53921"/>
    <w:rsid w:val="00C5527F"/>
    <w:rsid w:val="00C57383"/>
    <w:rsid w:val="00C63255"/>
    <w:rsid w:val="00C6383D"/>
    <w:rsid w:val="00C63C1F"/>
    <w:rsid w:val="00C64327"/>
    <w:rsid w:val="00C647FB"/>
    <w:rsid w:val="00C65256"/>
    <w:rsid w:val="00C66ED6"/>
    <w:rsid w:val="00C73422"/>
    <w:rsid w:val="00C75DD2"/>
    <w:rsid w:val="00C76CF2"/>
    <w:rsid w:val="00C77A12"/>
    <w:rsid w:val="00C8007B"/>
    <w:rsid w:val="00C801E6"/>
    <w:rsid w:val="00C80AA8"/>
    <w:rsid w:val="00C83AD8"/>
    <w:rsid w:val="00C83BC1"/>
    <w:rsid w:val="00C8454D"/>
    <w:rsid w:val="00C8661A"/>
    <w:rsid w:val="00C8756C"/>
    <w:rsid w:val="00C87C37"/>
    <w:rsid w:val="00C92463"/>
    <w:rsid w:val="00C9449A"/>
    <w:rsid w:val="00C954C4"/>
    <w:rsid w:val="00C9748F"/>
    <w:rsid w:val="00C97A78"/>
    <w:rsid w:val="00CA148A"/>
    <w:rsid w:val="00CA1679"/>
    <w:rsid w:val="00CA486B"/>
    <w:rsid w:val="00CA542B"/>
    <w:rsid w:val="00CB02AD"/>
    <w:rsid w:val="00CB0E74"/>
    <w:rsid w:val="00CB1358"/>
    <w:rsid w:val="00CB49B3"/>
    <w:rsid w:val="00CB778E"/>
    <w:rsid w:val="00CC01ED"/>
    <w:rsid w:val="00CC04FF"/>
    <w:rsid w:val="00CC0F40"/>
    <w:rsid w:val="00CC1F1E"/>
    <w:rsid w:val="00CC29CC"/>
    <w:rsid w:val="00CC44DC"/>
    <w:rsid w:val="00CC4686"/>
    <w:rsid w:val="00CC5428"/>
    <w:rsid w:val="00CC6186"/>
    <w:rsid w:val="00CC7C05"/>
    <w:rsid w:val="00CC7CA2"/>
    <w:rsid w:val="00CD1345"/>
    <w:rsid w:val="00CD2BA5"/>
    <w:rsid w:val="00CD46FE"/>
    <w:rsid w:val="00CD4D11"/>
    <w:rsid w:val="00CD4DFE"/>
    <w:rsid w:val="00CD5DF1"/>
    <w:rsid w:val="00CE024C"/>
    <w:rsid w:val="00CE0639"/>
    <w:rsid w:val="00CE11D7"/>
    <w:rsid w:val="00CE1A43"/>
    <w:rsid w:val="00CE265D"/>
    <w:rsid w:val="00CE277F"/>
    <w:rsid w:val="00CE2AB7"/>
    <w:rsid w:val="00CE3910"/>
    <w:rsid w:val="00CE428C"/>
    <w:rsid w:val="00CE4730"/>
    <w:rsid w:val="00CE4A1A"/>
    <w:rsid w:val="00CE4B08"/>
    <w:rsid w:val="00CE4BF4"/>
    <w:rsid w:val="00CE52DD"/>
    <w:rsid w:val="00CF03EB"/>
    <w:rsid w:val="00CF2A84"/>
    <w:rsid w:val="00CF2CA8"/>
    <w:rsid w:val="00CF2E20"/>
    <w:rsid w:val="00CF2FA4"/>
    <w:rsid w:val="00CF44DB"/>
    <w:rsid w:val="00CF519E"/>
    <w:rsid w:val="00CF5826"/>
    <w:rsid w:val="00CF671D"/>
    <w:rsid w:val="00CF6A84"/>
    <w:rsid w:val="00CF7B93"/>
    <w:rsid w:val="00D00F17"/>
    <w:rsid w:val="00D05A55"/>
    <w:rsid w:val="00D07358"/>
    <w:rsid w:val="00D100E8"/>
    <w:rsid w:val="00D10BC8"/>
    <w:rsid w:val="00D10DDC"/>
    <w:rsid w:val="00D1177B"/>
    <w:rsid w:val="00D12522"/>
    <w:rsid w:val="00D12717"/>
    <w:rsid w:val="00D12A2C"/>
    <w:rsid w:val="00D130EE"/>
    <w:rsid w:val="00D1580C"/>
    <w:rsid w:val="00D15A40"/>
    <w:rsid w:val="00D203A1"/>
    <w:rsid w:val="00D20D49"/>
    <w:rsid w:val="00D21B2D"/>
    <w:rsid w:val="00D21F0B"/>
    <w:rsid w:val="00D222A3"/>
    <w:rsid w:val="00D22741"/>
    <w:rsid w:val="00D231B4"/>
    <w:rsid w:val="00D23272"/>
    <w:rsid w:val="00D232BC"/>
    <w:rsid w:val="00D233E0"/>
    <w:rsid w:val="00D24824"/>
    <w:rsid w:val="00D25B49"/>
    <w:rsid w:val="00D27751"/>
    <w:rsid w:val="00D32245"/>
    <w:rsid w:val="00D34604"/>
    <w:rsid w:val="00D3462E"/>
    <w:rsid w:val="00D346BA"/>
    <w:rsid w:val="00D36AE0"/>
    <w:rsid w:val="00D41BBA"/>
    <w:rsid w:val="00D41CD2"/>
    <w:rsid w:val="00D451B7"/>
    <w:rsid w:val="00D4557E"/>
    <w:rsid w:val="00D50003"/>
    <w:rsid w:val="00D51F61"/>
    <w:rsid w:val="00D52D87"/>
    <w:rsid w:val="00D52F8B"/>
    <w:rsid w:val="00D566A7"/>
    <w:rsid w:val="00D574A8"/>
    <w:rsid w:val="00D60142"/>
    <w:rsid w:val="00D616B1"/>
    <w:rsid w:val="00D6231F"/>
    <w:rsid w:val="00D631E5"/>
    <w:rsid w:val="00D63A21"/>
    <w:rsid w:val="00D64223"/>
    <w:rsid w:val="00D66F43"/>
    <w:rsid w:val="00D71791"/>
    <w:rsid w:val="00D71CAC"/>
    <w:rsid w:val="00D722E8"/>
    <w:rsid w:val="00D724CA"/>
    <w:rsid w:val="00D75A6B"/>
    <w:rsid w:val="00D808AA"/>
    <w:rsid w:val="00D81391"/>
    <w:rsid w:val="00D82075"/>
    <w:rsid w:val="00D84381"/>
    <w:rsid w:val="00D8629C"/>
    <w:rsid w:val="00D865C8"/>
    <w:rsid w:val="00D86B2E"/>
    <w:rsid w:val="00D93D01"/>
    <w:rsid w:val="00D964A6"/>
    <w:rsid w:val="00D966E6"/>
    <w:rsid w:val="00D9720D"/>
    <w:rsid w:val="00DA0AC7"/>
    <w:rsid w:val="00DA261D"/>
    <w:rsid w:val="00DA2F46"/>
    <w:rsid w:val="00DB1459"/>
    <w:rsid w:val="00DB1F38"/>
    <w:rsid w:val="00DB250B"/>
    <w:rsid w:val="00DB297B"/>
    <w:rsid w:val="00DB2EC3"/>
    <w:rsid w:val="00DB60D1"/>
    <w:rsid w:val="00DC05ED"/>
    <w:rsid w:val="00DC0726"/>
    <w:rsid w:val="00DC1B9E"/>
    <w:rsid w:val="00DC33C9"/>
    <w:rsid w:val="00DC44DB"/>
    <w:rsid w:val="00DC5316"/>
    <w:rsid w:val="00DC626A"/>
    <w:rsid w:val="00DC6AAC"/>
    <w:rsid w:val="00DC6C8E"/>
    <w:rsid w:val="00DC6F00"/>
    <w:rsid w:val="00DC7572"/>
    <w:rsid w:val="00DC7DAC"/>
    <w:rsid w:val="00DD24E0"/>
    <w:rsid w:val="00DD3460"/>
    <w:rsid w:val="00DD5FD2"/>
    <w:rsid w:val="00DD62F1"/>
    <w:rsid w:val="00DD64CD"/>
    <w:rsid w:val="00DD6A6A"/>
    <w:rsid w:val="00DD6A86"/>
    <w:rsid w:val="00DE0AB2"/>
    <w:rsid w:val="00DE126E"/>
    <w:rsid w:val="00DE2357"/>
    <w:rsid w:val="00DE2967"/>
    <w:rsid w:val="00DE2A0F"/>
    <w:rsid w:val="00DE33D3"/>
    <w:rsid w:val="00DE4761"/>
    <w:rsid w:val="00DE5B69"/>
    <w:rsid w:val="00DE70E3"/>
    <w:rsid w:val="00DE78E8"/>
    <w:rsid w:val="00DF03FB"/>
    <w:rsid w:val="00DF59B9"/>
    <w:rsid w:val="00DF708E"/>
    <w:rsid w:val="00DF79D9"/>
    <w:rsid w:val="00DF7FC8"/>
    <w:rsid w:val="00E028D6"/>
    <w:rsid w:val="00E029F3"/>
    <w:rsid w:val="00E048D4"/>
    <w:rsid w:val="00E05242"/>
    <w:rsid w:val="00E0667C"/>
    <w:rsid w:val="00E06F7A"/>
    <w:rsid w:val="00E07C83"/>
    <w:rsid w:val="00E10A3F"/>
    <w:rsid w:val="00E10CF2"/>
    <w:rsid w:val="00E11467"/>
    <w:rsid w:val="00E11C51"/>
    <w:rsid w:val="00E127F4"/>
    <w:rsid w:val="00E12DF9"/>
    <w:rsid w:val="00E13369"/>
    <w:rsid w:val="00E1356A"/>
    <w:rsid w:val="00E140D3"/>
    <w:rsid w:val="00E14304"/>
    <w:rsid w:val="00E152B9"/>
    <w:rsid w:val="00E15C82"/>
    <w:rsid w:val="00E174AB"/>
    <w:rsid w:val="00E179A4"/>
    <w:rsid w:val="00E20703"/>
    <w:rsid w:val="00E20722"/>
    <w:rsid w:val="00E21597"/>
    <w:rsid w:val="00E216A8"/>
    <w:rsid w:val="00E21BC3"/>
    <w:rsid w:val="00E23DD1"/>
    <w:rsid w:val="00E249B7"/>
    <w:rsid w:val="00E25966"/>
    <w:rsid w:val="00E3079D"/>
    <w:rsid w:val="00E32085"/>
    <w:rsid w:val="00E324C8"/>
    <w:rsid w:val="00E325F5"/>
    <w:rsid w:val="00E33EA1"/>
    <w:rsid w:val="00E4260E"/>
    <w:rsid w:val="00E440C2"/>
    <w:rsid w:val="00E4577E"/>
    <w:rsid w:val="00E463D3"/>
    <w:rsid w:val="00E46DCC"/>
    <w:rsid w:val="00E50836"/>
    <w:rsid w:val="00E54651"/>
    <w:rsid w:val="00E54E91"/>
    <w:rsid w:val="00E56B12"/>
    <w:rsid w:val="00E60014"/>
    <w:rsid w:val="00E61790"/>
    <w:rsid w:val="00E643F4"/>
    <w:rsid w:val="00E66961"/>
    <w:rsid w:val="00E6697B"/>
    <w:rsid w:val="00E66EB7"/>
    <w:rsid w:val="00E67801"/>
    <w:rsid w:val="00E71395"/>
    <w:rsid w:val="00E71AAE"/>
    <w:rsid w:val="00E71AAF"/>
    <w:rsid w:val="00E71EFE"/>
    <w:rsid w:val="00E73AE9"/>
    <w:rsid w:val="00E80AA0"/>
    <w:rsid w:val="00E80FF9"/>
    <w:rsid w:val="00E81E2F"/>
    <w:rsid w:val="00E83320"/>
    <w:rsid w:val="00E84DC8"/>
    <w:rsid w:val="00E86136"/>
    <w:rsid w:val="00E86921"/>
    <w:rsid w:val="00E90CA8"/>
    <w:rsid w:val="00E9156B"/>
    <w:rsid w:val="00E91781"/>
    <w:rsid w:val="00E922F8"/>
    <w:rsid w:val="00E925A7"/>
    <w:rsid w:val="00E93681"/>
    <w:rsid w:val="00E951CC"/>
    <w:rsid w:val="00EA0CE6"/>
    <w:rsid w:val="00EA0F87"/>
    <w:rsid w:val="00EA3415"/>
    <w:rsid w:val="00EA608D"/>
    <w:rsid w:val="00EA6840"/>
    <w:rsid w:val="00EA6ADF"/>
    <w:rsid w:val="00EB1ED4"/>
    <w:rsid w:val="00EB1FD5"/>
    <w:rsid w:val="00EB2C89"/>
    <w:rsid w:val="00EB3827"/>
    <w:rsid w:val="00EB3862"/>
    <w:rsid w:val="00EB4117"/>
    <w:rsid w:val="00EB481D"/>
    <w:rsid w:val="00EB4CD4"/>
    <w:rsid w:val="00EB6455"/>
    <w:rsid w:val="00EB6ACF"/>
    <w:rsid w:val="00EB6C45"/>
    <w:rsid w:val="00EB6E20"/>
    <w:rsid w:val="00EB6F24"/>
    <w:rsid w:val="00EC0E91"/>
    <w:rsid w:val="00EC0E9F"/>
    <w:rsid w:val="00EC101B"/>
    <w:rsid w:val="00EC2E36"/>
    <w:rsid w:val="00EC39F5"/>
    <w:rsid w:val="00EC3F6B"/>
    <w:rsid w:val="00EC48BF"/>
    <w:rsid w:val="00EC4F35"/>
    <w:rsid w:val="00EC5190"/>
    <w:rsid w:val="00ED139C"/>
    <w:rsid w:val="00ED54E5"/>
    <w:rsid w:val="00EE14B9"/>
    <w:rsid w:val="00EE1C95"/>
    <w:rsid w:val="00EE1D04"/>
    <w:rsid w:val="00EE2431"/>
    <w:rsid w:val="00EE2BB3"/>
    <w:rsid w:val="00EE43E9"/>
    <w:rsid w:val="00EE6D9C"/>
    <w:rsid w:val="00EF0C2B"/>
    <w:rsid w:val="00EF368F"/>
    <w:rsid w:val="00EF4596"/>
    <w:rsid w:val="00F002B8"/>
    <w:rsid w:val="00F0030F"/>
    <w:rsid w:val="00F0081E"/>
    <w:rsid w:val="00F0096F"/>
    <w:rsid w:val="00F010E8"/>
    <w:rsid w:val="00F0114F"/>
    <w:rsid w:val="00F0177F"/>
    <w:rsid w:val="00F02724"/>
    <w:rsid w:val="00F03042"/>
    <w:rsid w:val="00F03EFC"/>
    <w:rsid w:val="00F056B9"/>
    <w:rsid w:val="00F06151"/>
    <w:rsid w:val="00F06CB8"/>
    <w:rsid w:val="00F0757D"/>
    <w:rsid w:val="00F07857"/>
    <w:rsid w:val="00F1078E"/>
    <w:rsid w:val="00F115EB"/>
    <w:rsid w:val="00F12700"/>
    <w:rsid w:val="00F169D3"/>
    <w:rsid w:val="00F16AC5"/>
    <w:rsid w:val="00F202FF"/>
    <w:rsid w:val="00F20B49"/>
    <w:rsid w:val="00F20CFA"/>
    <w:rsid w:val="00F21545"/>
    <w:rsid w:val="00F219DD"/>
    <w:rsid w:val="00F21C4D"/>
    <w:rsid w:val="00F23D1F"/>
    <w:rsid w:val="00F25D0F"/>
    <w:rsid w:val="00F31000"/>
    <w:rsid w:val="00F315B4"/>
    <w:rsid w:val="00F31E12"/>
    <w:rsid w:val="00F32BC7"/>
    <w:rsid w:val="00F3319C"/>
    <w:rsid w:val="00F333D3"/>
    <w:rsid w:val="00F33C10"/>
    <w:rsid w:val="00F33FFF"/>
    <w:rsid w:val="00F36159"/>
    <w:rsid w:val="00F36E3D"/>
    <w:rsid w:val="00F4019D"/>
    <w:rsid w:val="00F40713"/>
    <w:rsid w:val="00F41BFD"/>
    <w:rsid w:val="00F424A3"/>
    <w:rsid w:val="00F4305D"/>
    <w:rsid w:val="00F43ED4"/>
    <w:rsid w:val="00F505F3"/>
    <w:rsid w:val="00F52A95"/>
    <w:rsid w:val="00F53D01"/>
    <w:rsid w:val="00F54959"/>
    <w:rsid w:val="00F5603B"/>
    <w:rsid w:val="00F57AEC"/>
    <w:rsid w:val="00F603D4"/>
    <w:rsid w:val="00F61830"/>
    <w:rsid w:val="00F61BAB"/>
    <w:rsid w:val="00F62952"/>
    <w:rsid w:val="00F6451F"/>
    <w:rsid w:val="00F64A6C"/>
    <w:rsid w:val="00F65391"/>
    <w:rsid w:val="00F65C93"/>
    <w:rsid w:val="00F67E88"/>
    <w:rsid w:val="00F70D4D"/>
    <w:rsid w:val="00F70F95"/>
    <w:rsid w:val="00F727C6"/>
    <w:rsid w:val="00F72D13"/>
    <w:rsid w:val="00F73B86"/>
    <w:rsid w:val="00F73E45"/>
    <w:rsid w:val="00F74267"/>
    <w:rsid w:val="00F74687"/>
    <w:rsid w:val="00F7534D"/>
    <w:rsid w:val="00F82E9C"/>
    <w:rsid w:val="00F8301C"/>
    <w:rsid w:val="00F85739"/>
    <w:rsid w:val="00F85846"/>
    <w:rsid w:val="00F85D12"/>
    <w:rsid w:val="00F86CD1"/>
    <w:rsid w:val="00F912E1"/>
    <w:rsid w:val="00F93AEF"/>
    <w:rsid w:val="00F93D6F"/>
    <w:rsid w:val="00F94A05"/>
    <w:rsid w:val="00F94DAB"/>
    <w:rsid w:val="00F953A1"/>
    <w:rsid w:val="00F9548E"/>
    <w:rsid w:val="00F95E19"/>
    <w:rsid w:val="00F95F37"/>
    <w:rsid w:val="00F9776F"/>
    <w:rsid w:val="00F97896"/>
    <w:rsid w:val="00F97CF5"/>
    <w:rsid w:val="00FA1AD3"/>
    <w:rsid w:val="00FA24A3"/>
    <w:rsid w:val="00FA2C4E"/>
    <w:rsid w:val="00FA4E3F"/>
    <w:rsid w:val="00FA6506"/>
    <w:rsid w:val="00FA674F"/>
    <w:rsid w:val="00FB0EE4"/>
    <w:rsid w:val="00FB1033"/>
    <w:rsid w:val="00FB1F1B"/>
    <w:rsid w:val="00FB212C"/>
    <w:rsid w:val="00FB6678"/>
    <w:rsid w:val="00FB6700"/>
    <w:rsid w:val="00FC2EB2"/>
    <w:rsid w:val="00FC36E8"/>
    <w:rsid w:val="00FC3724"/>
    <w:rsid w:val="00FC39A8"/>
    <w:rsid w:val="00FC5F45"/>
    <w:rsid w:val="00FC6D07"/>
    <w:rsid w:val="00FC79A0"/>
    <w:rsid w:val="00FC79B3"/>
    <w:rsid w:val="00FC7C07"/>
    <w:rsid w:val="00FC7CF9"/>
    <w:rsid w:val="00FD0C70"/>
    <w:rsid w:val="00FD2FE5"/>
    <w:rsid w:val="00FD4A58"/>
    <w:rsid w:val="00FD7805"/>
    <w:rsid w:val="00FD7E9E"/>
    <w:rsid w:val="00FE0260"/>
    <w:rsid w:val="00FE0A10"/>
    <w:rsid w:val="00FE1861"/>
    <w:rsid w:val="00FE21E8"/>
    <w:rsid w:val="00FE28D2"/>
    <w:rsid w:val="00FE3B2E"/>
    <w:rsid w:val="00FE5073"/>
    <w:rsid w:val="00FF32BD"/>
    <w:rsid w:val="00FF3CD5"/>
    <w:rsid w:val="00FF52CA"/>
    <w:rsid w:val="00FF613B"/>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D0FE7783-7595-4F3A-BC21-AC4F7AE2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84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11</Pages>
  <Words>3435</Words>
  <Characters>18897</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22</cp:revision>
  <dcterms:created xsi:type="dcterms:W3CDTF">2021-09-28T06:45:00Z</dcterms:created>
  <dcterms:modified xsi:type="dcterms:W3CDTF">2023-01-09T18:52:00Z</dcterms:modified>
</cp:coreProperties>
</file>