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11251E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w:t>
      </w:r>
      <w:r w:rsidR="00757C65">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5077F5E" w:rsidR="003A564C" w:rsidRPr="004E0DBF" w:rsidRDefault="00757C6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087826"/>
      <w:r w:rsidRPr="00757C65">
        <w:rPr>
          <w:b/>
          <w:bCs/>
          <w:color w:val="000000"/>
          <w:sz w:val="28"/>
          <w:szCs w:val="28"/>
        </w:rPr>
        <w:t>DERECHOS DE REPRESENTACIÓN Y DE ACRECER. LA ACCIÓN DE PETICIÓN DE HERENCIA. EL ALBACEAZGO.</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7F604AB" w:rsidR="00C35A6D" w:rsidRPr="007B1C43" w:rsidRDefault="00757C65" w:rsidP="00AB080F">
      <w:pPr>
        <w:spacing w:before="120" w:after="120" w:line="360" w:lineRule="auto"/>
        <w:jc w:val="both"/>
        <w:rPr>
          <w:spacing w:val="-3"/>
        </w:rPr>
      </w:pPr>
      <w:r w:rsidRPr="00757C65">
        <w:rPr>
          <w:b/>
          <w:bCs/>
          <w:spacing w:val="-3"/>
        </w:rPr>
        <w:t>DERECHOS DE REPRESENTACIÓN Y DE ACRECER</w:t>
      </w:r>
      <w:r w:rsidR="00AB080F" w:rsidRPr="00AB080F">
        <w:rPr>
          <w:b/>
          <w:bCs/>
          <w:spacing w:val="-3"/>
        </w:rPr>
        <w:t>.</w:t>
      </w:r>
    </w:p>
    <w:p w14:paraId="68033192" w14:textId="1F27175F" w:rsidR="001E0529" w:rsidRPr="00FD57C4" w:rsidRDefault="00FD57C4" w:rsidP="00D056AA">
      <w:pPr>
        <w:spacing w:before="120" w:after="120" w:line="360" w:lineRule="auto"/>
        <w:ind w:firstLine="708"/>
        <w:jc w:val="both"/>
        <w:rPr>
          <w:b/>
          <w:bCs/>
          <w:spacing w:val="-3"/>
        </w:rPr>
      </w:pPr>
      <w:r w:rsidRPr="00FD57C4">
        <w:rPr>
          <w:b/>
          <w:bCs/>
          <w:spacing w:val="-3"/>
        </w:rPr>
        <w:t>Derecho de representación.</w:t>
      </w:r>
    </w:p>
    <w:p w14:paraId="0800AB5C" w14:textId="41978987" w:rsidR="00FD57C4" w:rsidRPr="00FD57C4" w:rsidRDefault="008A46C0" w:rsidP="00FD57C4">
      <w:pPr>
        <w:spacing w:before="120" w:after="120" w:line="360" w:lineRule="auto"/>
        <w:ind w:firstLine="708"/>
        <w:jc w:val="both"/>
        <w:rPr>
          <w:spacing w:val="-3"/>
        </w:rPr>
      </w:pPr>
      <w:r>
        <w:rPr>
          <w:spacing w:val="-3"/>
        </w:rPr>
        <w:t>D</w:t>
      </w:r>
      <w:r w:rsidR="00D7510C">
        <w:rPr>
          <w:spacing w:val="-3"/>
        </w:rPr>
        <w:t>ispone el artículo 921 del Código Civil de 24 de julio de 1889 que “e</w:t>
      </w:r>
      <w:r w:rsidR="00D7510C" w:rsidRPr="00D7510C">
        <w:rPr>
          <w:spacing w:val="-3"/>
        </w:rPr>
        <w:t>n las herencias, el pariente más próximo en grado excluye al más remoto, salvo el derecho de representación en los casos en que deba tener lugar</w:t>
      </w:r>
      <w:r w:rsidR="00D7510C">
        <w:rPr>
          <w:spacing w:val="-3"/>
        </w:rPr>
        <w:t>”.</w:t>
      </w:r>
    </w:p>
    <w:p w14:paraId="165B8DB3" w14:textId="77777777" w:rsidR="006F5AE6" w:rsidRDefault="009B6061" w:rsidP="006F5AE6">
      <w:pPr>
        <w:spacing w:before="120" w:after="120" w:line="360" w:lineRule="auto"/>
        <w:ind w:firstLine="708"/>
        <w:jc w:val="both"/>
        <w:rPr>
          <w:spacing w:val="-3"/>
        </w:rPr>
      </w:pPr>
      <w:r>
        <w:rPr>
          <w:spacing w:val="-3"/>
        </w:rPr>
        <w:t xml:space="preserve">Conforme al artículo 924 del Código Civil, </w:t>
      </w:r>
      <w:r w:rsidR="00DB36ED">
        <w:rPr>
          <w:spacing w:val="-3"/>
        </w:rPr>
        <w:t>“l</w:t>
      </w:r>
      <w:r w:rsidR="00DB36ED" w:rsidRPr="00DB36ED">
        <w:rPr>
          <w:spacing w:val="-3"/>
        </w:rPr>
        <w:t>lámase derecho de representación el que tienen los parientes de una persona para sucederle en todos los derechos que tendría si viviera o hubiera podido heredar</w:t>
      </w:r>
      <w:r w:rsidR="00DB36ED">
        <w:rPr>
          <w:spacing w:val="-3"/>
        </w:rPr>
        <w:t>”.</w:t>
      </w:r>
    </w:p>
    <w:p w14:paraId="1358EB2F" w14:textId="316E261A" w:rsidR="00FD57C4" w:rsidRPr="00FD57C4" w:rsidRDefault="00DB36ED" w:rsidP="006F5AE6">
      <w:pPr>
        <w:spacing w:before="120" w:after="120" w:line="360" w:lineRule="auto"/>
        <w:ind w:firstLine="708"/>
        <w:jc w:val="both"/>
        <w:rPr>
          <w:spacing w:val="-3"/>
        </w:rPr>
      </w:pPr>
      <w:r>
        <w:rPr>
          <w:spacing w:val="-3"/>
        </w:rPr>
        <w:t xml:space="preserve">Por ende, este derecho opera en los casos en que </w:t>
      </w:r>
      <w:r w:rsidR="00FD57C4" w:rsidRPr="00FD57C4">
        <w:rPr>
          <w:spacing w:val="-3"/>
        </w:rPr>
        <w:t xml:space="preserve">alguien no llega a heredar </w:t>
      </w:r>
      <w:r w:rsidR="00A623F1">
        <w:rPr>
          <w:spacing w:val="-3"/>
        </w:rPr>
        <w:t>abintestato</w:t>
      </w:r>
      <w:r w:rsidR="00FD57C4" w:rsidRPr="00FD57C4">
        <w:rPr>
          <w:spacing w:val="-3"/>
        </w:rPr>
        <w:t xml:space="preserve"> por premoriencia, desheredación o incapacidad</w:t>
      </w:r>
      <w:r w:rsidR="006F5AE6">
        <w:rPr>
          <w:spacing w:val="-3"/>
        </w:rPr>
        <w:t xml:space="preserve">, disponiendo el artículo </w:t>
      </w:r>
      <w:r w:rsidR="00B63432">
        <w:rPr>
          <w:spacing w:val="-3"/>
        </w:rPr>
        <w:t>929 del Có</w:t>
      </w:r>
      <w:r w:rsidR="006F5AE6">
        <w:rPr>
          <w:spacing w:val="-3"/>
        </w:rPr>
        <w:t>dig</w:t>
      </w:r>
      <w:r w:rsidR="00B63432">
        <w:rPr>
          <w:spacing w:val="-3"/>
        </w:rPr>
        <w:t>o</w:t>
      </w:r>
      <w:r w:rsidR="006F5AE6">
        <w:rPr>
          <w:spacing w:val="-3"/>
        </w:rPr>
        <w:t xml:space="preserve"> Civil que “n</w:t>
      </w:r>
      <w:r w:rsidR="00FD57C4" w:rsidRPr="00FD57C4">
        <w:rPr>
          <w:spacing w:val="-3"/>
        </w:rPr>
        <w:t>o podrá representarse a una persona viva sino en los casos de desheredación o incapacidad”</w:t>
      </w:r>
      <w:r w:rsidR="006F5AE6">
        <w:rPr>
          <w:spacing w:val="-3"/>
        </w:rPr>
        <w:t>.</w:t>
      </w:r>
    </w:p>
    <w:p w14:paraId="0AE2BB1F" w14:textId="580F6452" w:rsidR="00FD57C4" w:rsidRDefault="00D7678A" w:rsidP="00FD57C4">
      <w:pPr>
        <w:spacing w:before="120" w:after="120" w:line="360" w:lineRule="auto"/>
        <w:ind w:firstLine="708"/>
        <w:jc w:val="both"/>
        <w:rPr>
          <w:spacing w:val="-3"/>
        </w:rPr>
      </w:pPr>
      <w:r>
        <w:rPr>
          <w:spacing w:val="-3"/>
        </w:rPr>
        <w:t>En cambio, la representación</w:t>
      </w:r>
      <w:r w:rsidR="00DF59E1">
        <w:rPr>
          <w:spacing w:val="-3"/>
        </w:rPr>
        <w:t xml:space="preserve"> no tiene lugar en caso </w:t>
      </w:r>
      <w:r w:rsidR="00FD57C4" w:rsidRPr="00FD57C4">
        <w:rPr>
          <w:spacing w:val="-3"/>
        </w:rPr>
        <w:t>de repudiación de la herencia</w:t>
      </w:r>
      <w:r w:rsidR="00DF59E1">
        <w:rPr>
          <w:spacing w:val="-3"/>
        </w:rPr>
        <w:t xml:space="preserve">, disponiendo el artículo </w:t>
      </w:r>
      <w:r w:rsidR="00FD57C4" w:rsidRPr="00FD57C4">
        <w:rPr>
          <w:spacing w:val="-3"/>
        </w:rPr>
        <w:t xml:space="preserve">923 </w:t>
      </w:r>
      <w:r w:rsidR="00DF59E1">
        <w:rPr>
          <w:spacing w:val="-3"/>
        </w:rPr>
        <w:t>del Código Civil que “r</w:t>
      </w:r>
      <w:r w:rsidR="00FD57C4" w:rsidRPr="00FD57C4">
        <w:rPr>
          <w:spacing w:val="-3"/>
        </w:rPr>
        <w:t>epudiando la herencia el pariente más próximo, si es solo, o, si fueren varios, todos los parientes más próximos llamados por la ley, heredarán los del grado siguiente por su propio derecho y sin que puedan representar al repudiante”</w:t>
      </w:r>
      <w:r w:rsidR="00DF59E1">
        <w:rPr>
          <w:spacing w:val="-3"/>
        </w:rPr>
        <w:t>.</w:t>
      </w:r>
    </w:p>
    <w:p w14:paraId="2B6D6E0E" w14:textId="3A05DAFA" w:rsidR="00FD57C4" w:rsidRPr="00FD57C4" w:rsidRDefault="00FD57C4" w:rsidP="00FD57C4">
      <w:pPr>
        <w:spacing w:before="120" w:after="120" w:line="360" w:lineRule="auto"/>
        <w:ind w:firstLine="708"/>
        <w:jc w:val="both"/>
        <w:rPr>
          <w:spacing w:val="-3"/>
        </w:rPr>
      </w:pPr>
      <w:r w:rsidRPr="00FD57C4">
        <w:rPr>
          <w:spacing w:val="-3"/>
        </w:rPr>
        <w:t xml:space="preserve">Según </w:t>
      </w:r>
      <w:r w:rsidR="00F60B70">
        <w:rPr>
          <w:spacing w:val="-3"/>
        </w:rPr>
        <w:t xml:space="preserve">el </w:t>
      </w:r>
      <w:r w:rsidRPr="00FD57C4">
        <w:rPr>
          <w:spacing w:val="-3"/>
        </w:rPr>
        <w:t>art</w:t>
      </w:r>
      <w:r w:rsidR="00F60B70">
        <w:rPr>
          <w:spacing w:val="-3"/>
        </w:rPr>
        <w:t xml:space="preserve">ículo </w:t>
      </w:r>
      <w:r w:rsidRPr="00FD57C4">
        <w:rPr>
          <w:spacing w:val="-3"/>
        </w:rPr>
        <w:t xml:space="preserve">925 </w:t>
      </w:r>
      <w:r w:rsidR="00F60B70">
        <w:rPr>
          <w:spacing w:val="-3"/>
        </w:rPr>
        <w:t>del Código Civil, “e</w:t>
      </w:r>
      <w:r w:rsidRPr="00FD57C4">
        <w:rPr>
          <w:spacing w:val="-3"/>
        </w:rPr>
        <w:t>l derecho de representación tendrá siempre lugar en la línea recta descendente, pero nunca en la ascendente.</w:t>
      </w:r>
      <w:r w:rsidR="00F60B70">
        <w:rPr>
          <w:spacing w:val="-3"/>
        </w:rPr>
        <w:t xml:space="preserve"> </w:t>
      </w:r>
      <w:r w:rsidRPr="00FD57C4">
        <w:rPr>
          <w:spacing w:val="-3"/>
        </w:rPr>
        <w:t>En la línea colateral sólo tendrá lugar en favor de los hijos de hermanos, bien sean de doble vínculo, bien de un solo lado”</w:t>
      </w:r>
      <w:r w:rsidR="00F60B70">
        <w:rPr>
          <w:spacing w:val="-3"/>
        </w:rPr>
        <w:t>.</w:t>
      </w:r>
    </w:p>
    <w:p w14:paraId="1AB49467" w14:textId="08C8EA9C" w:rsidR="00FD57C4" w:rsidRPr="00FD57C4" w:rsidRDefault="00FD57C4" w:rsidP="00FD57C4">
      <w:pPr>
        <w:spacing w:before="120" w:after="120" w:line="360" w:lineRule="auto"/>
        <w:ind w:firstLine="708"/>
        <w:jc w:val="both"/>
        <w:rPr>
          <w:spacing w:val="-3"/>
        </w:rPr>
      </w:pPr>
      <w:r w:rsidRPr="00FD57C4">
        <w:rPr>
          <w:spacing w:val="-3"/>
        </w:rPr>
        <w:lastRenderedPageBreak/>
        <w:t>Ahora bien, conforme al art</w:t>
      </w:r>
      <w:r w:rsidR="00453011">
        <w:rPr>
          <w:spacing w:val="-3"/>
        </w:rPr>
        <w:t>ículo</w:t>
      </w:r>
      <w:r w:rsidRPr="00FD57C4">
        <w:rPr>
          <w:spacing w:val="-3"/>
        </w:rPr>
        <w:t xml:space="preserve"> 927 </w:t>
      </w:r>
      <w:r w:rsidR="00453011">
        <w:rPr>
          <w:spacing w:val="-3"/>
        </w:rPr>
        <w:t>del Código Civil, “q</w:t>
      </w:r>
      <w:r w:rsidRPr="00FD57C4">
        <w:rPr>
          <w:spacing w:val="-3"/>
        </w:rPr>
        <w:t>uedando hijos de uno o más hermanos del difunto, heredarán a éste por representación si concurren con sus tíos. Pero, si concurren solos, heredarán por partes iguales”</w:t>
      </w:r>
      <w:r w:rsidR="00453011">
        <w:rPr>
          <w:spacing w:val="-3"/>
        </w:rPr>
        <w:t>.</w:t>
      </w:r>
    </w:p>
    <w:p w14:paraId="1489999D" w14:textId="1C733D3A" w:rsidR="00FD57C4" w:rsidRPr="00FD57C4" w:rsidRDefault="00453011" w:rsidP="00FD57C4">
      <w:pPr>
        <w:spacing w:before="120" w:after="120" w:line="360" w:lineRule="auto"/>
        <w:ind w:firstLine="708"/>
        <w:jc w:val="both"/>
        <w:rPr>
          <w:spacing w:val="-3"/>
        </w:rPr>
      </w:pPr>
      <w:r>
        <w:rPr>
          <w:spacing w:val="-3"/>
        </w:rPr>
        <w:t>En cuanto a sus efectos, a</w:t>
      </w:r>
      <w:r w:rsidR="00FD57C4" w:rsidRPr="00FD57C4">
        <w:rPr>
          <w:spacing w:val="-3"/>
        </w:rPr>
        <w:t xml:space="preserve"> diferencia de lo que ocurre cuando se hereda por derecho propio</w:t>
      </w:r>
      <w:r>
        <w:rPr>
          <w:spacing w:val="-3"/>
        </w:rPr>
        <w:t>, en el que</w:t>
      </w:r>
      <w:r w:rsidR="00FD57C4" w:rsidRPr="00FD57C4">
        <w:rPr>
          <w:spacing w:val="-3"/>
        </w:rPr>
        <w:t xml:space="preserve"> la distribución de la herencia se hace </w:t>
      </w:r>
      <w:r w:rsidR="00C37153" w:rsidRPr="00C37153">
        <w:rPr>
          <w:i/>
          <w:iCs/>
          <w:spacing w:val="-3"/>
        </w:rPr>
        <w:t xml:space="preserve">per </w:t>
      </w:r>
      <w:proofErr w:type="spellStart"/>
      <w:r w:rsidR="00C37153" w:rsidRPr="00C37153">
        <w:rPr>
          <w:i/>
          <w:iCs/>
          <w:spacing w:val="-3"/>
        </w:rPr>
        <w:t>capita</w:t>
      </w:r>
      <w:proofErr w:type="spellEnd"/>
      <w:r w:rsidR="00C37153">
        <w:rPr>
          <w:spacing w:val="-3"/>
        </w:rPr>
        <w:t xml:space="preserve"> o por partes iguales</w:t>
      </w:r>
      <w:r w:rsidR="00FD57C4" w:rsidRPr="00FD57C4">
        <w:rPr>
          <w:spacing w:val="-3"/>
        </w:rPr>
        <w:t xml:space="preserve">, </w:t>
      </w:r>
      <w:r w:rsidR="00C37153">
        <w:rPr>
          <w:spacing w:val="-3"/>
        </w:rPr>
        <w:t>el artículo</w:t>
      </w:r>
      <w:r w:rsidR="00FD57C4" w:rsidRPr="00FD57C4">
        <w:rPr>
          <w:spacing w:val="-3"/>
        </w:rPr>
        <w:t xml:space="preserve"> 926 </w:t>
      </w:r>
      <w:r w:rsidR="00C37153">
        <w:rPr>
          <w:spacing w:val="-3"/>
        </w:rPr>
        <w:t>del Código Civil dispone que “s</w:t>
      </w:r>
      <w:r w:rsidR="00FD57C4" w:rsidRPr="00FD57C4">
        <w:rPr>
          <w:spacing w:val="-3"/>
        </w:rPr>
        <w:t>iempre que se herede por representación, la división de la herencia se hará por estirpes, de modo que el representante o representantes no hereden más de lo que heredaría su representado, si viviera”</w:t>
      </w:r>
      <w:r w:rsidR="00C37153">
        <w:rPr>
          <w:spacing w:val="-3"/>
        </w:rPr>
        <w:t>.</w:t>
      </w:r>
    </w:p>
    <w:p w14:paraId="3886FC5C" w14:textId="5730C3E3" w:rsidR="00FD57C4" w:rsidRPr="00FD57C4" w:rsidRDefault="0065787F" w:rsidP="00FD57C4">
      <w:pPr>
        <w:spacing w:before="120" w:after="120" w:line="360" w:lineRule="auto"/>
        <w:ind w:firstLine="708"/>
        <w:jc w:val="both"/>
        <w:rPr>
          <w:spacing w:val="-3"/>
        </w:rPr>
      </w:pPr>
      <w:r>
        <w:rPr>
          <w:spacing w:val="-3"/>
        </w:rPr>
        <w:t>E</w:t>
      </w:r>
      <w:r w:rsidR="00FD57C4" w:rsidRPr="00FD57C4">
        <w:rPr>
          <w:spacing w:val="-3"/>
        </w:rPr>
        <w:t xml:space="preserve">l ejercicio del derecho de representación es independiente de la sucesión del representado, ya que se sucede directamente al causante, no a la persona intermedia, </w:t>
      </w:r>
      <w:r w:rsidR="00325AF7">
        <w:rPr>
          <w:spacing w:val="-3"/>
        </w:rPr>
        <w:t xml:space="preserve">y por ello el artículo </w:t>
      </w:r>
      <w:r w:rsidR="00FD57C4" w:rsidRPr="00FD57C4">
        <w:rPr>
          <w:spacing w:val="-3"/>
        </w:rPr>
        <w:t xml:space="preserve">928 </w:t>
      </w:r>
      <w:r w:rsidR="00325AF7">
        <w:rPr>
          <w:spacing w:val="-3"/>
        </w:rPr>
        <w:t xml:space="preserve">del Código Civil dispone </w:t>
      </w:r>
      <w:r w:rsidR="00FD57C4" w:rsidRPr="00FD57C4">
        <w:rPr>
          <w:spacing w:val="-3"/>
        </w:rPr>
        <w:t>que</w:t>
      </w:r>
      <w:r w:rsidR="00325AF7">
        <w:rPr>
          <w:spacing w:val="-3"/>
        </w:rPr>
        <w:t xml:space="preserve"> “n</w:t>
      </w:r>
      <w:r w:rsidR="00FD57C4" w:rsidRPr="00FD57C4">
        <w:rPr>
          <w:spacing w:val="-3"/>
        </w:rPr>
        <w:t>o se pierde el derecho de representar a una persona por haber renunciado su herencia”</w:t>
      </w:r>
      <w:r w:rsidR="00325AF7">
        <w:rPr>
          <w:spacing w:val="-3"/>
        </w:rPr>
        <w:t>.</w:t>
      </w:r>
    </w:p>
    <w:p w14:paraId="13AD9374" w14:textId="2C55121D" w:rsidR="00FD57C4" w:rsidRPr="00FD57C4" w:rsidRDefault="0065787F" w:rsidP="00FD57C4">
      <w:pPr>
        <w:spacing w:before="120" w:after="120" w:line="360" w:lineRule="auto"/>
        <w:ind w:firstLine="708"/>
        <w:jc w:val="both"/>
        <w:rPr>
          <w:spacing w:val="-3"/>
        </w:rPr>
      </w:pPr>
      <w:r>
        <w:rPr>
          <w:spacing w:val="-3"/>
        </w:rPr>
        <w:t>Además, el artículo 1038 del Código Civil dispone que “c</w:t>
      </w:r>
      <w:r w:rsidR="00FD57C4" w:rsidRPr="00FD57C4">
        <w:rPr>
          <w:spacing w:val="-3"/>
        </w:rPr>
        <w:t>uando los nietos sucedan al abuelo en representación del padre, concurriendo con sus tíos o primos, colacionarán todo lo que debiera colacionar el padre si viviera, aunque no lo hayan heredado.</w:t>
      </w:r>
      <w:r>
        <w:rPr>
          <w:spacing w:val="-3"/>
        </w:rPr>
        <w:t xml:space="preserve"> </w:t>
      </w:r>
      <w:r w:rsidR="00FD57C4" w:rsidRPr="00FD57C4">
        <w:rPr>
          <w:spacing w:val="-3"/>
        </w:rPr>
        <w:t>También colacionarán lo que hubiesen recibido del causante de la herencia durante la vida de éste, a menos que el testador hubiese dispuesto lo contrario, en cuyo caso deberá respetarse su voluntad si no perjudicare a la legítima de los coherederos”</w:t>
      </w:r>
      <w:r>
        <w:rPr>
          <w:spacing w:val="-3"/>
        </w:rPr>
        <w:t>.</w:t>
      </w:r>
    </w:p>
    <w:p w14:paraId="0E92C5D0" w14:textId="77777777" w:rsidR="0054297E" w:rsidRDefault="000822D9" w:rsidP="00FD57C4">
      <w:pPr>
        <w:spacing w:before="120" w:after="120" w:line="360" w:lineRule="auto"/>
        <w:ind w:firstLine="708"/>
        <w:jc w:val="both"/>
        <w:rPr>
          <w:spacing w:val="-3"/>
        </w:rPr>
      </w:pPr>
      <w:r>
        <w:rPr>
          <w:spacing w:val="-3"/>
        </w:rPr>
        <w:t xml:space="preserve">El derecho de representación también tiene lugar en la sucesión forzosa, </w:t>
      </w:r>
      <w:r w:rsidR="0054297E">
        <w:rPr>
          <w:spacing w:val="-3"/>
        </w:rPr>
        <w:t>como indican los siguientes preceptos del Código Civil:</w:t>
      </w:r>
    </w:p>
    <w:p w14:paraId="2400E808" w14:textId="09312E3D" w:rsidR="0054297E" w:rsidRPr="008A46C0" w:rsidRDefault="0054297E" w:rsidP="008A46C0">
      <w:pPr>
        <w:pStyle w:val="Prrafodelista"/>
        <w:numPr>
          <w:ilvl w:val="0"/>
          <w:numId w:val="17"/>
        </w:numPr>
        <w:spacing w:before="120" w:after="120" w:line="360" w:lineRule="auto"/>
        <w:ind w:left="993" w:hanging="284"/>
        <w:jc w:val="both"/>
        <w:rPr>
          <w:spacing w:val="-3"/>
        </w:rPr>
      </w:pPr>
      <w:r w:rsidRPr="008A46C0">
        <w:rPr>
          <w:spacing w:val="-3"/>
        </w:rPr>
        <w:t>El artículo 761, que dispone que “s</w:t>
      </w:r>
      <w:r w:rsidRPr="008A46C0">
        <w:rPr>
          <w:spacing w:val="-3"/>
        </w:rPr>
        <w:t>i el excluido de la herencia por incapacidad fuera hijo o descendiente del testador y tuviere hijos o descendientes, adquirirán éstos su derecho a la legítima</w:t>
      </w:r>
      <w:r w:rsidRPr="008A46C0">
        <w:rPr>
          <w:spacing w:val="-3"/>
        </w:rPr>
        <w:t>”.</w:t>
      </w:r>
    </w:p>
    <w:p w14:paraId="32026AF1" w14:textId="3AA19F63" w:rsidR="00FD57C4" w:rsidRPr="008A46C0" w:rsidRDefault="0054297E" w:rsidP="008A46C0">
      <w:pPr>
        <w:pStyle w:val="Prrafodelista"/>
        <w:numPr>
          <w:ilvl w:val="0"/>
          <w:numId w:val="17"/>
        </w:numPr>
        <w:spacing w:before="120" w:after="120" w:line="360" w:lineRule="auto"/>
        <w:ind w:left="993" w:hanging="284"/>
        <w:jc w:val="both"/>
        <w:rPr>
          <w:spacing w:val="-3"/>
        </w:rPr>
      </w:pPr>
      <w:r w:rsidRPr="008A46C0">
        <w:rPr>
          <w:spacing w:val="-3"/>
        </w:rPr>
        <w:t xml:space="preserve">El </w:t>
      </w:r>
      <w:r w:rsidR="000822D9" w:rsidRPr="008A46C0">
        <w:rPr>
          <w:spacing w:val="-3"/>
        </w:rPr>
        <w:t xml:space="preserve">artículo </w:t>
      </w:r>
      <w:r w:rsidR="00FD57C4" w:rsidRPr="008A46C0">
        <w:rPr>
          <w:spacing w:val="-3"/>
        </w:rPr>
        <w:t>814</w:t>
      </w:r>
      <w:r w:rsidRPr="008A46C0">
        <w:rPr>
          <w:spacing w:val="-3"/>
        </w:rPr>
        <w:t>, que dispone que</w:t>
      </w:r>
      <w:r w:rsidR="000822D9" w:rsidRPr="008A46C0">
        <w:rPr>
          <w:spacing w:val="-3"/>
        </w:rPr>
        <w:t xml:space="preserve"> “l</w:t>
      </w:r>
      <w:r w:rsidR="00FD57C4" w:rsidRPr="008A46C0">
        <w:rPr>
          <w:spacing w:val="-3"/>
        </w:rPr>
        <w:t xml:space="preserve">os descendientes de otro descendiente que no hubiere sido </w:t>
      </w:r>
      <w:proofErr w:type="gramStart"/>
      <w:r w:rsidR="00FD57C4" w:rsidRPr="008A46C0">
        <w:rPr>
          <w:spacing w:val="-3"/>
        </w:rPr>
        <w:t>preterido,</w:t>
      </w:r>
      <w:proofErr w:type="gramEnd"/>
      <w:r w:rsidR="00FD57C4" w:rsidRPr="008A46C0">
        <w:rPr>
          <w:spacing w:val="-3"/>
        </w:rPr>
        <w:t xml:space="preserve"> representan a éste en la herencia del ascendiente, y no se consideran preteridos”</w:t>
      </w:r>
      <w:r w:rsidRPr="008A46C0">
        <w:rPr>
          <w:spacing w:val="-3"/>
        </w:rPr>
        <w:t>.</w:t>
      </w:r>
    </w:p>
    <w:p w14:paraId="656C5A13" w14:textId="5B7AE4A7" w:rsidR="0054297E" w:rsidRPr="008A46C0" w:rsidRDefault="0054297E" w:rsidP="008A46C0">
      <w:pPr>
        <w:pStyle w:val="Prrafodelista"/>
        <w:numPr>
          <w:ilvl w:val="0"/>
          <w:numId w:val="17"/>
        </w:numPr>
        <w:spacing w:before="120" w:after="120" w:line="360" w:lineRule="auto"/>
        <w:ind w:left="993" w:hanging="284"/>
        <w:jc w:val="both"/>
        <w:rPr>
          <w:spacing w:val="-3"/>
        </w:rPr>
      </w:pPr>
      <w:r w:rsidRPr="008A46C0">
        <w:rPr>
          <w:spacing w:val="-3"/>
        </w:rPr>
        <w:t>El artículo 857, que dispone que “</w:t>
      </w:r>
      <w:r w:rsidR="008A46C0" w:rsidRPr="008A46C0">
        <w:rPr>
          <w:spacing w:val="-3"/>
        </w:rPr>
        <w:t>l</w:t>
      </w:r>
      <w:r w:rsidR="008A46C0" w:rsidRPr="008A46C0">
        <w:rPr>
          <w:spacing w:val="-3"/>
        </w:rPr>
        <w:t>os hijos o descendientes del desheredado ocuparán su lugar y conservarán los derechos de herederos forzosos respecto a la legítima</w:t>
      </w:r>
      <w:r w:rsidR="008A46C0" w:rsidRPr="008A46C0">
        <w:rPr>
          <w:spacing w:val="-3"/>
        </w:rPr>
        <w:t>”.</w:t>
      </w:r>
    </w:p>
    <w:p w14:paraId="39B84CDD" w14:textId="768C8122" w:rsidR="00FD57C4" w:rsidRDefault="00FD57C4" w:rsidP="00FD57C4">
      <w:pPr>
        <w:spacing w:before="120" w:after="120" w:line="360" w:lineRule="auto"/>
        <w:ind w:firstLine="708"/>
        <w:jc w:val="both"/>
        <w:rPr>
          <w:spacing w:val="-3"/>
        </w:rPr>
      </w:pPr>
      <w:r w:rsidRPr="00FD57C4">
        <w:rPr>
          <w:spacing w:val="-3"/>
        </w:rPr>
        <w:t xml:space="preserve">Por el contrario, </w:t>
      </w:r>
      <w:r w:rsidR="008A46C0">
        <w:rPr>
          <w:spacing w:val="-3"/>
        </w:rPr>
        <w:t xml:space="preserve">la representación no tiene lugar </w:t>
      </w:r>
      <w:r w:rsidRPr="00FD57C4">
        <w:rPr>
          <w:spacing w:val="-3"/>
        </w:rPr>
        <w:t>en la sucesión testamentaria</w:t>
      </w:r>
      <w:r w:rsidR="008A46C0">
        <w:rPr>
          <w:spacing w:val="-3"/>
        </w:rPr>
        <w:t xml:space="preserve">, en la que </w:t>
      </w:r>
      <w:r w:rsidR="003B4AF7">
        <w:rPr>
          <w:spacing w:val="-3"/>
        </w:rPr>
        <w:t xml:space="preserve">juegan un papel similar </w:t>
      </w:r>
      <w:r w:rsidR="008A46C0">
        <w:rPr>
          <w:spacing w:val="-3"/>
        </w:rPr>
        <w:t>la</w:t>
      </w:r>
      <w:r w:rsidR="009F4889">
        <w:rPr>
          <w:spacing w:val="-3"/>
        </w:rPr>
        <w:t>s</w:t>
      </w:r>
      <w:r w:rsidR="008A46C0">
        <w:rPr>
          <w:spacing w:val="-3"/>
        </w:rPr>
        <w:t xml:space="preserve"> sustituci</w:t>
      </w:r>
      <w:r w:rsidR="009F4889">
        <w:rPr>
          <w:spacing w:val="-3"/>
        </w:rPr>
        <w:t xml:space="preserve">ones </w:t>
      </w:r>
      <w:r w:rsidR="00E84593">
        <w:rPr>
          <w:spacing w:val="-3"/>
        </w:rPr>
        <w:t xml:space="preserve">vulgar y </w:t>
      </w:r>
      <w:r w:rsidR="00C140E7">
        <w:rPr>
          <w:spacing w:val="-3"/>
        </w:rPr>
        <w:t xml:space="preserve">la </w:t>
      </w:r>
      <w:r w:rsidR="00E84593">
        <w:rPr>
          <w:spacing w:val="-3"/>
        </w:rPr>
        <w:t>pupilar</w:t>
      </w:r>
      <w:r w:rsidRPr="00FD57C4">
        <w:rPr>
          <w:spacing w:val="-3"/>
        </w:rPr>
        <w:t>.</w:t>
      </w:r>
    </w:p>
    <w:p w14:paraId="2C3B151D" w14:textId="71A5C177" w:rsidR="00AC5874" w:rsidRDefault="00AC5874" w:rsidP="00D056AA">
      <w:pPr>
        <w:spacing w:before="120" w:after="120" w:line="360" w:lineRule="auto"/>
        <w:ind w:firstLine="708"/>
        <w:jc w:val="both"/>
        <w:rPr>
          <w:spacing w:val="-3"/>
        </w:rPr>
      </w:pPr>
    </w:p>
    <w:p w14:paraId="7EFBDA74" w14:textId="793ABE35" w:rsidR="00AC5874" w:rsidRPr="003B4AF7" w:rsidRDefault="003B4AF7" w:rsidP="00D056AA">
      <w:pPr>
        <w:spacing w:before="120" w:after="120" w:line="360" w:lineRule="auto"/>
        <w:ind w:firstLine="708"/>
        <w:jc w:val="both"/>
        <w:rPr>
          <w:b/>
          <w:bCs/>
          <w:spacing w:val="-3"/>
        </w:rPr>
      </w:pPr>
      <w:r w:rsidRPr="003B4AF7">
        <w:rPr>
          <w:b/>
          <w:bCs/>
          <w:spacing w:val="-3"/>
        </w:rPr>
        <w:lastRenderedPageBreak/>
        <w:t>Derecho de acrecer.</w:t>
      </w:r>
    </w:p>
    <w:p w14:paraId="33542976" w14:textId="44BFA046" w:rsidR="00502E57" w:rsidRPr="00502E57" w:rsidRDefault="00100445" w:rsidP="00502E57">
      <w:pPr>
        <w:spacing w:before="120" w:after="120" w:line="360" w:lineRule="auto"/>
        <w:ind w:firstLine="708"/>
        <w:jc w:val="both"/>
        <w:rPr>
          <w:spacing w:val="-3"/>
        </w:rPr>
      </w:pPr>
      <w:r>
        <w:rPr>
          <w:spacing w:val="-3"/>
        </w:rPr>
        <w:t>E</w:t>
      </w:r>
      <w:r w:rsidR="00502E57" w:rsidRPr="00502E57">
        <w:rPr>
          <w:spacing w:val="-3"/>
        </w:rPr>
        <w:t xml:space="preserve">l derecho de acrecer </w:t>
      </w:r>
      <w:r>
        <w:rPr>
          <w:spacing w:val="-3"/>
        </w:rPr>
        <w:t xml:space="preserve">es </w:t>
      </w:r>
      <w:r w:rsidRPr="00502E57">
        <w:rPr>
          <w:spacing w:val="-3"/>
        </w:rPr>
        <w:t xml:space="preserve">la facultad que corresponde al heredero </w:t>
      </w:r>
      <w:r w:rsidR="00292685">
        <w:rPr>
          <w:spacing w:val="-3"/>
        </w:rPr>
        <w:t>aceptante</w:t>
      </w:r>
      <w:r w:rsidRPr="00502E57">
        <w:rPr>
          <w:spacing w:val="-3"/>
        </w:rPr>
        <w:t xml:space="preserve"> de hacer suya la porción vacante de </w:t>
      </w:r>
      <w:r w:rsidR="00292685">
        <w:rPr>
          <w:spacing w:val="-3"/>
        </w:rPr>
        <w:t>un coheredero</w:t>
      </w:r>
      <w:r w:rsidR="00136803">
        <w:rPr>
          <w:spacing w:val="-3"/>
        </w:rPr>
        <w:t xml:space="preserve">, y es una </w:t>
      </w:r>
      <w:r w:rsidR="00502E57" w:rsidRPr="00502E57">
        <w:rPr>
          <w:spacing w:val="-3"/>
        </w:rPr>
        <w:t xml:space="preserve">excepción a la regla general de </w:t>
      </w:r>
      <w:r w:rsidR="00136803">
        <w:rPr>
          <w:spacing w:val="-3"/>
        </w:rPr>
        <w:t xml:space="preserve">la sucesión testamentaria de que </w:t>
      </w:r>
      <w:r w:rsidR="00502E57" w:rsidRPr="00502E57">
        <w:rPr>
          <w:spacing w:val="-3"/>
        </w:rPr>
        <w:t xml:space="preserve">la falta de un heredero </w:t>
      </w:r>
      <w:r w:rsidR="00136803">
        <w:rPr>
          <w:spacing w:val="-3"/>
        </w:rPr>
        <w:t xml:space="preserve">testamentario </w:t>
      </w:r>
      <w:r w:rsidR="00502E57" w:rsidRPr="00502E57">
        <w:rPr>
          <w:spacing w:val="-3"/>
        </w:rPr>
        <w:t>da lugar a</w:t>
      </w:r>
      <w:r w:rsidR="00136803">
        <w:rPr>
          <w:spacing w:val="-3"/>
        </w:rPr>
        <w:t xml:space="preserve"> </w:t>
      </w:r>
      <w:r w:rsidR="00502E57" w:rsidRPr="00502E57">
        <w:rPr>
          <w:spacing w:val="-3"/>
        </w:rPr>
        <w:t>l</w:t>
      </w:r>
      <w:r w:rsidR="00136803">
        <w:rPr>
          <w:spacing w:val="-3"/>
        </w:rPr>
        <w:t xml:space="preserve">a apertura de la sucesión intestada, contenida en el </w:t>
      </w:r>
      <w:r w:rsidR="00502E57" w:rsidRPr="00502E57">
        <w:rPr>
          <w:spacing w:val="-3"/>
        </w:rPr>
        <w:t>art</w:t>
      </w:r>
      <w:r w:rsidR="00136803">
        <w:rPr>
          <w:spacing w:val="-3"/>
        </w:rPr>
        <w:t>ículo</w:t>
      </w:r>
      <w:r w:rsidR="00502E57" w:rsidRPr="00502E57">
        <w:rPr>
          <w:spacing w:val="-3"/>
        </w:rPr>
        <w:t xml:space="preserve"> 912</w:t>
      </w:r>
      <w:r w:rsidR="00136803">
        <w:rPr>
          <w:spacing w:val="-3"/>
        </w:rPr>
        <w:t xml:space="preserve"> del Código Civil</w:t>
      </w:r>
      <w:r w:rsidR="00502E57" w:rsidRPr="00502E57">
        <w:rPr>
          <w:spacing w:val="-3"/>
        </w:rPr>
        <w:t>.</w:t>
      </w:r>
    </w:p>
    <w:p w14:paraId="2E201127" w14:textId="35416DC6" w:rsidR="00D06DB4" w:rsidRPr="00D06DB4" w:rsidRDefault="0068340A" w:rsidP="00D06DB4">
      <w:pPr>
        <w:spacing w:before="120" w:after="120" w:line="360" w:lineRule="auto"/>
        <w:ind w:firstLine="708"/>
        <w:jc w:val="both"/>
        <w:rPr>
          <w:spacing w:val="-3"/>
        </w:rPr>
      </w:pPr>
      <w:r>
        <w:rPr>
          <w:spacing w:val="-3"/>
        </w:rPr>
        <w:t>Dispone el artícul</w:t>
      </w:r>
      <w:r w:rsidR="00D06DB4">
        <w:rPr>
          <w:spacing w:val="-3"/>
        </w:rPr>
        <w:t>o 982 del Código Civil que “</w:t>
      </w:r>
      <w:r w:rsidR="008A1239">
        <w:rPr>
          <w:spacing w:val="-3"/>
        </w:rPr>
        <w:t>p</w:t>
      </w:r>
      <w:r w:rsidR="00D06DB4" w:rsidRPr="00D06DB4">
        <w:rPr>
          <w:spacing w:val="-3"/>
        </w:rPr>
        <w:t>ara que en la sucesión testamentaria tenga lugar el derecho de acrecer, se requiere:</w:t>
      </w:r>
    </w:p>
    <w:p w14:paraId="1F3EC35C" w14:textId="15B817B0" w:rsidR="00D06DB4" w:rsidRPr="00D06DB4" w:rsidRDefault="00D06DB4" w:rsidP="00D06DB4">
      <w:pPr>
        <w:spacing w:before="120" w:after="120" w:line="360" w:lineRule="auto"/>
        <w:ind w:firstLine="708"/>
        <w:jc w:val="both"/>
        <w:rPr>
          <w:spacing w:val="-3"/>
        </w:rPr>
      </w:pPr>
      <w:r w:rsidRPr="00D06DB4">
        <w:rPr>
          <w:spacing w:val="-3"/>
        </w:rPr>
        <w:t>1º</w:t>
      </w:r>
      <w:r>
        <w:rPr>
          <w:spacing w:val="-3"/>
        </w:rPr>
        <w:t>.</w:t>
      </w:r>
      <w:r w:rsidRPr="00D06DB4">
        <w:rPr>
          <w:spacing w:val="-3"/>
        </w:rPr>
        <w:t xml:space="preserve"> Que dos o más sean llamados a una misma herencia, o a una misma porción de ella, sin especial designación de partes.</w:t>
      </w:r>
    </w:p>
    <w:p w14:paraId="53897F03" w14:textId="741BF952" w:rsidR="0068340A" w:rsidRDefault="00D06DB4" w:rsidP="00D06DB4">
      <w:pPr>
        <w:spacing w:before="120" w:after="120" w:line="360" w:lineRule="auto"/>
        <w:ind w:firstLine="708"/>
        <w:jc w:val="both"/>
        <w:rPr>
          <w:spacing w:val="-3"/>
        </w:rPr>
      </w:pPr>
      <w:r w:rsidRPr="00D06DB4">
        <w:rPr>
          <w:spacing w:val="-3"/>
        </w:rPr>
        <w:t>2º</w:t>
      </w:r>
      <w:r>
        <w:rPr>
          <w:spacing w:val="-3"/>
        </w:rPr>
        <w:t>.</w:t>
      </w:r>
      <w:r w:rsidRPr="00D06DB4">
        <w:rPr>
          <w:spacing w:val="-3"/>
        </w:rPr>
        <w:t xml:space="preserve"> Que uno de los llamados muera antes que el testador, o que renuncie la herencia, o sea incapaz de recibirla</w:t>
      </w:r>
      <w:r>
        <w:rPr>
          <w:spacing w:val="-3"/>
        </w:rPr>
        <w:t>”</w:t>
      </w:r>
      <w:r w:rsidRPr="00D06DB4">
        <w:rPr>
          <w:spacing w:val="-3"/>
        </w:rPr>
        <w:t>.</w:t>
      </w:r>
    </w:p>
    <w:p w14:paraId="4C03E805" w14:textId="1A8D2C77" w:rsidR="00D06DB4" w:rsidRDefault="00D06DB4" w:rsidP="00502E57">
      <w:pPr>
        <w:spacing w:before="120" w:after="120" w:line="360" w:lineRule="auto"/>
        <w:ind w:firstLine="708"/>
        <w:jc w:val="both"/>
        <w:rPr>
          <w:spacing w:val="-3"/>
        </w:rPr>
      </w:pPr>
      <w:r>
        <w:rPr>
          <w:spacing w:val="-3"/>
        </w:rPr>
        <w:t xml:space="preserve">Además, de estos dos requisitos, es también preciso </w:t>
      </w:r>
      <w:r w:rsidR="00FF2EAF">
        <w:rPr>
          <w:spacing w:val="-3"/>
        </w:rPr>
        <w:t xml:space="preserve">que el </w:t>
      </w:r>
      <w:r w:rsidR="006C0F06">
        <w:rPr>
          <w:spacing w:val="-3"/>
        </w:rPr>
        <w:t>llamado no tenga designado sustituto.</w:t>
      </w:r>
    </w:p>
    <w:p w14:paraId="6844A920" w14:textId="0DC5E766" w:rsidR="00502E57" w:rsidRPr="00502E57" w:rsidRDefault="006C0F06" w:rsidP="00502E57">
      <w:pPr>
        <w:spacing w:before="120" w:after="120" w:line="360" w:lineRule="auto"/>
        <w:ind w:firstLine="708"/>
        <w:jc w:val="both"/>
        <w:rPr>
          <w:spacing w:val="-3"/>
        </w:rPr>
      </w:pPr>
      <w:r>
        <w:rPr>
          <w:spacing w:val="-3"/>
        </w:rPr>
        <w:t>Respecto de</w:t>
      </w:r>
      <w:r w:rsidR="009E2D92">
        <w:rPr>
          <w:spacing w:val="-3"/>
        </w:rPr>
        <w:t>l requisito de</w:t>
      </w:r>
      <w:r>
        <w:rPr>
          <w:spacing w:val="-3"/>
        </w:rPr>
        <w:t xml:space="preserve"> </w:t>
      </w:r>
      <w:r w:rsidR="003869D6">
        <w:rPr>
          <w:spacing w:val="-3"/>
        </w:rPr>
        <w:t xml:space="preserve">la conjunción de llamamientos, el artículo </w:t>
      </w:r>
      <w:r w:rsidR="00502E57" w:rsidRPr="00502E57">
        <w:rPr>
          <w:spacing w:val="-3"/>
        </w:rPr>
        <w:t xml:space="preserve">983 </w:t>
      </w:r>
      <w:r w:rsidR="003869D6">
        <w:rPr>
          <w:spacing w:val="-3"/>
        </w:rPr>
        <w:t>del Código Civil dispone que “s</w:t>
      </w:r>
      <w:r w:rsidR="00502E57" w:rsidRPr="00502E57">
        <w:rPr>
          <w:spacing w:val="-3"/>
        </w:rPr>
        <w:t>e entenderá hecha la designación por partes sólo en el caso de que el testador haya determinado expresamente una cuota para cada heredero.</w:t>
      </w:r>
      <w:r w:rsidR="0032010D">
        <w:rPr>
          <w:spacing w:val="-3"/>
        </w:rPr>
        <w:t xml:space="preserve"> </w:t>
      </w:r>
      <w:r w:rsidR="00502E57" w:rsidRPr="00502E57">
        <w:rPr>
          <w:spacing w:val="-3"/>
        </w:rPr>
        <w:t>La frase «por mitad o por partes iguales» u otras que, aunque designen parte alícuota, no fijan ésta numéricamente o por señales que hagan a cada uno dueño de un cuerpo de bienes separado, no excluyen el derecho de acrecer”</w:t>
      </w:r>
      <w:r w:rsidR="003869D6">
        <w:rPr>
          <w:spacing w:val="-3"/>
        </w:rPr>
        <w:t>.</w:t>
      </w:r>
    </w:p>
    <w:p w14:paraId="2A8DCA02" w14:textId="31702111" w:rsidR="00502E57" w:rsidRPr="00502E57" w:rsidRDefault="009E2D92" w:rsidP="00502E57">
      <w:pPr>
        <w:spacing w:before="120" w:after="120" w:line="360" w:lineRule="auto"/>
        <w:ind w:firstLine="708"/>
        <w:jc w:val="both"/>
        <w:rPr>
          <w:spacing w:val="-3"/>
        </w:rPr>
      </w:pPr>
      <w:r>
        <w:rPr>
          <w:spacing w:val="-3"/>
        </w:rPr>
        <w:t xml:space="preserve">Respecto del requisito de la vacancia, además de los supuestos de premoriencia, repudiación e incapacidad expresamente previsto, </w:t>
      </w:r>
      <w:r w:rsidR="00504010">
        <w:rPr>
          <w:spacing w:val="-3"/>
        </w:rPr>
        <w:t xml:space="preserve">la vacancia se produce también en los de </w:t>
      </w:r>
      <w:r w:rsidR="00502E57" w:rsidRPr="00502E57">
        <w:rPr>
          <w:spacing w:val="-3"/>
        </w:rPr>
        <w:t>incumplimiento de una condición suspensiva</w:t>
      </w:r>
      <w:r w:rsidR="00504010">
        <w:rPr>
          <w:spacing w:val="-3"/>
        </w:rPr>
        <w:t>,</w:t>
      </w:r>
      <w:r w:rsidR="00502E57" w:rsidRPr="00502E57">
        <w:rPr>
          <w:spacing w:val="-3"/>
        </w:rPr>
        <w:t xml:space="preserve"> declaración de ausencia o nulidad de disposición testamentaria.</w:t>
      </w:r>
    </w:p>
    <w:p w14:paraId="7DD89A2C" w14:textId="0D257E77" w:rsidR="00502E57" w:rsidRDefault="003975EC" w:rsidP="00502E57">
      <w:pPr>
        <w:spacing w:before="120" w:after="120" w:line="360" w:lineRule="auto"/>
        <w:ind w:firstLine="708"/>
        <w:jc w:val="both"/>
        <w:rPr>
          <w:spacing w:val="-3"/>
        </w:rPr>
      </w:pPr>
      <w:r>
        <w:rPr>
          <w:spacing w:val="-3"/>
        </w:rPr>
        <w:t>En cuanto a sus efectos, dispone el artículo</w:t>
      </w:r>
      <w:r w:rsidR="00502E57" w:rsidRPr="00502E57">
        <w:rPr>
          <w:spacing w:val="-3"/>
        </w:rPr>
        <w:t xml:space="preserve"> 984 </w:t>
      </w:r>
      <w:r>
        <w:rPr>
          <w:spacing w:val="-3"/>
        </w:rPr>
        <w:t>del Código Civil que “l</w:t>
      </w:r>
      <w:r w:rsidR="00502E57" w:rsidRPr="00502E57">
        <w:rPr>
          <w:spacing w:val="-3"/>
        </w:rPr>
        <w:t>os herederos a quienes acrezca la herencia sucederán en todos los derechos y obligaciones que tendría el que no quiso o no pudo recibirla”</w:t>
      </w:r>
      <w:r w:rsidR="008A1239">
        <w:rPr>
          <w:spacing w:val="-3"/>
        </w:rPr>
        <w:t xml:space="preserve">, añadiendo el artículo 986 del Código Civil que </w:t>
      </w:r>
      <w:r w:rsidR="007F0CE9">
        <w:rPr>
          <w:spacing w:val="-3"/>
        </w:rPr>
        <w:t>“e</w:t>
      </w:r>
      <w:r w:rsidR="007F0CE9" w:rsidRPr="007F0CE9">
        <w:rPr>
          <w:spacing w:val="-3"/>
        </w:rPr>
        <w:t>n la sucesión testamentaria, cuando no tenga lugar el derecho de acrecer, la porción vacante del instituido, a quien no se hubiese designado sustituto, pasará a los herederos legítimos del testador, los cuales la recibirán con las mismas cargas y obligaciones</w:t>
      </w:r>
      <w:r w:rsidR="007F0CE9">
        <w:rPr>
          <w:spacing w:val="-3"/>
        </w:rPr>
        <w:t>”.</w:t>
      </w:r>
    </w:p>
    <w:p w14:paraId="0C48BB9A" w14:textId="4ADF12BD" w:rsidR="00EE02B8" w:rsidRPr="00502E57" w:rsidRDefault="007F0CE9" w:rsidP="00FA0FE7">
      <w:pPr>
        <w:spacing w:before="120" w:after="120" w:line="360" w:lineRule="auto"/>
        <w:ind w:firstLine="708"/>
        <w:jc w:val="both"/>
        <w:rPr>
          <w:spacing w:val="-3"/>
        </w:rPr>
      </w:pPr>
      <w:r>
        <w:rPr>
          <w:spacing w:val="-3"/>
        </w:rPr>
        <w:t>En</w:t>
      </w:r>
      <w:r w:rsidR="00FA0FE7">
        <w:rPr>
          <w:spacing w:val="-3"/>
        </w:rPr>
        <w:t xml:space="preserve"> la sucesión forzosa</w:t>
      </w:r>
      <w:r>
        <w:rPr>
          <w:spacing w:val="-3"/>
        </w:rPr>
        <w:t>,</w:t>
      </w:r>
      <w:r w:rsidR="00FA0FE7">
        <w:rPr>
          <w:spacing w:val="-3"/>
        </w:rPr>
        <w:t xml:space="preserve"> el artículo 985 del Código Civil dispone que “e</w:t>
      </w:r>
      <w:r w:rsidR="00FA0FE7" w:rsidRPr="00FA0FE7">
        <w:rPr>
          <w:spacing w:val="-3"/>
        </w:rPr>
        <w:t xml:space="preserve">ntre los herederos forzosos el derecho de acrecer sólo tendrá lugar cuando la parte de libre </w:t>
      </w:r>
      <w:r w:rsidR="00FA0FE7" w:rsidRPr="00FA0FE7">
        <w:rPr>
          <w:spacing w:val="-3"/>
        </w:rPr>
        <w:lastRenderedPageBreak/>
        <w:t>disposición se deje a dos o más de ellos, o a alguno de ellos y a un extraño.</w:t>
      </w:r>
      <w:r w:rsidR="00FA0FE7">
        <w:rPr>
          <w:spacing w:val="-3"/>
        </w:rPr>
        <w:t xml:space="preserve"> </w:t>
      </w:r>
      <w:r w:rsidR="00FA0FE7" w:rsidRPr="00FA0FE7">
        <w:rPr>
          <w:spacing w:val="-3"/>
        </w:rPr>
        <w:t>Si la parte repudiada fuere la legítima, sucederán en ella los coherederos por su derecho propio, y no por el derecho de acrecer</w:t>
      </w:r>
      <w:r w:rsidR="00FA0FE7">
        <w:rPr>
          <w:spacing w:val="-3"/>
        </w:rPr>
        <w:t>”.</w:t>
      </w:r>
    </w:p>
    <w:p w14:paraId="73D00E82" w14:textId="49ECCDD1" w:rsidR="0085347E" w:rsidRDefault="00E42108" w:rsidP="00502E57">
      <w:pPr>
        <w:spacing w:before="120" w:after="120" w:line="360" w:lineRule="auto"/>
        <w:ind w:firstLine="708"/>
        <w:jc w:val="both"/>
        <w:rPr>
          <w:spacing w:val="-3"/>
        </w:rPr>
      </w:pPr>
      <w:r>
        <w:rPr>
          <w:spacing w:val="-3"/>
        </w:rPr>
        <w:t xml:space="preserve">En cambio, </w:t>
      </w:r>
      <w:r w:rsidR="007F0CE9">
        <w:rPr>
          <w:spacing w:val="-3"/>
        </w:rPr>
        <w:t>e</w:t>
      </w:r>
      <w:r w:rsidR="00B83969">
        <w:rPr>
          <w:spacing w:val="-3"/>
        </w:rPr>
        <w:t>n</w:t>
      </w:r>
      <w:r>
        <w:rPr>
          <w:spacing w:val="-3"/>
        </w:rPr>
        <w:t xml:space="preserve"> la sucesión intestada el artículo 981 del Código Civil dispone que “</w:t>
      </w:r>
      <w:r w:rsidR="0085347E">
        <w:rPr>
          <w:spacing w:val="-3"/>
        </w:rPr>
        <w:t>e</w:t>
      </w:r>
      <w:r w:rsidR="0085347E" w:rsidRPr="0085347E">
        <w:rPr>
          <w:spacing w:val="-3"/>
        </w:rPr>
        <w:t>n las sucesiones legítimas la parte del que repudia la herencia acrecerá siempre a los coherederos</w:t>
      </w:r>
      <w:r w:rsidR="0085347E">
        <w:rPr>
          <w:spacing w:val="-3"/>
        </w:rPr>
        <w:t>”</w:t>
      </w:r>
      <w:r w:rsidR="00F160C7">
        <w:rPr>
          <w:spacing w:val="-3"/>
        </w:rPr>
        <w:t>, mientras que el artículo 922 del Código Civil dispone que “s</w:t>
      </w:r>
      <w:r w:rsidR="00F160C7" w:rsidRPr="00F160C7">
        <w:rPr>
          <w:spacing w:val="-3"/>
        </w:rPr>
        <w:t>i hubiere varios parientes de un mismo grado, y alguno o algunos no quisieren o no pudieren suceder, su parte acrecerá a los otros del mismo grado, salvo el derecho de representación cuando deba tener lugar</w:t>
      </w:r>
      <w:r w:rsidR="00F160C7">
        <w:rPr>
          <w:spacing w:val="-3"/>
        </w:rPr>
        <w:t>”</w:t>
      </w:r>
      <w:r w:rsidR="008A1239">
        <w:rPr>
          <w:spacing w:val="-3"/>
        </w:rPr>
        <w:t>.</w:t>
      </w:r>
    </w:p>
    <w:p w14:paraId="3F715BF6" w14:textId="43057556" w:rsidR="00AC5874" w:rsidRDefault="007F0CE9" w:rsidP="00502E57">
      <w:pPr>
        <w:spacing w:before="120" w:after="120" w:line="360" w:lineRule="auto"/>
        <w:ind w:firstLine="708"/>
        <w:jc w:val="both"/>
        <w:rPr>
          <w:spacing w:val="-3"/>
        </w:rPr>
      </w:pPr>
      <w:r>
        <w:rPr>
          <w:spacing w:val="-3"/>
        </w:rPr>
        <w:t>Por último, el artículo 987 del Código Civil dispone que “e</w:t>
      </w:r>
      <w:r w:rsidR="00502E57" w:rsidRPr="00502E57">
        <w:rPr>
          <w:spacing w:val="-3"/>
        </w:rPr>
        <w:t>l derecho de acrecer tendrá también lugar entre los legatarios y los usufructuarios en los términos establecidos para los herederos”</w:t>
      </w:r>
      <w:r>
        <w:rPr>
          <w:spacing w:val="-3"/>
        </w:rPr>
        <w:t>.</w:t>
      </w:r>
    </w:p>
    <w:p w14:paraId="5E46A56B" w14:textId="5744D907" w:rsidR="003B4AF7" w:rsidRDefault="003B4AF7" w:rsidP="00D056AA">
      <w:pPr>
        <w:spacing w:before="120" w:after="120" w:line="360" w:lineRule="auto"/>
        <w:ind w:firstLine="708"/>
        <w:jc w:val="both"/>
        <w:rPr>
          <w:spacing w:val="-3"/>
        </w:rPr>
      </w:pPr>
    </w:p>
    <w:p w14:paraId="0746D59C" w14:textId="69E45CBF" w:rsidR="003B4AF7" w:rsidRDefault="007F0CE9" w:rsidP="007F0CE9">
      <w:pPr>
        <w:spacing w:before="120" w:after="120" w:line="360" w:lineRule="auto"/>
        <w:jc w:val="both"/>
        <w:rPr>
          <w:spacing w:val="-3"/>
        </w:rPr>
      </w:pPr>
      <w:r w:rsidRPr="007F0CE9">
        <w:rPr>
          <w:b/>
          <w:bCs/>
          <w:spacing w:val="-3"/>
        </w:rPr>
        <w:t>LA ACCIÓN DE PETICIÓN DE HERENCIA</w:t>
      </w:r>
      <w:r>
        <w:rPr>
          <w:b/>
          <w:bCs/>
          <w:spacing w:val="-3"/>
        </w:rPr>
        <w:t>.</w:t>
      </w:r>
    </w:p>
    <w:p w14:paraId="10425592" w14:textId="01C986CA" w:rsidR="006B2421" w:rsidRPr="006B2421" w:rsidRDefault="006B2421" w:rsidP="006B2421">
      <w:pPr>
        <w:spacing w:before="120" w:after="120" w:line="360" w:lineRule="auto"/>
        <w:ind w:firstLine="708"/>
        <w:jc w:val="both"/>
        <w:rPr>
          <w:spacing w:val="-3"/>
        </w:rPr>
      </w:pPr>
      <w:r w:rsidRPr="006B2421">
        <w:rPr>
          <w:spacing w:val="-3"/>
        </w:rPr>
        <w:t>La acción de petición de herencia es la que compete al heredero real contra quienes posean bienes hereditarios sin título, a fin de obtener la restitución de tales bienes</w:t>
      </w:r>
      <w:r w:rsidR="00FC0DE9">
        <w:rPr>
          <w:spacing w:val="-3"/>
        </w:rPr>
        <w:t xml:space="preserve"> previa constatación de que </w:t>
      </w:r>
      <w:r w:rsidRPr="006B2421">
        <w:rPr>
          <w:spacing w:val="-3"/>
        </w:rPr>
        <w:t>a</w:t>
      </w:r>
      <w:r w:rsidR="00294269">
        <w:rPr>
          <w:spacing w:val="-3"/>
        </w:rPr>
        <w:t xml:space="preserve">l accionante le </w:t>
      </w:r>
      <w:r w:rsidRPr="006B2421">
        <w:rPr>
          <w:spacing w:val="-3"/>
        </w:rPr>
        <w:t>corresponde la cualidad de heredero.</w:t>
      </w:r>
    </w:p>
    <w:p w14:paraId="44273077" w14:textId="04B16F18" w:rsidR="006B2421" w:rsidRPr="006B2421" w:rsidRDefault="00FC0DE9" w:rsidP="006B2421">
      <w:pPr>
        <w:spacing w:before="120" w:after="120" w:line="360" w:lineRule="auto"/>
        <w:ind w:firstLine="708"/>
        <w:jc w:val="both"/>
        <w:rPr>
          <w:spacing w:val="-3"/>
        </w:rPr>
      </w:pPr>
      <w:r>
        <w:rPr>
          <w:spacing w:val="-3"/>
        </w:rPr>
        <w:t xml:space="preserve">Esta acción, que no está regulada expresamente por el Código Civil pero sí referida en varios preceptos </w:t>
      </w:r>
      <w:proofErr w:type="gramStart"/>
      <w:r>
        <w:rPr>
          <w:spacing w:val="-3"/>
        </w:rPr>
        <w:t>del mismo</w:t>
      </w:r>
      <w:proofErr w:type="gramEnd"/>
      <w:r>
        <w:rPr>
          <w:spacing w:val="-3"/>
        </w:rPr>
        <w:t xml:space="preserve">, </w:t>
      </w:r>
      <w:r w:rsidR="006B2421" w:rsidRPr="006B2421">
        <w:rPr>
          <w:spacing w:val="-3"/>
        </w:rPr>
        <w:t xml:space="preserve">es </w:t>
      </w:r>
      <w:r>
        <w:rPr>
          <w:spacing w:val="-3"/>
        </w:rPr>
        <w:t xml:space="preserve">para doctrina y jurisprudencia </w:t>
      </w:r>
      <w:r w:rsidR="006B2421" w:rsidRPr="006B2421">
        <w:rPr>
          <w:spacing w:val="-3"/>
        </w:rPr>
        <w:t>una acción universal</w:t>
      </w:r>
      <w:r w:rsidR="00AC77E7">
        <w:rPr>
          <w:spacing w:val="-3"/>
        </w:rPr>
        <w:t xml:space="preserve">, </w:t>
      </w:r>
      <w:r w:rsidR="00AC77E7" w:rsidRPr="006B2421">
        <w:rPr>
          <w:spacing w:val="-3"/>
        </w:rPr>
        <w:t xml:space="preserve">ya que el heredero no reclama los bienes </w:t>
      </w:r>
      <w:proofErr w:type="spellStart"/>
      <w:r w:rsidR="00AC77E7" w:rsidRPr="00AC77E7">
        <w:rPr>
          <w:i/>
          <w:iCs/>
          <w:spacing w:val="-3"/>
        </w:rPr>
        <w:t>uti</w:t>
      </w:r>
      <w:proofErr w:type="spellEnd"/>
      <w:r w:rsidR="00AC77E7" w:rsidRPr="00AC77E7">
        <w:rPr>
          <w:i/>
          <w:iCs/>
          <w:spacing w:val="-3"/>
        </w:rPr>
        <w:t xml:space="preserve"> </w:t>
      </w:r>
      <w:proofErr w:type="spellStart"/>
      <w:r w:rsidR="00AC77E7" w:rsidRPr="00AC77E7">
        <w:rPr>
          <w:i/>
          <w:iCs/>
          <w:spacing w:val="-3"/>
        </w:rPr>
        <w:t>singuli</w:t>
      </w:r>
      <w:proofErr w:type="spellEnd"/>
      <w:r w:rsidR="00AC77E7">
        <w:rPr>
          <w:spacing w:val="-3"/>
        </w:rPr>
        <w:t xml:space="preserve">, sino </w:t>
      </w:r>
      <w:r w:rsidR="00863377" w:rsidRPr="006B2421">
        <w:rPr>
          <w:spacing w:val="-3"/>
        </w:rPr>
        <w:t>como integrantes del todo hereditario</w:t>
      </w:r>
      <w:r w:rsidR="00863377">
        <w:rPr>
          <w:spacing w:val="-3"/>
        </w:rPr>
        <w:t xml:space="preserve">, </w:t>
      </w:r>
      <w:r w:rsidR="00AC77E7">
        <w:rPr>
          <w:spacing w:val="-3"/>
        </w:rPr>
        <w:t>y real</w:t>
      </w:r>
      <w:r w:rsidR="00863377">
        <w:rPr>
          <w:spacing w:val="-3"/>
        </w:rPr>
        <w:t>,</w:t>
      </w:r>
      <w:r w:rsidR="00AC77E7">
        <w:rPr>
          <w:spacing w:val="-3"/>
        </w:rPr>
        <w:t xml:space="preserve"> por lo que le es aplicable el plazo de prescripción de treinta años del artículo 1963 del Código Civil</w:t>
      </w:r>
      <w:r w:rsidR="006B2421" w:rsidRPr="006B2421">
        <w:rPr>
          <w:spacing w:val="-3"/>
        </w:rPr>
        <w:t>.</w:t>
      </w:r>
    </w:p>
    <w:p w14:paraId="2E7B1DDF" w14:textId="0DEEE4A9" w:rsidR="006B2421" w:rsidRPr="006B2421" w:rsidRDefault="00863377" w:rsidP="006B2421">
      <w:pPr>
        <w:spacing w:before="120" w:after="120" w:line="360" w:lineRule="auto"/>
        <w:ind w:firstLine="708"/>
        <w:jc w:val="both"/>
        <w:rPr>
          <w:spacing w:val="-3"/>
        </w:rPr>
      </w:pPr>
      <w:r>
        <w:rPr>
          <w:spacing w:val="-3"/>
        </w:rPr>
        <w:t>Los requisitos para que prospere la acción son los siguientes</w:t>
      </w:r>
      <w:r w:rsidR="006B2421" w:rsidRPr="006B2421">
        <w:rPr>
          <w:spacing w:val="-3"/>
        </w:rPr>
        <w:t>:</w:t>
      </w:r>
    </w:p>
    <w:p w14:paraId="4435C948" w14:textId="29E40B54" w:rsidR="006B2421" w:rsidRPr="001D167B" w:rsidRDefault="00863377" w:rsidP="001D167B">
      <w:pPr>
        <w:pStyle w:val="Prrafodelista"/>
        <w:numPr>
          <w:ilvl w:val="0"/>
          <w:numId w:val="18"/>
        </w:numPr>
        <w:spacing w:before="120" w:after="120" w:line="360" w:lineRule="auto"/>
        <w:ind w:left="993" w:hanging="284"/>
        <w:jc w:val="both"/>
        <w:rPr>
          <w:spacing w:val="-3"/>
        </w:rPr>
      </w:pPr>
      <w:r w:rsidRPr="001D167B">
        <w:rPr>
          <w:spacing w:val="-3"/>
        </w:rPr>
        <w:t>Q</w:t>
      </w:r>
      <w:r w:rsidR="006B2421" w:rsidRPr="001D167B">
        <w:rPr>
          <w:spacing w:val="-3"/>
        </w:rPr>
        <w:t xml:space="preserve">ue el actor </w:t>
      </w:r>
      <w:r w:rsidRPr="001D167B">
        <w:rPr>
          <w:spacing w:val="-3"/>
        </w:rPr>
        <w:t>pruebe que es</w:t>
      </w:r>
      <w:r w:rsidR="006B2421" w:rsidRPr="001D167B">
        <w:rPr>
          <w:spacing w:val="-3"/>
        </w:rPr>
        <w:t xml:space="preserve"> heredero.</w:t>
      </w:r>
    </w:p>
    <w:p w14:paraId="5E779DC1" w14:textId="16D3225D" w:rsidR="00855EAE" w:rsidRPr="001D167B" w:rsidRDefault="00863377" w:rsidP="001D167B">
      <w:pPr>
        <w:pStyle w:val="Prrafodelista"/>
        <w:numPr>
          <w:ilvl w:val="0"/>
          <w:numId w:val="18"/>
        </w:numPr>
        <w:spacing w:before="120" w:after="120" w:line="360" w:lineRule="auto"/>
        <w:ind w:left="993" w:hanging="284"/>
        <w:jc w:val="both"/>
        <w:rPr>
          <w:spacing w:val="-3"/>
        </w:rPr>
      </w:pPr>
      <w:r w:rsidRPr="001D167B">
        <w:rPr>
          <w:spacing w:val="-3"/>
        </w:rPr>
        <w:t>Q</w:t>
      </w:r>
      <w:r w:rsidR="006B2421" w:rsidRPr="001D167B">
        <w:rPr>
          <w:spacing w:val="-3"/>
        </w:rPr>
        <w:t>ue se dirija contra quien posea todos o parte de los bienes de la herencia sin invocar un título compatible con la condición de heredero del actor</w:t>
      </w:r>
      <w:r w:rsidR="001D167B" w:rsidRPr="001D167B">
        <w:rPr>
          <w:spacing w:val="-3"/>
        </w:rPr>
        <w:t>.</w:t>
      </w:r>
    </w:p>
    <w:p w14:paraId="0A25AE89" w14:textId="46409AAE" w:rsidR="006B2421" w:rsidRPr="001D167B" w:rsidRDefault="00855EAE" w:rsidP="001D167B">
      <w:pPr>
        <w:pStyle w:val="Prrafodelista"/>
        <w:numPr>
          <w:ilvl w:val="0"/>
          <w:numId w:val="18"/>
        </w:numPr>
        <w:spacing w:before="120" w:after="120" w:line="360" w:lineRule="auto"/>
        <w:ind w:left="993" w:hanging="284"/>
        <w:jc w:val="both"/>
        <w:rPr>
          <w:spacing w:val="-3"/>
        </w:rPr>
      </w:pPr>
      <w:r w:rsidRPr="001D167B">
        <w:rPr>
          <w:spacing w:val="-3"/>
        </w:rPr>
        <w:t>Q</w:t>
      </w:r>
      <w:r w:rsidR="006B2421" w:rsidRPr="001D167B">
        <w:rPr>
          <w:spacing w:val="-3"/>
        </w:rPr>
        <w:t xml:space="preserve">ue el heredero </w:t>
      </w:r>
      <w:r w:rsidR="00294269">
        <w:rPr>
          <w:spacing w:val="-3"/>
        </w:rPr>
        <w:t>accion</w:t>
      </w:r>
      <w:r w:rsidR="006B2421" w:rsidRPr="001D167B">
        <w:rPr>
          <w:spacing w:val="-3"/>
        </w:rPr>
        <w:t>ante demuestre que las cosas pertenecen a la herencia.</w:t>
      </w:r>
    </w:p>
    <w:p w14:paraId="62A57930" w14:textId="01513773" w:rsidR="006B2421" w:rsidRPr="006B2421" w:rsidRDefault="006B2421" w:rsidP="006B2421">
      <w:pPr>
        <w:spacing w:before="120" w:after="120" w:line="360" w:lineRule="auto"/>
        <w:ind w:firstLine="708"/>
        <w:jc w:val="both"/>
        <w:rPr>
          <w:spacing w:val="-3"/>
        </w:rPr>
      </w:pPr>
      <w:r w:rsidRPr="006B2421">
        <w:rPr>
          <w:spacing w:val="-3"/>
        </w:rPr>
        <w:t xml:space="preserve">Los efectos de la </w:t>
      </w:r>
      <w:r w:rsidR="001D167B">
        <w:rPr>
          <w:spacing w:val="-3"/>
        </w:rPr>
        <w:t>acción triunfante son los siguientes:</w:t>
      </w:r>
    </w:p>
    <w:p w14:paraId="012701DB" w14:textId="0E8041EF" w:rsidR="006B2421" w:rsidRPr="00723836" w:rsidRDefault="001D167B" w:rsidP="00723836">
      <w:pPr>
        <w:pStyle w:val="Prrafodelista"/>
        <w:numPr>
          <w:ilvl w:val="0"/>
          <w:numId w:val="19"/>
        </w:numPr>
        <w:spacing w:before="120" w:after="120" w:line="360" w:lineRule="auto"/>
        <w:ind w:left="993" w:hanging="284"/>
        <w:jc w:val="both"/>
        <w:rPr>
          <w:spacing w:val="-3"/>
        </w:rPr>
      </w:pPr>
      <w:r w:rsidRPr="00723836">
        <w:rPr>
          <w:spacing w:val="-3"/>
        </w:rPr>
        <w:t>L</w:t>
      </w:r>
      <w:r w:rsidR="006B2421" w:rsidRPr="00723836">
        <w:rPr>
          <w:spacing w:val="-3"/>
        </w:rPr>
        <w:t>a restitución de los bienes de la herencia o de los subrogados realmente en su lugar</w:t>
      </w:r>
      <w:r w:rsidRPr="00723836">
        <w:rPr>
          <w:spacing w:val="-3"/>
        </w:rPr>
        <w:t>.</w:t>
      </w:r>
    </w:p>
    <w:p w14:paraId="507ED2C0" w14:textId="5DCD2BAF" w:rsidR="006B2421" w:rsidRPr="00723836" w:rsidRDefault="001D167B" w:rsidP="00723836">
      <w:pPr>
        <w:pStyle w:val="Prrafodelista"/>
        <w:numPr>
          <w:ilvl w:val="0"/>
          <w:numId w:val="19"/>
        </w:numPr>
        <w:spacing w:before="120" w:after="120" w:line="360" w:lineRule="auto"/>
        <w:ind w:left="993" w:hanging="284"/>
        <w:jc w:val="both"/>
        <w:rPr>
          <w:spacing w:val="-3"/>
        </w:rPr>
      </w:pPr>
      <w:r w:rsidRPr="00723836">
        <w:rPr>
          <w:spacing w:val="-3"/>
        </w:rPr>
        <w:lastRenderedPageBreak/>
        <w:t>E</w:t>
      </w:r>
      <w:r w:rsidR="006B2421" w:rsidRPr="00723836">
        <w:rPr>
          <w:spacing w:val="-3"/>
        </w:rPr>
        <w:t xml:space="preserve">l abono de los frutos </w:t>
      </w:r>
      <w:r w:rsidR="00723836" w:rsidRPr="00723836">
        <w:rPr>
          <w:spacing w:val="-3"/>
        </w:rPr>
        <w:t xml:space="preserve">y gastos y la asunción de responsabilidades </w:t>
      </w:r>
      <w:r w:rsidR="006B2421" w:rsidRPr="00723836">
        <w:rPr>
          <w:spacing w:val="-3"/>
        </w:rPr>
        <w:t xml:space="preserve">según las reglas establecidas para la posesión, </w:t>
      </w:r>
      <w:r w:rsidR="00723836" w:rsidRPr="00723836">
        <w:rPr>
          <w:spacing w:val="-3"/>
        </w:rPr>
        <w:t xml:space="preserve">esto es, </w:t>
      </w:r>
      <w:r w:rsidRPr="00723836">
        <w:rPr>
          <w:spacing w:val="-3"/>
        </w:rPr>
        <w:t xml:space="preserve">en función de la buena o mala fe del </w:t>
      </w:r>
      <w:r w:rsidR="00723836" w:rsidRPr="00723836">
        <w:rPr>
          <w:spacing w:val="-3"/>
        </w:rPr>
        <w:t>poseedor vencido.</w:t>
      </w:r>
    </w:p>
    <w:p w14:paraId="59BDB9A4" w14:textId="5E87AE67" w:rsidR="007F0CE9" w:rsidRDefault="007F0CE9" w:rsidP="00D056AA">
      <w:pPr>
        <w:spacing w:before="120" w:after="120" w:line="360" w:lineRule="auto"/>
        <w:ind w:firstLine="708"/>
        <w:jc w:val="both"/>
        <w:rPr>
          <w:spacing w:val="-3"/>
        </w:rPr>
      </w:pPr>
    </w:p>
    <w:p w14:paraId="163A9FDB" w14:textId="4C1F0290" w:rsidR="007F0CE9" w:rsidRDefault="00723836" w:rsidP="00723836">
      <w:pPr>
        <w:spacing w:before="120" w:after="120" w:line="360" w:lineRule="auto"/>
        <w:jc w:val="both"/>
        <w:rPr>
          <w:spacing w:val="-3"/>
        </w:rPr>
      </w:pPr>
      <w:r w:rsidRPr="00723836">
        <w:rPr>
          <w:b/>
          <w:bCs/>
          <w:spacing w:val="-3"/>
        </w:rPr>
        <w:t>EL ALBACEAZGO.</w:t>
      </w:r>
    </w:p>
    <w:p w14:paraId="023D5A16" w14:textId="30CBAFF6" w:rsidR="00A0247A" w:rsidRPr="00A0247A" w:rsidRDefault="00A0247A" w:rsidP="00035667">
      <w:pPr>
        <w:spacing w:before="120" w:after="120" w:line="360" w:lineRule="auto"/>
        <w:ind w:firstLine="708"/>
        <w:jc w:val="both"/>
        <w:rPr>
          <w:spacing w:val="-3"/>
        </w:rPr>
      </w:pPr>
      <w:r w:rsidRPr="00A0247A">
        <w:rPr>
          <w:spacing w:val="-3"/>
        </w:rPr>
        <w:t>El albacea</w:t>
      </w:r>
      <w:r>
        <w:rPr>
          <w:spacing w:val="-3"/>
        </w:rPr>
        <w:t xml:space="preserve"> </w:t>
      </w:r>
      <w:r w:rsidRPr="00A0247A">
        <w:rPr>
          <w:spacing w:val="-3"/>
        </w:rPr>
        <w:t>es la persona encargada por el</w:t>
      </w:r>
      <w:r>
        <w:rPr>
          <w:spacing w:val="-3"/>
        </w:rPr>
        <w:t xml:space="preserve"> </w:t>
      </w:r>
      <w:r w:rsidRPr="00A0247A">
        <w:rPr>
          <w:spacing w:val="-3"/>
        </w:rPr>
        <w:t>testador de dar ejecución a su última voluntad contenida en el testamento. E</w:t>
      </w:r>
      <w:r w:rsidR="001208E2">
        <w:rPr>
          <w:spacing w:val="-3"/>
        </w:rPr>
        <w:t>l albaceazgo es, por tanto,</w:t>
      </w:r>
      <w:r w:rsidRPr="00A0247A">
        <w:rPr>
          <w:spacing w:val="-3"/>
        </w:rPr>
        <w:t xml:space="preserve"> un</w:t>
      </w:r>
      <w:r>
        <w:rPr>
          <w:spacing w:val="-3"/>
        </w:rPr>
        <w:t xml:space="preserve"> </w:t>
      </w:r>
      <w:proofErr w:type="spellStart"/>
      <w:r w:rsidRPr="00A0247A">
        <w:rPr>
          <w:i/>
          <w:iCs/>
          <w:spacing w:val="-3"/>
        </w:rPr>
        <w:t>officium</w:t>
      </w:r>
      <w:proofErr w:type="spellEnd"/>
      <w:r w:rsidRPr="00A0247A">
        <w:rPr>
          <w:spacing w:val="-3"/>
        </w:rPr>
        <w:t xml:space="preserve"> basado en la confianza del causante</w:t>
      </w:r>
      <w:r w:rsidR="00035667">
        <w:rPr>
          <w:spacing w:val="-3"/>
        </w:rPr>
        <w:t>.</w:t>
      </w:r>
    </w:p>
    <w:p w14:paraId="611608BB" w14:textId="458DE02F" w:rsidR="00A0247A" w:rsidRPr="00A0247A" w:rsidRDefault="00A0247A" w:rsidP="00A0247A">
      <w:pPr>
        <w:spacing w:before="120" w:after="120" w:line="360" w:lineRule="auto"/>
        <w:ind w:firstLine="708"/>
        <w:jc w:val="both"/>
        <w:rPr>
          <w:spacing w:val="-3"/>
        </w:rPr>
      </w:pPr>
      <w:r w:rsidRPr="00A0247A">
        <w:rPr>
          <w:spacing w:val="-3"/>
        </w:rPr>
        <w:t>Aunque el albacea puede tener las facultades de partición de la herencia, el</w:t>
      </w:r>
      <w:r w:rsidR="00035667">
        <w:rPr>
          <w:spacing w:val="-3"/>
        </w:rPr>
        <w:t xml:space="preserve"> </w:t>
      </w:r>
      <w:r w:rsidRPr="00A0247A">
        <w:rPr>
          <w:spacing w:val="-3"/>
        </w:rPr>
        <w:t>cargo no se confunde con el de contador-partidor</w:t>
      </w:r>
      <w:r w:rsidR="00035667">
        <w:rPr>
          <w:spacing w:val="-3"/>
        </w:rPr>
        <w:t xml:space="preserve">, ya que </w:t>
      </w:r>
      <w:r w:rsidRPr="00A0247A">
        <w:rPr>
          <w:spacing w:val="-3"/>
        </w:rPr>
        <w:t>el albacea tiene una función</w:t>
      </w:r>
      <w:r w:rsidR="00035667">
        <w:rPr>
          <w:spacing w:val="-3"/>
        </w:rPr>
        <w:t xml:space="preserve"> </w:t>
      </w:r>
      <w:r w:rsidRPr="00A0247A">
        <w:rPr>
          <w:spacing w:val="-3"/>
        </w:rPr>
        <w:t>fundamentalmente representativa de la herencia</w:t>
      </w:r>
      <w:r w:rsidR="007A23CD">
        <w:rPr>
          <w:spacing w:val="-3"/>
        </w:rPr>
        <w:t>.</w:t>
      </w:r>
    </w:p>
    <w:p w14:paraId="008149AA" w14:textId="04025BCD" w:rsidR="006E0D2F" w:rsidRDefault="00BE4BCB" w:rsidP="00BE4BCB">
      <w:pPr>
        <w:spacing w:before="120" w:after="120" w:line="360" w:lineRule="auto"/>
        <w:ind w:firstLine="708"/>
        <w:jc w:val="both"/>
        <w:rPr>
          <w:spacing w:val="-3"/>
        </w:rPr>
      </w:pPr>
      <w:r>
        <w:rPr>
          <w:spacing w:val="-3"/>
        </w:rPr>
        <w:t>Los caracteres del albaceazgo son los siguientes:</w:t>
      </w:r>
    </w:p>
    <w:p w14:paraId="7AF3A844" w14:textId="6AAB85F4" w:rsidR="006E0D2F" w:rsidRPr="001208E2" w:rsidRDefault="00BE4BCB" w:rsidP="001208E2">
      <w:pPr>
        <w:pStyle w:val="Prrafodelista"/>
        <w:numPr>
          <w:ilvl w:val="0"/>
          <w:numId w:val="20"/>
        </w:numPr>
        <w:spacing w:before="120" w:after="120" w:line="360" w:lineRule="auto"/>
        <w:ind w:left="993" w:hanging="284"/>
        <w:jc w:val="both"/>
        <w:rPr>
          <w:spacing w:val="-3"/>
        </w:rPr>
      </w:pPr>
      <w:r w:rsidRPr="001208E2">
        <w:rPr>
          <w:spacing w:val="-3"/>
        </w:rPr>
        <w:t>Es testamentario, disponiendo el artículo 892 del Código Civil que “e</w:t>
      </w:r>
      <w:r w:rsidR="006E0D2F" w:rsidRPr="001208E2">
        <w:rPr>
          <w:spacing w:val="-3"/>
        </w:rPr>
        <w:t>l testador podrá nombrar uno o más albaceas”</w:t>
      </w:r>
      <w:r w:rsidRPr="001208E2">
        <w:rPr>
          <w:spacing w:val="-3"/>
        </w:rPr>
        <w:t>.</w:t>
      </w:r>
    </w:p>
    <w:p w14:paraId="25F0D224" w14:textId="42587FC8" w:rsidR="006E0D2F" w:rsidRPr="001208E2" w:rsidRDefault="00BE4BCB" w:rsidP="001208E2">
      <w:pPr>
        <w:pStyle w:val="Prrafodelista"/>
        <w:numPr>
          <w:ilvl w:val="0"/>
          <w:numId w:val="20"/>
        </w:numPr>
        <w:spacing w:before="120" w:after="120" w:line="360" w:lineRule="auto"/>
        <w:ind w:left="993" w:hanging="284"/>
        <w:jc w:val="both"/>
        <w:rPr>
          <w:spacing w:val="-3"/>
        </w:rPr>
      </w:pPr>
      <w:r w:rsidRPr="001208E2">
        <w:rPr>
          <w:spacing w:val="-3"/>
        </w:rPr>
        <w:t xml:space="preserve">Es </w:t>
      </w:r>
      <w:r w:rsidR="006E0D2F" w:rsidRPr="001208E2">
        <w:rPr>
          <w:spacing w:val="-3"/>
        </w:rPr>
        <w:t>voluntario</w:t>
      </w:r>
      <w:r w:rsidRPr="001208E2">
        <w:rPr>
          <w:spacing w:val="-3"/>
        </w:rPr>
        <w:t xml:space="preserve">, disponiendo el artículo </w:t>
      </w:r>
      <w:r w:rsidR="006E0D2F" w:rsidRPr="001208E2">
        <w:rPr>
          <w:spacing w:val="-3"/>
        </w:rPr>
        <w:t xml:space="preserve">898 </w:t>
      </w:r>
      <w:r w:rsidRPr="001208E2">
        <w:rPr>
          <w:spacing w:val="-3"/>
        </w:rPr>
        <w:t>del Código Civil que</w:t>
      </w:r>
      <w:r w:rsidR="006E0D2F" w:rsidRPr="001208E2">
        <w:rPr>
          <w:spacing w:val="-3"/>
        </w:rPr>
        <w:t xml:space="preserve"> </w:t>
      </w:r>
      <w:r w:rsidRPr="001208E2">
        <w:rPr>
          <w:spacing w:val="-3"/>
        </w:rPr>
        <w:t>“e</w:t>
      </w:r>
      <w:r w:rsidR="006E0D2F" w:rsidRPr="001208E2">
        <w:rPr>
          <w:spacing w:val="-3"/>
        </w:rPr>
        <w:t>l albaceazgo es cargo voluntario, y se entenderá aceptado por el nombrado para desempeñarlo si no se excusa dentro de los seis días siguientes a aquel en que tenga noticia de su nombramiento, o, si éste le era ya conocido, dentro de los seis días siguientes al en que supo la muerte del testador”</w:t>
      </w:r>
      <w:r w:rsidRPr="001208E2">
        <w:rPr>
          <w:spacing w:val="-3"/>
        </w:rPr>
        <w:t>.</w:t>
      </w:r>
    </w:p>
    <w:p w14:paraId="22BA77D6" w14:textId="6C80393D" w:rsidR="006E0D2F" w:rsidRPr="001208E2" w:rsidRDefault="006E0D2F" w:rsidP="001208E2">
      <w:pPr>
        <w:pStyle w:val="Prrafodelista"/>
        <w:spacing w:before="120" w:after="120" w:line="360" w:lineRule="auto"/>
        <w:ind w:left="993" w:firstLine="283"/>
        <w:jc w:val="both"/>
        <w:rPr>
          <w:spacing w:val="-3"/>
        </w:rPr>
      </w:pPr>
      <w:r w:rsidRPr="001208E2">
        <w:rPr>
          <w:spacing w:val="-3"/>
        </w:rPr>
        <w:t>No obstante, deben hacerse dos precisiones</w:t>
      </w:r>
      <w:r w:rsidR="00BE4BCB" w:rsidRPr="001208E2">
        <w:rPr>
          <w:spacing w:val="-3"/>
        </w:rPr>
        <w:t>, a saber</w:t>
      </w:r>
      <w:r w:rsidRPr="001208E2">
        <w:rPr>
          <w:spacing w:val="-3"/>
        </w:rPr>
        <w:t>:</w:t>
      </w:r>
    </w:p>
    <w:p w14:paraId="58FE3D50" w14:textId="0071A7F3" w:rsidR="006E0D2F" w:rsidRPr="001208E2" w:rsidRDefault="00BE4BCB" w:rsidP="0030138C">
      <w:pPr>
        <w:pStyle w:val="Prrafodelista"/>
        <w:numPr>
          <w:ilvl w:val="0"/>
          <w:numId w:val="21"/>
        </w:numPr>
        <w:spacing w:before="120" w:after="120" w:line="360" w:lineRule="auto"/>
        <w:ind w:left="1560" w:hanging="284"/>
        <w:jc w:val="both"/>
        <w:rPr>
          <w:spacing w:val="-3"/>
        </w:rPr>
      </w:pPr>
      <w:r w:rsidRPr="001208E2">
        <w:rPr>
          <w:spacing w:val="-3"/>
        </w:rPr>
        <w:t>E</w:t>
      </w:r>
      <w:r w:rsidR="006E0D2F" w:rsidRPr="001208E2">
        <w:rPr>
          <w:spacing w:val="-3"/>
        </w:rPr>
        <w:t>l art</w:t>
      </w:r>
      <w:r w:rsidRPr="001208E2">
        <w:rPr>
          <w:spacing w:val="-3"/>
        </w:rPr>
        <w:t>ículo</w:t>
      </w:r>
      <w:r w:rsidR="006E0D2F" w:rsidRPr="001208E2">
        <w:rPr>
          <w:spacing w:val="-3"/>
        </w:rPr>
        <w:t xml:space="preserve"> 899 </w:t>
      </w:r>
      <w:r w:rsidRPr="001208E2">
        <w:rPr>
          <w:spacing w:val="-3"/>
        </w:rPr>
        <w:t>del Código Civil dispone que “e</w:t>
      </w:r>
      <w:r w:rsidR="006E0D2F" w:rsidRPr="001208E2">
        <w:rPr>
          <w:spacing w:val="-3"/>
        </w:rPr>
        <w:t xml:space="preserve">l albacea que acepta este cargo se constituye en la obligación de desempeñarlo; pero lo podrá renunciar alegando causa justa al prudente arbitrio del </w:t>
      </w:r>
      <w:r w:rsidR="00566CCE" w:rsidRPr="001208E2">
        <w:rPr>
          <w:spacing w:val="-3"/>
        </w:rPr>
        <w:t>j</w:t>
      </w:r>
      <w:r w:rsidR="006E0D2F" w:rsidRPr="001208E2">
        <w:rPr>
          <w:spacing w:val="-3"/>
        </w:rPr>
        <w:t>uez”</w:t>
      </w:r>
      <w:r w:rsidR="00566CCE" w:rsidRPr="001208E2">
        <w:rPr>
          <w:spacing w:val="-3"/>
        </w:rPr>
        <w:t>.</w:t>
      </w:r>
    </w:p>
    <w:p w14:paraId="3B54D36C" w14:textId="219DD08B" w:rsidR="006E0D2F" w:rsidRPr="001208E2" w:rsidRDefault="00566CCE" w:rsidP="0030138C">
      <w:pPr>
        <w:pStyle w:val="Prrafodelista"/>
        <w:numPr>
          <w:ilvl w:val="0"/>
          <w:numId w:val="21"/>
        </w:numPr>
        <w:spacing w:before="120" w:after="120" w:line="360" w:lineRule="auto"/>
        <w:ind w:left="1560" w:hanging="284"/>
        <w:jc w:val="both"/>
        <w:rPr>
          <w:spacing w:val="-3"/>
        </w:rPr>
      </w:pPr>
      <w:r w:rsidRPr="001208E2">
        <w:rPr>
          <w:spacing w:val="-3"/>
        </w:rPr>
        <w:t>E</w:t>
      </w:r>
      <w:r w:rsidR="006E0D2F" w:rsidRPr="001208E2">
        <w:rPr>
          <w:spacing w:val="-3"/>
        </w:rPr>
        <w:t>l art</w:t>
      </w:r>
      <w:r w:rsidRPr="001208E2">
        <w:rPr>
          <w:spacing w:val="-3"/>
        </w:rPr>
        <w:t>ículo</w:t>
      </w:r>
      <w:r w:rsidR="006E0D2F" w:rsidRPr="001208E2">
        <w:rPr>
          <w:spacing w:val="-3"/>
        </w:rPr>
        <w:t xml:space="preserve"> 900 </w:t>
      </w:r>
      <w:r w:rsidRPr="001208E2">
        <w:rPr>
          <w:spacing w:val="-3"/>
        </w:rPr>
        <w:t>del Código Civil dispone que “e</w:t>
      </w:r>
      <w:r w:rsidR="006E0D2F" w:rsidRPr="001208E2">
        <w:rPr>
          <w:spacing w:val="-3"/>
        </w:rPr>
        <w:t>l albacea que no acepte el cargo, o lo renuncie sin justa causa, perderá lo que le hubiese dejado el testador, salvo siempre el derecho que tuviere a la legítima”</w:t>
      </w:r>
      <w:r w:rsidRPr="001208E2">
        <w:rPr>
          <w:spacing w:val="-3"/>
        </w:rPr>
        <w:t>.</w:t>
      </w:r>
    </w:p>
    <w:p w14:paraId="0207EB38" w14:textId="6141C28C" w:rsidR="006E0D2F" w:rsidRPr="001208E2" w:rsidRDefault="00566CCE" w:rsidP="001208E2">
      <w:pPr>
        <w:pStyle w:val="Prrafodelista"/>
        <w:numPr>
          <w:ilvl w:val="0"/>
          <w:numId w:val="20"/>
        </w:numPr>
        <w:spacing w:before="120" w:after="120" w:line="360" w:lineRule="auto"/>
        <w:ind w:left="993" w:hanging="284"/>
        <w:jc w:val="both"/>
        <w:rPr>
          <w:spacing w:val="-3"/>
        </w:rPr>
      </w:pPr>
      <w:r w:rsidRPr="001208E2">
        <w:rPr>
          <w:spacing w:val="-3"/>
        </w:rPr>
        <w:t xml:space="preserve">No es remunerado, disponiendo el artículo </w:t>
      </w:r>
      <w:r w:rsidR="006E0D2F" w:rsidRPr="001208E2">
        <w:rPr>
          <w:spacing w:val="-3"/>
        </w:rPr>
        <w:t xml:space="preserve">908 </w:t>
      </w:r>
      <w:r w:rsidRPr="001208E2">
        <w:rPr>
          <w:spacing w:val="-3"/>
        </w:rPr>
        <w:t>del Código Civil que “e</w:t>
      </w:r>
      <w:r w:rsidR="006E0D2F" w:rsidRPr="001208E2">
        <w:rPr>
          <w:spacing w:val="-3"/>
        </w:rPr>
        <w:t>l albaceazgo es cargo gratuito. Podrá, sin embargo, el testador señalar a los albaceas la remuneración que tenga por conveniente; todo sin perjuicio del derecho que les asista para cobrar lo que les corresponda por los trabajos de partición u otros facultativos.</w:t>
      </w:r>
      <w:r w:rsidRPr="001208E2">
        <w:rPr>
          <w:spacing w:val="-3"/>
        </w:rPr>
        <w:t xml:space="preserve"> </w:t>
      </w:r>
      <w:r w:rsidR="006E0D2F" w:rsidRPr="001208E2">
        <w:rPr>
          <w:spacing w:val="-3"/>
        </w:rPr>
        <w:t xml:space="preserve">Si el testador lega o señala conjuntamente a los </w:t>
      </w:r>
      <w:r w:rsidR="006E0D2F" w:rsidRPr="001208E2">
        <w:rPr>
          <w:spacing w:val="-3"/>
        </w:rPr>
        <w:lastRenderedPageBreak/>
        <w:t>albaceas alguna retribución, la parte de los que no admitan el cargo acrecerá a los que lo desempeñen”</w:t>
      </w:r>
      <w:r w:rsidRPr="001208E2">
        <w:rPr>
          <w:spacing w:val="-3"/>
        </w:rPr>
        <w:t>.</w:t>
      </w:r>
    </w:p>
    <w:p w14:paraId="04D77E51" w14:textId="325DCBDB" w:rsidR="006E0D2F" w:rsidRPr="001208E2" w:rsidRDefault="00120FAD" w:rsidP="001208E2">
      <w:pPr>
        <w:pStyle w:val="Prrafodelista"/>
        <w:spacing w:before="120" w:after="120" w:line="360" w:lineRule="auto"/>
        <w:ind w:left="993" w:firstLine="283"/>
        <w:jc w:val="both"/>
        <w:rPr>
          <w:spacing w:val="-3"/>
        </w:rPr>
      </w:pPr>
      <w:r w:rsidRPr="001208E2">
        <w:rPr>
          <w:spacing w:val="-3"/>
        </w:rPr>
        <w:t xml:space="preserve">No obstante, la jurisprudencia entiende que </w:t>
      </w:r>
      <w:r w:rsidR="006E0D2F" w:rsidRPr="001208E2">
        <w:rPr>
          <w:spacing w:val="-3"/>
        </w:rPr>
        <w:t xml:space="preserve">el albacea tiene derecho a ser reintegrado de los gastos </w:t>
      </w:r>
      <w:r w:rsidR="00CB30D6">
        <w:rPr>
          <w:spacing w:val="-3"/>
        </w:rPr>
        <w:t xml:space="preserve">ocasionado </w:t>
      </w:r>
      <w:proofErr w:type="spellStart"/>
      <w:r w:rsidR="00CB30D6">
        <w:rPr>
          <w:spacing w:val="-3"/>
        </w:rPr>
        <w:t>por</w:t>
      </w:r>
      <w:r w:rsidR="006E0D2F" w:rsidRPr="001208E2">
        <w:rPr>
          <w:spacing w:val="-3"/>
        </w:rPr>
        <w:t>el</w:t>
      </w:r>
      <w:proofErr w:type="spellEnd"/>
      <w:r w:rsidR="006E0D2F" w:rsidRPr="001208E2">
        <w:rPr>
          <w:spacing w:val="-3"/>
        </w:rPr>
        <w:t xml:space="preserve"> ejercicio de su función </w:t>
      </w:r>
      <w:r w:rsidRPr="001208E2">
        <w:rPr>
          <w:spacing w:val="-3"/>
        </w:rPr>
        <w:t>y</w:t>
      </w:r>
      <w:r w:rsidR="006E0D2F" w:rsidRPr="001208E2">
        <w:rPr>
          <w:spacing w:val="-3"/>
        </w:rPr>
        <w:t xml:space="preserve"> a ser indemnizado de los daños sufridos sin culpa por su parte.</w:t>
      </w:r>
    </w:p>
    <w:p w14:paraId="09E955D2" w14:textId="00F6A3BF" w:rsidR="006E0D2F" w:rsidRPr="001208E2" w:rsidRDefault="008D3C08" w:rsidP="001208E2">
      <w:pPr>
        <w:pStyle w:val="Prrafodelista"/>
        <w:numPr>
          <w:ilvl w:val="0"/>
          <w:numId w:val="20"/>
        </w:numPr>
        <w:spacing w:before="120" w:after="120" w:line="360" w:lineRule="auto"/>
        <w:ind w:left="993" w:hanging="284"/>
        <w:jc w:val="both"/>
        <w:rPr>
          <w:spacing w:val="-3"/>
        </w:rPr>
      </w:pPr>
      <w:r w:rsidRPr="001208E2">
        <w:rPr>
          <w:spacing w:val="-3"/>
        </w:rPr>
        <w:t xml:space="preserve">Es </w:t>
      </w:r>
      <w:r w:rsidR="006E0D2F" w:rsidRPr="001208E2">
        <w:rPr>
          <w:spacing w:val="-3"/>
        </w:rPr>
        <w:t>personalísimo</w:t>
      </w:r>
      <w:r w:rsidRPr="001208E2">
        <w:rPr>
          <w:spacing w:val="-3"/>
        </w:rPr>
        <w:t>, disponiendo el</w:t>
      </w:r>
      <w:r w:rsidR="006E0D2F" w:rsidRPr="001208E2">
        <w:rPr>
          <w:spacing w:val="-3"/>
        </w:rPr>
        <w:t xml:space="preserve"> art</w:t>
      </w:r>
      <w:r w:rsidRPr="001208E2">
        <w:rPr>
          <w:spacing w:val="-3"/>
        </w:rPr>
        <w:t>ículo</w:t>
      </w:r>
      <w:r w:rsidR="006E0D2F" w:rsidRPr="001208E2">
        <w:rPr>
          <w:spacing w:val="-3"/>
        </w:rPr>
        <w:t xml:space="preserve"> 909 </w:t>
      </w:r>
      <w:r w:rsidRPr="001208E2">
        <w:rPr>
          <w:spacing w:val="-3"/>
        </w:rPr>
        <w:t>del Código Civil que “e</w:t>
      </w:r>
      <w:r w:rsidR="006E0D2F" w:rsidRPr="001208E2">
        <w:rPr>
          <w:spacing w:val="-3"/>
        </w:rPr>
        <w:t>l albacea no podrá delegar el cargo si no tuviese expresa autorización del testador”</w:t>
      </w:r>
      <w:r w:rsidRPr="001208E2">
        <w:rPr>
          <w:spacing w:val="-3"/>
        </w:rPr>
        <w:t>.</w:t>
      </w:r>
    </w:p>
    <w:p w14:paraId="1CF890E4" w14:textId="22C2EDB7" w:rsidR="006E0D2F" w:rsidRDefault="009A721E" w:rsidP="00E20AD9">
      <w:pPr>
        <w:spacing w:before="120" w:after="120" w:line="360" w:lineRule="auto"/>
        <w:ind w:firstLine="708"/>
        <w:jc w:val="both"/>
        <w:rPr>
          <w:spacing w:val="-3"/>
        </w:rPr>
      </w:pPr>
      <w:r>
        <w:rPr>
          <w:spacing w:val="-3"/>
        </w:rPr>
        <w:t>E</w:t>
      </w:r>
      <w:r w:rsidR="00E20AD9">
        <w:rPr>
          <w:spacing w:val="-3"/>
        </w:rPr>
        <w:t>l artículo 894 del Código Civil dispone que “e</w:t>
      </w:r>
      <w:r w:rsidR="00E20AD9" w:rsidRPr="00E20AD9">
        <w:rPr>
          <w:spacing w:val="-3"/>
        </w:rPr>
        <w:t>l albacea puede ser universal o particular.</w:t>
      </w:r>
      <w:r w:rsidR="00E20AD9">
        <w:rPr>
          <w:spacing w:val="-3"/>
        </w:rPr>
        <w:t xml:space="preserve"> </w:t>
      </w:r>
      <w:r w:rsidR="00E20AD9" w:rsidRPr="00E20AD9">
        <w:rPr>
          <w:spacing w:val="-3"/>
        </w:rPr>
        <w:t>En todo caso, los albaceas podrán ser nombrados mancomunada, sucesiva o solidariamente</w:t>
      </w:r>
      <w:r w:rsidR="00E20AD9">
        <w:rPr>
          <w:spacing w:val="-3"/>
        </w:rPr>
        <w:t>”.</w:t>
      </w:r>
    </w:p>
    <w:p w14:paraId="20C31BBE" w14:textId="0F3ACCC2" w:rsidR="00E20AD9" w:rsidRDefault="00F25918" w:rsidP="006E0D2F">
      <w:pPr>
        <w:spacing w:before="120" w:after="120" w:line="360" w:lineRule="auto"/>
        <w:ind w:firstLine="708"/>
        <w:jc w:val="both"/>
        <w:rPr>
          <w:spacing w:val="-3"/>
        </w:rPr>
      </w:pPr>
      <w:r>
        <w:rPr>
          <w:spacing w:val="-3"/>
        </w:rPr>
        <w:t>Los artículos 895 a 897 del Código Civil regulan los casos de pluralidad de albaceas, disponiendo lo siguiente:</w:t>
      </w:r>
    </w:p>
    <w:p w14:paraId="5C7B5AEC" w14:textId="0ED776F6" w:rsidR="009A721E" w:rsidRPr="0007793E" w:rsidRDefault="009A721E" w:rsidP="0007793E">
      <w:pPr>
        <w:pStyle w:val="Prrafodelista"/>
        <w:numPr>
          <w:ilvl w:val="0"/>
          <w:numId w:val="22"/>
        </w:numPr>
        <w:spacing w:before="120" w:after="120" w:line="360" w:lineRule="auto"/>
        <w:ind w:left="993" w:hanging="284"/>
        <w:jc w:val="both"/>
        <w:rPr>
          <w:spacing w:val="-3"/>
        </w:rPr>
      </w:pPr>
      <w:r w:rsidRPr="0007793E">
        <w:rPr>
          <w:spacing w:val="-3"/>
        </w:rPr>
        <w:t>“</w:t>
      </w:r>
      <w:r w:rsidRPr="0007793E">
        <w:rPr>
          <w:spacing w:val="-3"/>
        </w:rPr>
        <w:t>Cuando los albaceas fueren mancomunados, sólo valdrá lo que todos hagan de consuno, o lo que haga uno de ellos legalmente autorizado por los demás, o lo que, en caso de disidencia, acuerde el mayor número</w:t>
      </w:r>
      <w:r w:rsidRPr="0007793E">
        <w:rPr>
          <w:spacing w:val="-3"/>
        </w:rPr>
        <w:t>”</w:t>
      </w:r>
      <w:r w:rsidRPr="0007793E">
        <w:rPr>
          <w:spacing w:val="-3"/>
        </w:rPr>
        <w:t>.</w:t>
      </w:r>
    </w:p>
    <w:p w14:paraId="7C6F2C48" w14:textId="6C1F921D" w:rsidR="009A721E" w:rsidRPr="0007793E" w:rsidRDefault="009A721E" w:rsidP="0007793E">
      <w:pPr>
        <w:pStyle w:val="Prrafodelista"/>
        <w:numPr>
          <w:ilvl w:val="0"/>
          <w:numId w:val="22"/>
        </w:numPr>
        <w:spacing w:before="120" w:after="120" w:line="360" w:lineRule="auto"/>
        <w:ind w:left="993" w:hanging="284"/>
        <w:jc w:val="both"/>
        <w:rPr>
          <w:spacing w:val="-3"/>
        </w:rPr>
      </w:pPr>
      <w:r w:rsidRPr="0007793E">
        <w:rPr>
          <w:spacing w:val="-3"/>
        </w:rPr>
        <w:t>“</w:t>
      </w:r>
      <w:r w:rsidRPr="0007793E">
        <w:rPr>
          <w:spacing w:val="-3"/>
        </w:rPr>
        <w:t>En los casos de suma urgencia podrá uno de los albaceas mancomunados practicar, bajo su responsabilidad personal, los actos que fueren necesarios, dando cuenta inmediatamente a los demás</w:t>
      </w:r>
      <w:r w:rsidRPr="0007793E">
        <w:rPr>
          <w:spacing w:val="-3"/>
        </w:rPr>
        <w:t>”</w:t>
      </w:r>
      <w:r w:rsidRPr="0007793E">
        <w:rPr>
          <w:spacing w:val="-3"/>
        </w:rPr>
        <w:t>.</w:t>
      </w:r>
    </w:p>
    <w:p w14:paraId="5DCDD583" w14:textId="652732ED" w:rsidR="00F25918" w:rsidRPr="0007793E" w:rsidRDefault="009A721E" w:rsidP="0007793E">
      <w:pPr>
        <w:pStyle w:val="Prrafodelista"/>
        <w:numPr>
          <w:ilvl w:val="0"/>
          <w:numId w:val="22"/>
        </w:numPr>
        <w:spacing w:before="120" w:after="120" w:line="360" w:lineRule="auto"/>
        <w:ind w:left="993" w:hanging="284"/>
        <w:jc w:val="both"/>
        <w:rPr>
          <w:spacing w:val="-3"/>
        </w:rPr>
      </w:pPr>
      <w:r w:rsidRPr="0007793E">
        <w:rPr>
          <w:spacing w:val="-3"/>
        </w:rPr>
        <w:t>“</w:t>
      </w:r>
      <w:r w:rsidRPr="0007793E">
        <w:rPr>
          <w:spacing w:val="-3"/>
        </w:rPr>
        <w:t>Si el testador no establece claramente la solidaridad de los albaceas, ni fija el orden en que deben desempeñar su encargo, se entenderán nombrados mancomunadamente y desempeñarán el cargo como previenen los</w:t>
      </w:r>
      <w:r w:rsidR="0007793E" w:rsidRPr="0007793E">
        <w:rPr>
          <w:spacing w:val="-3"/>
        </w:rPr>
        <w:t xml:space="preserve"> (preceptos examinados)”</w:t>
      </w:r>
      <w:r w:rsidRPr="0007793E">
        <w:rPr>
          <w:spacing w:val="-3"/>
        </w:rPr>
        <w:t>.</w:t>
      </w:r>
    </w:p>
    <w:p w14:paraId="1C17F943" w14:textId="5E904C8D" w:rsidR="006E0D2F" w:rsidRPr="006E0D2F" w:rsidRDefault="0007793E" w:rsidP="006E0D2F">
      <w:pPr>
        <w:spacing w:before="120" w:after="120" w:line="360" w:lineRule="auto"/>
        <w:ind w:firstLine="708"/>
        <w:jc w:val="both"/>
        <w:rPr>
          <w:spacing w:val="-3"/>
        </w:rPr>
      </w:pPr>
      <w:r>
        <w:rPr>
          <w:spacing w:val="-3"/>
        </w:rPr>
        <w:t>Respecto de su capacidad, e</w:t>
      </w:r>
      <w:r w:rsidR="006E0D2F" w:rsidRPr="006E0D2F">
        <w:rPr>
          <w:spacing w:val="-3"/>
        </w:rPr>
        <w:t>l art</w:t>
      </w:r>
      <w:r>
        <w:rPr>
          <w:spacing w:val="-3"/>
        </w:rPr>
        <w:t>ículo</w:t>
      </w:r>
      <w:r w:rsidR="006E0D2F" w:rsidRPr="006E0D2F">
        <w:rPr>
          <w:spacing w:val="-3"/>
        </w:rPr>
        <w:t xml:space="preserve"> 893 </w:t>
      </w:r>
      <w:r>
        <w:rPr>
          <w:spacing w:val="-3"/>
        </w:rPr>
        <w:t>del Código Civil dispone que “n</w:t>
      </w:r>
      <w:r w:rsidR="006E0D2F" w:rsidRPr="006E0D2F">
        <w:rPr>
          <w:spacing w:val="-3"/>
        </w:rPr>
        <w:t>o podrá ser albacea el que no tenga capacidad para obligarse.</w:t>
      </w:r>
      <w:r>
        <w:rPr>
          <w:spacing w:val="-3"/>
        </w:rPr>
        <w:t xml:space="preserve"> </w:t>
      </w:r>
      <w:r w:rsidR="006E0D2F" w:rsidRPr="006E0D2F">
        <w:rPr>
          <w:spacing w:val="-3"/>
        </w:rPr>
        <w:t>El menor no podrá serlo, ni aun con la autorización del padre o del tutor”</w:t>
      </w:r>
      <w:r w:rsidR="00630335">
        <w:rPr>
          <w:spacing w:val="-3"/>
        </w:rPr>
        <w:t xml:space="preserve">. </w:t>
      </w:r>
      <w:r w:rsidR="006E0D2F" w:rsidRPr="006E0D2F">
        <w:rPr>
          <w:spacing w:val="-3"/>
        </w:rPr>
        <w:t>También puede designarse albacea a un</w:t>
      </w:r>
      <w:r w:rsidR="00630335">
        <w:rPr>
          <w:spacing w:val="-3"/>
        </w:rPr>
        <w:t xml:space="preserve"> heredero o legatario</w:t>
      </w:r>
      <w:r w:rsidR="006E0D2F" w:rsidRPr="006E0D2F">
        <w:rPr>
          <w:spacing w:val="-3"/>
        </w:rPr>
        <w:t>, e incluso a una persona jurídica.</w:t>
      </w:r>
    </w:p>
    <w:p w14:paraId="5EC22EEB" w14:textId="3E5AF59D" w:rsidR="006E0D2F" w:rsidRPr="006E0D2F" w:rsidRDefault="006F0ECE" w:rsidP="006E0D2F">
      <w:pPr>
        <w:spacing w:before="120" w:after="120" w:line="360" w:lineRule="auto"/>
        <w:ind w:firstLine="708"/>
        <w:jc w:val="both"/>
        <w:rPr>
          <w:spacing w:val="-3"/>
        </w:rPr>
      </w:pPr>
      <w:r>
        <w:rPr>
          <w:spacing w:val="-3"/>
        </w:rPr>
        <w:t>Respecto a las facultades del albacea, los artículos 901 a 903 del Código Civil prevén lo siguiente:</w:t>
      </w:r>
    </w:p>
    <w:p w14:paraId="34743DA8" w14:textId="6E96BBD7" w:rsidR="006E0D2F" w:rsidRPr="00B03467" w:rsidRDefault="006E0D2F" w:rsidP="00B03467">
      <w:pPr>
        <w:pStyle w:val="Prrafodelista"/>
        <w:numPr>
          <w:ilvl w:val="0"/>
          <w:numId w:val="23"/>
        </w:numPr>
        <w:spacing w:before="120" w:after="120" w:line="360" w:lineRule="auto"/>
        <w:ind w:left="993" w:hanging="284"/>
        <w:jc w:val="both"/>
        <w:rPr>
          <w:spacing w:val="-3"/>
        </w:rPr>
      </w:pPr>
      <w:r w:rsidRPr="00B03467">
        <w:rPr>
          <w:spacing w:val="-3"/>
        </w:rPr>
        <w:t>“Los albaceas tendrán todas las facultades que expresamente les haya conferido el testador, y no sean contrarias a las leyes”</w:t>
      </w:r>
      <w:r w:rsidR="00235D99" w:rsidRPr="00B03467">
        <w:rPr>
          <w:spacing w:val="-3"/>
        </w:rPr>
        <w:t>, por lo que</w:t>
      </w:r>
      <w:r w:rsidRPr="00B03467">
        <w:rPr>
          <w:spacing w:val="-3"/>
        </w:rPr>
        <w:t xml:space="preserve"> el albacea no tendrá facultades decisorias respecto al destino o distribución de los bienes, dado el carácter personalísimo del testamento</w:t>
      </w:r>
      <w:r w:rsidR="00235D99" w:rsidRPr="00B03467">
        <w:rPr>
          <w:spacing w:val="-3"/>
        </w:rPr>
        <w:t xml:space="preserve">, siendo </w:t>
      </w:r>
      <w:r w:rsidRPr="00B03467">
        <w:rPr>
          <w:spacing w:val="-3"/>
        </w:rPr>
        <w:t xml:space="preserve">criterio constante de la </w:t>
      </w:r>
      <w:r w:rsidR="00235D99" w:rsidRPr="00B03467">
        <w:rPr>
          <w:spacing w:val="-3"/>
        </w:rPr>
        <w:lastRenderedPageBreak/>
        <w:t>jurisprudencia y doctrina registral que</w:t>
      </w:r>
      <w:r w:rsidRPr="00B03467">
        <w:rPr>
          <w:spacing w:val="-3"/>
        </w:rPr>
        <w:t xml:space="preserve"> el testador puede facultar a los albaceas para vender libremente los bienes hereditarios</w:t>
      </w:r>
      <w:r w:rsidR="000B7AE1" w:rsidRPr="00B03467">
        <w:rPr>
          <w:spacing w:val="-3"/>
        </w:rPr>
        <w:t>,</w:t>
      </w:r>
      <w:r w:rsidRPr="00B03467">
        <w:rPr>
          <w:spacing w:val="-3"/>
        </w:rPr>
        <w:t xml:space="preserve"> pero si hubiere herederos forzosos será necesario el consentimiento de éstos, pues otra cosa supondría autorizar al albacea para satisfacer, en todo caso, las legítimas en metálico.</w:t>
      </w:r>
    </w:p>
    <w:p w14:paraId="1ABEE55C" w14:textId="77777777" w:rsidR="006E0D2F" w:rsidRPr="00B03467" w:rsidRDefault="006E0D2F" w:rsidP="00B03467">
      <w:pPr>
        <w:pStyle w:val="Prrafodelista"/>
        <w:numPr>
          <w:ilvl w:val="0"/>
          <w:numId w:val="23"/>
        </w:numPr>
        <w:spacing w:before="120" w:after="120" w:line="360" w:lineRule="auto"/>
        <w:ind w:left="993" w:hanging="284"/>
        <w:jc w:val="both"/>
        <w:rPr>
          <w:spacing w:val="-3"/>
        </w:rPr>
      </w:pPr>
      <w:r w:rsidRPr="00B03467">
        <w:rPr>
          <w:spacing w:val="-3"/>
        </w:rPr>
        <w:t>“No habiendo el testador determinado especialmente las facultades de los albaceas, tendrán las siguientes:</w:t>
      </w:r>
    </w:p>
    <w:p w14:paraId="2871C6A0" w14:textId="76053175" w:rsidR="006E0D2F" w:rsidRPr="00B03467" w:rsidRDefault="006E0D2F" w:rsidP="00B03467">
      <w:pPr>
        <w:pStyle w:val="Prrafodelista"/>
        <w:spacing w:before="120" w:after="120" w:line="360" w:lineRule="auto"/>
        <w:ind w:left="993" w:firstLine="283"/>
        <w:jc w:val="both"/>
        <w:rPr>
          <w:spacing w:val="-3"/>
        </w:rPr>
      </w:pPr>
      <w:r w:rsidRPr="00B03467">
        <w:rPr>
          <w:spacing w:val="-3"/>
        </w:rPr>
        <w:t>1ª</w:t>
      </w:r>
      <w:r w:rsidR="000B7AE1" w:rsidRPr="00B03467">
        <w:rPr>
          <w:spacing w:val="-3"/>
        </w:rPr>
        <w:t>.</w:t>
      </w:r>
      <w:r w:rsidRPr="00B03467">
        <w:rPr>
          <w:spacing w:val="-3"/>
        </w:rPr>
        <w:t xml:space="preserve"> Disponer y pagar los sufragios y el funeral del testador con arreglo a lo dispuesto por él en el testamento; y, en su defecto, según la costumbre del pueblo.</w:t>
      </w:r>
    </w:p>
    <w:p w14:paraId="2FDDB78D" w14:textId="40473DA8" w:rsidR="006E0D2F" w:rsidRPr="00B03467" w:rsidRDefault="006E0D2F" w:rsidP="00B03467">
      <w:pPr>
        <w:pStyle w:val="Prrafodelista"/>
        <w:spacing w:before="120" w:after="120" w:line="360" w:lineRule="auto"/>
        <w:ind w:left="993" w:firstLine="283"/>
        <w:jc w:val="both"/>
        <w:rPr>
          <w:spacing w:val="-3"/>
        </w:rPr>
      </w:pPr>
      <w:r w:rsidRPr="00B03467">
        <w:rPr>
          <w:spacing w:val="-3"/>
        </w:rPr>
        <w:t>2ª</w:t>
      </w:r>
      <w:r w:rsidR="000B7AE1" w:rsidRPr="00B03467">
        <w:rPr>
          <w:spacing w:val="-3"/>
        </w:rPr>
        <w:t>.</w:t>
      </w:r>
      <w:r w:rsidRPr="00B03467">
        <w:rPr>
          <w:spacing w:val="-3"/>
        </w:rPr>
        <w:t xml:space="preserve"> Satisfacer los legados que consistan en metálico, con el conocimiento y el beneplácito del heredero.</w:t>
      </w:r>
    </w:p>
    <w:p w14:paraId="67D76460" w14:textId="3D650358" w:rsidR="006E0D2F" w:rsidRPr="00B03467" w:rsidRDefault="006E0D2F" w:rsidP="00B03467">
      <w:pPr>
        <w:pStyle w:val="Prrafodelista"/>
        <w:spacing w:before="120" w:after="120" w:line="360" w:lineRule="auto"/>
        <w:ind w:left="993" w:firstLine="283"/>
        <w:jc w:val="both"/>
        <w:rPr>
          <w:spacing w:val="-3"/>
        </w:rPr>
      </w:pPr>
      <w:r w:rsidRPr="00B03467">
        <w:rPr>
          <w:spacing w:val="-3"/>
        </w:rPr>
        <w:t>3ª</w:t>
      </w:r>
      <w:r w:rsidR="000B7AE1" w:rsidRPr="00B03467">
        <w:rPr>
          <w:spacing w:val="-3"/>
        </w:rPr>
        <w:t>.</w:t>
      </w:r>
      <w:r w:rsidRPr="00B03467">
        <w:rPr>
          <w:spacing w:val="-3"/>
        </w:rPr>
        <w:t xml:space="preserve"> Vigilar sobre la ejecución de todo lo demás ordenado en el testamento, y sostener, siendo justo, su validez en juicio y fuera de él</w:t>
      </w:r>
      <w:r w:rsidR="000B7AE1" w:rsidRPr="00B03467">
        <w:rPr>
          <w:spacing w:val="-3"/>
        </w:rPr>
        <w:t>.</w:t>
      </w:r>
    </w:p>
    <w:p w14:paraId="4D32B401" w14:textId="2C9292D5" w:rsidR="006E0D2F" w:rsidRPr="00B03467" w:rsidRDefault="006E0D2F" w:rsidP="00B03467">
      <w:pPr>
        <w:pStyle w:val="Prrafodelista"/>
        <w:spacing w:before="120" w:after="120" w:line="360" w:lineRule="auto"/>
        <w:ind w:left="993" w:firstLine="283"/>
        <w:jc w:val="both"/>
        <w:rPr>
          <w:spacing w:val="-3"/>
        </w:rPr>
      </w:pPr>
      <w:r w:rsidRPr="00B03467">
        <w:rPr>
          <w:spacing w:val="-3"/>
        </w:rPr>
        <w:t>4ª</w:t>
      </w:r>
      <w:r w:rsidR="000B7AE1" w:rsidRPr="00B03467">
        <w:rPr>
          <w:spacing w:val="-3"/>
        </w:rPr>
        <w:t>.</w:t>
      </w:r>
      <w:r w:rsidRPr="00B03467">
        <w:rPr>
          <w:spacing w:val="-3"/>
        </w:rPr>
        <w:t xml:space="preserve"> Tomar las precauciones necesarias para la conservación y custodia de los bienes, con intervención de los herederos presentes</w:t>
      </w:r>
      <w:r w:rsidR="000B7AE1" w:rsidRPr="00B03467">
        <w:rPr>
          <w:spacing w:val="-3"/>
        </w:rPr>
        <w:t>.</w:t>
      </w:r>
      <w:r w:rsidRPr="00B03467">
        <w:rPr>
          <w:spacing w:val="-3"/>
        </w:rPr>
        <w:t>”</w:t>
      </w:r>
    </w:p>
    <w:p w14:paraId="457596AD" w14:textId="00EAA262" w:rsidR="006E0D2F" w:rsidRPr="00B03467" w:rsidRDefault="006E0D2F" w:rsidP="00B03467">
      <w:pPr>
        <w:pStyle w:val="Prrafodelista"/>
        <w:numPr>
          <w:ilvl w:val="0"/>
          <w:numId w:val="23"/>
        </w:numPr>
        <w:spacing w:before="120" w:after="120" w:line="360" w:lineRule="auto"/>
        <w:ind w:left="993" w:hanging="284"/>
        <w:jc w:val="both"/>
        <w:rPr>
          <w:spacing w:val="-3"/>
        </w:rPr>
      </w:pPr>
      <w:r w:rsidRPr="00B03467">
        <w:rPr>
          <w:spacing w:val="-3"/>
        </w:rPr>
        <w:t>“Si no hubiere en la herencia dinero bastante para el pago de funerales y legados, y los herederos no lo aportaren de lo suyo, promoverán los albaceas la venta de los bienes muebles; y, no alcanzando éstos, la de los inmuebles, con intervención de los herederos.</w:t>
      </w:r>
      <w:r w:rsidR="00B03467" w:rsidRPr="00B03467">
        <w:rPr>
          <w:spacing w:val="-3"/>
        </w:rPr>
        <w:t xml:space="preserve"> </w:t>
      </w:r>
      <w:r w:rsidRPr="00B03467">
        <w:rPr>
          <w:spacing w:val="-3"/>
        </w:rPr>
        <w:t>Si estuviere interesado en la herencia algún menor, ausente, corporación o establecimiento público, la venta de los bienes se hará con las formalidades prevenidas por las leyes para tales casos”</w:t>
      </w:r>
      <w:r w:rsidR="00B03467" w:rsidRPr="00B03467">
        <w:rPr>
          <w:spacing w:val="-3"/>
        </w:rPr>
        <w:t>.</w:t>
      </w:r>
    </w:p>
    <w:p w14:paraId="4B2253E6" w14:textId="07BF31AA" w:rsidR="006E0D2F" w:rsidRPr="006E0D2F" w:rsidRDefault="00490057" w:rsidP="006E0D2F">
      <w:pPr>
        <w:spacing w:before="120" w:after="120" w:line="360" w:lineRule="auto"/>
        <w:ind w:firstLine="708"/>
        <w:jc w:val="both"/>
        <w:rPr>
          <w:spacing w:val="-3"/>
        </w:rPr>
      </w:pPr>
      <w:r>
        <w:rPr>
          <w:spacing w:val="-3"/>
        </w:rPr>
        <w:t>La obligaciones del albacea son las siguientes</w:t>
      </w:r>
      <w:r w:rsidR="006E0D2F" w:rsidRPr="006E0D2F">
        <w:rPr>
          <w:spacing w:val="-3"/>
        </w:rPr>
        <w:t>:</w:t>
      </w:r>
    </w:p>
    <w:p w14:paraId="7EF96B5A" w14:textId="4C4697C1" w:rsidR="006E0D2F" w:rsidRPr="001E43E3" w:rsidRDefault="00490057" w:rsidP="001E43E3">
      <w:pPr>
        <w:pStyle w:val="Prrafodelista"/>
        <w:numPr>
          <w:ilvl w:val="0"/>
          <w:numId w:val="24"/>
        </w:numPr>
        <w:spacing w:before="120" w:after="120" w:line="360" w:lineRule="auto"/>
        <w:ind w:left="993" w:hanging="284"/>
        <w:jc w:val="both"/>
        <w:rPr>
          <w:spacing w:val="-3"/>
        </w:rPr>
      </w:pPr>
      <w:r w:rsidRPr="001E43E3">
        <w:rPr>
          <w:spacing w:val="-3"/>
        </w:rPr>
        <w:t>Aunque el Código Civil no lo prevea expresamente, fo</w:t>
      </w:r>
      <w:r w:rsidR="006E0D2F" w:rsidRPr="001E43E3">
        <w:rPr>
          <w:spacing w:val="-3"/>
        </w:rPr>
        <w:t>rma</w:t>
      </w:r>
      <w:r w:rsidR="00682803" w:rsidRPr="001E43E3">
        <w:rPr>
          <w:spacing w:val="-3"/>
        </w:rPr>
        <w:t>r</w:t>
      </w:r>
      <w:r w:rsidR="006E0D2F" w:rsidRPr="001E43E3">
        <w:rPr>
          <w:spacing w:val="-3"/>
        </w:rPr>
        <w:t xml:space="preserve"> inventario </w:t>
      </w:r>
      <w:r w:rsidR="00682803" w:rsidRPr="001E43E3">
        <w:rPr>
          <w:spacing w:val="-3"/>
        </w:rPr>
        <w:t xml:space="preserve">al comienzo de su gestión </w:t>
      </w:r>
      <w:r w:rsidR="006E0D2F" w:rsidRPr="001E43E3">
        <w:rPr>
          <w:spacing w:val="-3"/>
        </w:rPr>
        <w:t xml:space="preserve">con </w:t>
      </w:r>
      <w:r w:rsidR="00682803" w:rsidRPr="001E43E3">
        <w:rPr>
          <w:spacing w:val="-3"/>
        </w:rPr>
        <w:t xml:space="preserve">el </w:t>
      </w:r>
      <w:r w:rsidR="006E0D2F" w:rsidRPr="001E43E3">
        <w:rPr>
          <w:spacing w:val="-3"/>
        </w:rPr>
        <w:t>conocimiento y asistencia de los herederos</w:t>
      </w:r>
      <w:r w:rsidR="00682803" w:rsidRPr="001E43E3">
        <w:rPr>
          <w:spacing w:val="-3"/>
        </w:rPr>
        <w:t>.</w:t>
      </w:r>
    </w:p>
    <w:p w14:paraId="419862DE" w14:textId="40644513" w:rsidR="006E0D2F" w:rsidRPr="001E43E3" w:rsidRDefault="00682803" w:rsidP="001E43E3">
      <w:pPr>
        <w:pStyle w:val="Prrafodelista"/>
        <w:numPr>
          <w:ilvl w:val="0"/>
          <w:numId w:val="24"/>
        </w:numPr>
        <w:spacing w:before="120" w:after="120" w:line="360" w:lineRule="auto"/>
        <w:ind w:left="993" w:hanging="284"/>
        <w:jc w:val="both"/>
        <w:rPr>
          <w:spacing w:val="-3"/>
        </w:rPr>
      </w:pPr>
      <w:r w:rsidRPr="001E43E3">
        <w:rPr>
          <w:spacing w:val="-3"/>
        </w:rPr>
        <w:t>C</w:t>
      </w:r>
      <w:r w:rsidR="006E0D2F" w:rsidRPr="001E43E3">
        <w:rPr>
          <w:spacing w:val="-3"/>
        </w:rPr>
        <w:t>umplir su cometido con arreglo a lo dispuesto por el testador y a las normas del Código</w:t>
      </w:r>
      <w:r w:rsidR="001241AE" w:rsidRPr="001E43E3">
        <w:rPr>
          <w:spacing w:val="-3"/>
        </w:rPr>
        <w:t xml:space="preserve"> Civil</w:t>
      </w:r>
      <w:r w:rsidR="006E0D2F" w:rsidRPr="001E43E3">
        <w:rPr>
          <w:spacing w:val="-3"/>
        </w:rPr>
        <w:t xml:space="preserve">, </w:t>
      </w:r>
      <w:r w:rsidR="001241AE" w:rsidRPr="001E43E3">
        <w:rPr>
          <w:spacing w:val="-3"/>
        </w:rPr>
        <w:t xml:space="preserve">no pudiendo </w:t>
      </w:r>
      <w:r w:rsidR="006E0D2F" w:rsidRPr="001E43E3">
        <w:rPr>
          <w:spacing w:val="-3"/>
        </w:rPr>
        <w:t xml:space="preserve">adquirir por compra los bienes confiados a su cargo </w:t>
      </w:r>
      <w:r w:rsidR="001241AE" w:rsidRPr="001E43E3">
        <w:rPr>
          <w:spacing w:val="-3"/>
        </w:rPr>
        <w:t xml:space="preserve">conforme a su artículo </w:t>
      </w:r>
      <w:r w:rsidR="006E0D2F" w:rsidRPr="001E43E3">
        <w:rPr>
          <w:spacing w:val="-3"/>
        </w:rPr>
        <w:t>1459</w:t>
      </w:r>
      <w:r w:rsidR="001241AE" w:rsidRPr="001E43E3">
        <w:rPr>
          <w:spacing w:val="-3"/>
        </w:rPr>
        <w:t>.</w:t>
      </w:r>
    </w:p>
    <w:p w14:paraId="62DF1CDC" w14:textId="234C8FC1" w:rsidR="006E0D2F" w:rsidRPr="001E43E3" w:rsidRDefault="001241AE" w:rsidP="001E43E3">
      <w:pPr>
        <w:pStyle w:val="Prrafodelista"/>
        <w:numPr>
          <w:ilvl w:val="0"/>
          <w:numId w:val="24"/>
        </w:numPr>
        <w:spacing w:before="120" w:after="120" w:line="360" w:lineRule="auto"/>
        <w:ind w:left="993" w:hanging="284"/>
        <w:jc w:val="both"/>
        <w:rPr>
          <w:spacing w:val="-3"/>
        </w:rPr>
      </w:pPr>
      <w:r w:rsidRPr="001E43E3">
        <w:rPr>
          <w:spacing w:val="-3"/>
        </w:rPr>
        <w:t xml:space="preserve">Rendir cuentas de su gestión </w:t>
      </w:r>
      <w:r w:rsidR="006E0D2F" w:rsidRPr="001E43E3">
        <w:rPr>
          <w:spacing w:val="-3"/>
        </w:rPr>
        <w:t>al finalizar el cargo,</w:t>
      </w:r>
      <w:r w:rsidR="001E43E3" w:rsidRPr="001E43E3">
        <w:rPr>
          <w:spacing w:val="-3"/>
        </w:rPr>
        <w:t xml:space="preserve"> disponiendo el artículo 907 del Código Civil que “l</w:t>
      </w:r>
      <w:r w:rsidR="006E0D2F" w:rsidRPr="001E43E3">
        <w:rPr>
          <w:spacing w:val="-3"/>
        </w:rPr>
        <w:t>os albaceas deberán dar cuenta de su encargo a los herederos.</w:t>
      </w:r>
      <w:r w:rsidR="001E43E3" w:rsidRPr="001E43E3">
        <w:rPr>
          <w:spacing w:val="-3"/>
        </w:rPr>
        <w:t xml:space="preserve"> </w:t>
      </w:r>
      <w:r w:rsidR="006E0D2F" w:rsidRPr="001E43E3">
        <w:rPr>
          <w:spacing w:val="-3"/>
        </w:rPr>
        <w:t xml:space="preserve">Si hubieren sido nombrados, no para entregar los bienes a herederos determinados, sino para darles la inversión o distribución que el testador hubiese dispuesto en los casos permitidos por derecho, rendirán sus cuentas al </w:t>
      </w:r>
      <w:r w:rsidR="001E43E3" w:rsidRPr="001E43E3">
        <w:rPr>
          <w:spacing w:val="-3"/>
        </w:rPr>
        <w:t>j</w:t>
      </w:r>
      <w:r w:rsidR="006E0D2F" w:rsidRPr="001E43E3">
        <w:rPr>
          <w:spacing w:val="-3"/>
        </w:rPr>
        <w:t>uez.</w:t>
      </w:r>
      <w:r w:rsidR="001E43E3" w:rsidRPr="001E43E3">
        <w:rPr>
          <w:spacing w:val="-3"/>
        </w:rPr>
        <w:t xml:space="preserve"> </w:t>
      </w:r>
      <w:r w:rsidR="006E0D2F" w:rsidRPr="001E43E3">
        <w:rPr>
          <w:spacing w:val="-3"/>
        </w:rPr>
        <w:t>Toda disposición del testador contraria a este artículo será nula”</w:t>
      </w:r>
      <w:r w:rsidR="001E43E3" w:rsidRPr="001E43E3">
        <w:rPr>
          <w:spacing w:val="-3"/>
        </w:rPr>
        <w:t>.</w:t>
      </w:r>
    </w:p>
    <w:p w14:paraId="24631F1B" w14:textId="58A71A42" w:rsidR="006E0D2F" w:rsidRPr="006E0D2F" w:rsidRDefault="001E43E3" w:rsidP="006E0D2F">
      <w:pPr>
        <w:spacing w:before="120" w:after="120" w:line="360" w:lineRule="auto"/>
        <w:ind w:firstLine="708"/>
        <w:jc w:val="both"/>
        <w:rPr>
          <w:spacing w:val="-3"/>
        </w:rPr>
      </w:pPr>
      <w:r>
        <w:rPr>
          <w:spacing w:val="-3"/>
        </w:rPr>
        <w:lastRenderedPageBreak/>
        <w:t>La d</w:t>
      </w:r>
      <w:r w:rsidR="006E0D2F" w:rsidRPr="006E0D2F">
        <w:rPr>
          <w:spacing w:val="-3"/>
        </w:rPr>
        <w:t>uración del</w:t>
      </w:r>
      <w:r>
        <w:rPr>
          <w:spacing w:val="-3"/>
        </w:rPr>
        <w:t xml:space="preserve"> albaceazgo está regulada por los artículos 904 a 906 del Código Civil, que disponen lo siguiente:</w:t>
      </w:r>
    </w:p>
    <w:p w14:paraId="50C9D353" w14:textId="0046268F" w:rsidR="006E0D2F" w:rsidRPr="001E43E3" w:rsidRDefault="006E0D2F" w:rsidP="001E43E3">
      <w:pPr>
        <w:pStyle w:val="Prrafodelista"/>
        <w:numPr>
          <w:ilvl w:val="0"/>
          <w:numId w:val="25"/>
        </w:numPr>
        <w:spacing w:before="120" w:after="120" w:line="360" w:lineRule="auto"/>
        <w:ind w:left="993" w:hanging="284"/>
        <w:jc w:val="both"/>
        <w:rPr>
          <w:spacing w:val="-3"/>
        </w:rPr>
      </w:pPr>
      <w:r w:rsidRPr="001E43E3">
        <w:rPr>
          <w:spacing w:val="-3"/>
        </w:rPr>
        <w:t>“El albacea, a quien el testador no haya fijado plazo, deberá cumplir su encargo dentro de un año contado desde su aceptación, o desde que terminen los litigios que se promovieren sobre la validez o nulidad del testamento o de alguna de sus disposiciones”</w:t>
      </w:r>
      <w:r w:rsidR="001E43E3" w:rsidRPr="001E43E3">
        <w:rPr>
          <w:spacing w:val="-3"/>
        </w:rPr>
        <w:t>.</w:t>
      </w:r>
    </w:p>
    <w:p w14:paraId="16A863E7" w14:textId="51381A9C" w:rsidR="006E0D2F" w:rsidRPr="001E43E3" w:rsidRDefault="006E0D2F" w:rsidP="001E43E3">
      <w:pPr>
        <w:pStyle w:val="Prrafodelista"/>
        <w:numPr>
          <w:ilvl w:val="0"/>
          <w:numId w:val="25"/>
        </w:numPr>
        <w:spacing w:before="120" w:after="120" w:line="360" w:lineRule="auto"/>
        <w:ind w:left="993" w:hanging="284"/>
        <w:jc w:val="both"/>
        <w:rPr>
          <w:spacing w:val="-3"/>
        </w:rPr>
      </w:pPr>
      <w:r w:rsidRPr="001E43E3">
        <w:rPr>
          <w:spacing w:val="-3"/>
        </w:rPr>
        <w:t>“Si el testador quisiere ampliar el plazo legal, deberá señalar expresamente el de la prórroga. Si no lo hubiese señalado, se entenderá prorrogado el plazo por un año.</w:t>
      </w:r>
      <w:r w:rsidR="001E43E3" w:rsidRPr="001E43E3">
        <w:rPr>
          <w:spacing w:val="-3"/>
        </w:rPr>
        <w:t xml:space="preserve"> </w:t>
      </w:r>
      <w:r w:rsidRPr="001E43E3">
        <w:rPr>
          <w:spacing w:val="-3"/>
        </w:rPr>
        <w:t xml:space="preserve">Si, transcurrida esta prórroga, no se hubiese todavía cumplido la voluntad del testador, podrá el </w:t>
      </w:r>
      <w:r w:rsidR="001E43E3" w:rsidRPr="001E43E3">
        <w:rPr>
          <w:spacing w:val="-3"/>
        </w:rPr>
        <w:t>j</w:t>
      </w:r>
      <w:r w:rsidRPr="001E43E3">
        <w:rPr>
          <w:spacing w:val="-3"/>
        </w:rPr>
        <w:t>uez conceder otra por el tiempo que fuere necesario, atendidas las circunstancias del caso”</w:t>
      </w:r>
      <w:r w:rsidR="001E43E3" w:rsidRPr="001E43E3">
        <w:rPr>
          <w:spacing w:val="-3"/>
        </w:rPr>
        <w:t>.</w:t>
      </w:r>
    </w:p>
    <w:p w14:paraId="791DC22E" w14:textId="255188FC" w:rsidR="006E0D2F" w:rsidRPr="001E43E3" w:rsidRDefault="006E0D2F" w:rsidP="001E43E3">
      <w:pPr>
        <w:pStyle w:val="Prrafodelista"/>
        <w:numPr>
          <w:ilvl w:val="0"/>
          <w:numId w:val="25"/>
        </w:numPr>
        <w:spacing w:before="120" w:after="120" w:line="360" w:lineRule="auto"/>
        <w:ind w:left="993" w:hanging="284"/>
        <w:jc w:val="both"/>
        <w:rPr>
          <w:spacing w:val="-3"/>
        </w:rPr>
      </w:pPr>
      <w:r w:rsidRPr="001E43E3">
        <w:rPr>
          <w:spacing w:val="-3"/>
        </w:rPr>
        <w:t>“Los herederos y legatarios podrán, de común acuerdo, prorrogar el plazo del albaceazgo por el tiempo que crean necesario; pero, si el acuerdo fuese sólo por mayoría, la prórroga no podrá exceder de un año”</w:t>
      </w:r>
      <w:r w:rsidR="001E43E3" w:rsidRPr="001E43E3">
        <w:rPr>
          <w:spacing w:val="-3"/>
        </w:rPr>
        <w:t>.</w:t>
      </w:r>
    </w:p>
    <w:p w14:paraId="179A2023" w14:textId="26F0B0D4" w:rsidR="007F0CE9" w:rsidRDefault="001E43E3" w:rsidP="006E0D2F">
      <w:pPr>
        <w:spacing w:before="120" w:after="120" w:line="360" w:lineRule="auto"/>
        <w:ind w:firstLine="708"/>
        <w:jc w:val="both"/>
        <w:rPr>
          <w:spacing w:val="-3"/>
        </w:rPr>
      </w:pPr>
      <w:r>
        <w:rPr>
          <w:spacing w:val="-3"/>
        </w:rPr>
        <w:t>Por último, la extinción del albaceazgo está regulada por el artículo 910 del Código Civil, que dispone que “t</w:t>
      </w:r>
      <w:r w:rsidR="006E0D2F" w:rsidRPr="006E0D2F">
        <w:rPr>
          <w:spacing w:val="-3"/>
        </w:rPr>
        <w:t>ermina el albaceazgo por la muerte, imposibilidad, renuncia o remoción del albacea, y por el lapso del término señalado por el testador, por la ley y, en su caso, por los interesados”</w:t>
      </w:r>
      <w:r>
        <w:rPr>
          <w:spacing w:val="-3"/>
        </w:rPr>
        <w:t>.</w:t>
      </w:r>
    </w:p>
    <w:p w14:paraId="4117CC8D" w14:textId="7ABC8EC7" w:rsidR="003B4AF7" w:rsidRDefault="003B4AF7" w:rsidP="00D056AA">
      <w:pPr>
        <w:spacing w:before="120" w:after="120" w:line="360" w:lineRule="auto"/>
        <w:ind w:firstLine="708"/>
        <w:jc w:val="both"/>
        <w:rPr>
          <w:spacing w:val="-3"/>
        </w:rPr>
      </w:pPr>
    </w:p>
    <w:p w14:paraId="2EBE595C" w14:textId="5776FC02" w:rsidR="001E43E3" w:rsidRDefault="001E43E3" w:rsidP="00D056AA">
      <w:pPr>
        <w:spacing w:before="120" w:after="120" w:line="360" w:lineRule="auto"/>
        <w:ind w:firstLine="708"/>
        <w:jc w:val="both"/>
        <w:rPr>
          <w:spacing w:val="-3"/>
        </w:rPr>
      </w:pPr>
    </w:p>
    <w:p w14:paraId="0AAEAD8D" w14:textId="6A449F03" w:rsidR="001E43E3" w:rsidRDefault="001E43E3" w:rsidP="00D056AA">
      <w:pPr>
        <w:spacing w:before="120" w:after="120" w:line="360" w:lineRule="auto"/>
        <w:ind w:firstLine="708"/>
        <w:jc w:val="both"/>
        <w:rPr>
          <w:spacing w:val="-3"/>
        </w:rPr>
      </w:pPr>
    </w:p>
    <w:p w14:paraId="6595170C" w14:textId="77777777" w:rsidR="001E43E3" w:rsidRDefault="001E43E3" w:rsidP="00D056AA">
      <w:pPr>
        <w:spacing w:before="120" w:after="120" w:line="360" w:lineRule="auto"/>
        <w:ind w:firstLine="708"/>
        <w:jc w:val="both"/>
        <w:rPr>
          <w:spacing w:val="-3"/>
        </w:rPr>
      </w:pPr>
    </w:p>
    <w:p w14:paraId="37130680" w14:textId="7E59964D" w:rsidR="001E0529" w:rsidRDefault="001E0529" w:rsidP="00D056AA">
      <w:pPr>
        <w:spacing w:before="120" w:after="120" w:line="360" w:lineRule="auto"/>
        <w:ind w:firstLine="708"/>
        <w:jc w:val="both"/>
        <w:rPr>
          <w:spacing w:val="-3"/>
        </w:rPr>
      </w:pPr>
    </w:p>
    <w:p w14:paraId="4DE801BB" w14:textId="77777777" w:rsidR="0093297E" w:rsidRDefault="0093297E" w:rsidP="00D056AA">
      <w:pPr>
        <w:spacing w:before="120" w:after="120" w:line="360" w:lineRule="auto"/>
        <w:ind w:firstLine="708"/>
        <w:jc w:val="both"/>
        <w:rPr>
          <w:spacing w:val="-3"/>
        </w:rPr>
      </w:pPr>
    </w:p>
    <w:p w14:paraId="2C003435" w14:textId="77777777" w:rsidR="001E0529" w:rsidRDefault="001E0529"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407CD2B3" w14:textId="77777777" w:rsidR="00985C05" w:rsidRDefault="00985C05" w:rsidP="00FC39A8">
      <w:pPr>
        <w:spacing w:before="120" w:after="120" w:line="360" w:lineRule="auto"/>
        <w:ind w:firstLine="708"/>
        <w:jc w:val="right"/>
        <w:rPr>
          <w:spacing w:val="-3"/>
        </w:rPr>
      </w:pPr>
    </w:p>
    <w:p w14:paraId="12E52229" w14:textId="76F7F2AD" w:rsidR="005726E8" w:rsidRPr="00FF4CC7" w:rsidRDefault="0082581E" w:rsidP="009C4B47">
      <w:pPr>
        <w:spacing w:before="120" w:after="120" w:line="360" w:lineRule="auto"/>
        <w:ind w:firstLine="708"/>
        <w:jc w:val="right"/>
        <w:rPr>
          <w:spacing w:val="-3"/>
        </w:rPr>
      </w:pPr>
      <w:r>
        <w:rPr>
          <w:spacing w:val="-3"/>
        </w:rPr>
        <w:t>1</w:t>
      </w:r>
      <w:r w:rsidR="00CF2328">
        <w:rPr>
          <w:spacing w:val="-3"/>
        </w:rPr>
        <w:t>5</w:t>
      </w:r>
      <w:r w:rsidR="00FC39A8">
        <w:rPr>
          <w:spacing w:val="-3"/>
        </w:rPr>
        <w:t xml:space="preserve"> de </w:t>
      </w:r>
      <w:r w:rsidR="00445835">
        <w:rPr>
          <w:spacing w:val="-3"/>
        </w:rPr>
        <w:t>enero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E7A210" w14:textId="77777777" w:rsidR="000C19C5" w:rsidRDefault="000C19C5" w:rsidP="00DB250B">
      <w:r>
        <w:separator/>
      </w:r>
    </w:p>
  </w:endnote>
  <w:endnote w:type="continuationSeparator" w:id="0">
    <w:p w14:paraId="2D6E50C7" w14:textId="77777777" w:rsidR="000C19C5" w:rsidRDefault="000C19C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7CCC87" w14:textId="77777777" w:rsidR="000C19C5" w:rsidRDefault="000C19C5" w:rsidP="00DB250B">
      <w:r>
        <w:separator/>
      </w:r>
    </w:p>
  </w:footnote>
  <w:footnote w:type="continuationSeparator" w:id="0">
    <w:p w14:paraId="32C2F444" w14:textId="77777777" w:rsidR="000C19C5" w:rsidRDefault="000C19C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681709"/>
    <w:multiLevelType w:val="hybridMultilevel"/>
    <w:tmpl w:val="DDB28B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1837126"/>
    <w:multiLevelType w:val="hybridMultilevel"/>
    <w:tmpl w:val="0248C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B7097E"/>
    <w:multiLevelType w:val="hybridMultilevel"/>
    <w:tmpl w:val="AB6A7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66D7A72"/>
    <w:multiLevelType w:val="hybridMultilevel"/>
    <w:tmpl w:val="7E4C8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9A20781"/>
    <w:multiLevelType w:val="hybridMultilevel"/>
    <w:tmpl w:val="2D6868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0B45B54"/>
    <w:multiLevelType w:val="hybridMultilevel"/>
    <w:tmpl w:val="C3F060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FC6081B"/>
    <w:multiLevelType w:val="hybridMultilevel"/>
    <w:tmpl w:val="2D4049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03518C0"/>
    <w:multiLevelType w:val="hybridMultilevel"/>
    <w:tmpl w:val="74344E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2466CC4"/>
    <w:multiLevelType w:val="hybridMultilevel"/>
    <w:tmpl w:val="F29600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F27FAD"/>
    <w:multiLevelType w:val="hybridMultilevel"/>
    <w:tmpl w:val="B1CA3E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9B648D0"/>
    <w:multiLevelType w:val="hybridMultilevel"/>
    <w:tmpl w:val="50FE7B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CD4639E"/>
    <w:multiLevelType w:val="hybridMultilevel"/>
    <w:tmpl w:val="C3F2BE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9A505C8"/>
    <w:multiLevelType w:val="hybridMultilevel"/>
    <w:tmpl w:val="0DBE88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A2B2784"/>
    <w:multiLevelType w:val="hybridMultilevel"/>
    <w:tmpl w:val="5672B8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2147E09"/>
    <w:multiLevelType w:val="hybridMultilevel"/>
    <w:tmpl w:val="DDBAD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47A19EA"/>
    <w:multiLevelType w:val="hybridMultilevel"/>
    <w:tmpl w:val="B148CB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6E42B38"/>
    <w:multiLevelType w:val="hybridMultilevel"/>
    <w:tmpl w:val="80360E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A0F3871"/>
    <w:multiLevelType w:val="hybridMultilevel"/>
    <w:tmpl w:val="EEB083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AB516FF"/>
    <w:multiLevelType w:val="hybridMultilevel"/>
    <w:tmpl w:val="D27C74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53D2AB6"/>
    <w:multiLevelType w:val="hybridMultilevel"/>
    <w:tmpl w:val="96FE0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7794D87"/>
    <w:multiLevelType w:val="hybridMultilevel"/>
    <w:tmpl w:val="FCF4B6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34E5A5E"/>
    <w:multiLevelType w:val="hybridMultilevel"/>
    <w:tmpl w:val="0B4CA4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AB07EDD"/>
    <w:multiLevelType w:val="hybridMultilevel"/>
    <w:tmpl w:val="7E74B3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EEA2A60"/>
    <w:multiLevelType w:val="hybridMultilevel"/>
    <w:tmpl w:val="AB600B3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21"/>
  </w:num>
  <w:num w:numId="4">
    <w:abstractNumId w:val="22"/>
  </w:num>
  <w:num w:numId="5">
    <w:abstractNumId w:val="15"/>
  </w:num>
  <w:num w:numId="6">
    <w:abstractNumId w:val="18"/>
  </w:num>
  <w:num w:numId="7">
    <w:abstractNumId w:val="12"/>
  </w:num>
  <w:num w:numId="8">
    <w:abstractNumId w:val="13"/>
  </w:num>
  <w:num w:numId="9">
    <w:abstractNumId w:val="1"/>
  </w:num>
  <w:num w:numId="10">
    <w:abstractNumId w:val="5"/>
  </w:num>
  <w:num w:numId="11">
    <w:abstractNumId w:val="23"/>
  </w:num>
  <w:num w:numId="12">
    <w:abstractNumId w:val="11"/>
  </w:num>
  <w:num w:numId="13">
    <w:abstractNumId w:val="14"/>
  </w:num>
  <w:num w:numId="14">
    <w:abstractNumId w:val="3"/>
  </w:num>
  <w:num w:numId="15">
    <w:abstractNumId w:val="24"/>
  </w:num>
  <w:num w:numId="16">
    <w:abstractNumId w:val="10"/>
  </w:num>
  <w:num w:numId="17">
    <w:abstractNumId w:val="6"/>
  </w:num>
  <w:num w:numId="18">
    <w:abstractNumId w:val="16"/>
  </w:num>
  <w:num w:numId="19">
    <w:abstractNumId w:val="19"/>
  </w:num>
  <w:num w:numId="20">
    <w:abstractNumId w:val="9"/>
  </w:num>
  <w:num w:numId="21">
    <w:abstractNumId w:val="7"/>
  </w:num>
  <w:num w:numId="22">
    <w:abstractNumId w:val="8"/>
  </w:num>
  <w:num w:numId="23">
    <w:abstractNumId w:val="20"/>
  </w:num>
  <w:num w:numId="24">
    <w:abstractNumId w:val="17"/>
  </w:num>
  <w:num w:numId="25">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667"/>
    <w:rsid w:val="0003583A"/>
    <w:rsid w:val="000363C5"/>
    <w:rsid w:val="00036634"/>
    <w:rsid w:val="00036751"/>
    <w:rsid w:val="00036D67"/>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93E"/>
    <w:rsid w:val="00077EEB"/>
    <w:rsid w:val="00081778"/>
    <w:rsid w:val="00081848"/>
    <w:rsid w:val="00081973"/>
    <w:rsid w:val="00081EC7"/>
    <w:rsid w:val="000822D9"/>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AE1"/>
    <w:rsid w:val="000B7F5C"/>
    <w:rsid w:val="000B7FFD"/>
    <w:rsid w:val="000C0137"/>
    <w:rsid w:val="000C072D"/>
    <w:rsid w:val="000C08A5"/>
    <w:rsid w:val="000C099D"/>
    <w:rsid w:val="000C0D7E"/>
    <w:rsid w:val="000C1100"/>
    <w:rsid w:val="000C19C5"/>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7EF0"/>
    <w:rsid w:val="000F7F49"/>
    <w:rsid w:val="000F7FF8"/>
    <w:rsid w:val="001002D7"/>
    <w:rsid w:val="00100445"/>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41"/>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C6"/>
    <w:rsid w:val="00115E94"/>
    <w:rsid w:val="0011650F"/>
    <w:rsid w:val="00116E61"/>
    <w:rsid w:val="00116EBB"/>
    <w:rsid w:val="00116F07"/>
    <w:rsid w:val="00117163"/>
    <w:rsid w:val="00117382"/>
    <w:rsid w:val="00117C3C"/>
    <w:rsid w:val="00117CDE"/>
    <w:rsid w:val="00120260"/>
    <w:rsid w:val="001206EE"/>
    <w:rsid w:val="001208E2"/>
    <w:rsid w:val="00120D3C"/>
    <w:rsid w:val="00120FAD"/>
    <w:rsid w:val="00120FEA"/>
    <w:rsid w:val="001210E1"/>
    <w:rsid w:val="0012177D"/>
    <w:rsid w:val="00121828"/>
    <w:rsid w:val="001219C3"/>
    <w:rsid w:val="001219E6"/>
    <w:rsid w:val="00122AB9"/>
    <w:rsid w:val="00122D30"/>
    <w:rsid w:val="00122E74"/>
    <w:rsid w:val="00123122"/>
    <w:rsid w:val="00123B7F"/>
    <w:rsid w:val="00123CD9"/>
    <w:rsid w:val="00123FF1"/>
    <w:rsid w:val="001241AE"/>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803"/>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E7D"/>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67B"/>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529"/>
    <w:rsid w:val="001E08E6"/>
    <w:rsid w:val="001E119B"/>
    <w:rsid w:val="001E11DC"/>
    <w:rsid w:val="001E1A6E"/>
    <w:rsid w:val="001E1DCC"/>
    <w:rsid w:val="001E237F"/>
    <w:rsid w:val="001E3293"/>
    <w:rsid w:val="001E3886"/>
    <w:rsid w:val="001E3BF9"/>
    <w:rsid w:val="001E3E3E"/>
    <w:rsid w:val="001E408E"/>
    <w:rsid w:val="001E43E3"/>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62"/>
    <w:rsid w:val="002358E0"/>
    <w:rsid w:val="00235C0E"/>
    <w:rsid w:val="00235D64"/>
    <w:rsid w:val="00235D99"/>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794"/>
    <w:rsid w:val="00246C8A"/>
    <w:rsid w:val="00246E5F"/>
    <w:rsid w:val="00246F48"/>
    <w:rsid w:val="00247084"/>
    <w:rsid w:val="00247184"/>
    <w:rsid w:val="002477BF"/>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AA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42"/>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685"/>
    <w:rsid w:val="00292D85"/>
    <w:rsid w:val="00292E24"/>
    <w:rsid w:val="00293075"/>
    <w:rsid w:val="00293435"/>
    <w:rsid w:val="00293EC1"/>
    <w:rsid w:val="00294269"/>
    <w:rsid w:val="00294306"/>
    <w:rsid w:val="00294484"/>
    <w:rsid w:val="00295BA1"/>
    <w:rsid w:val="00295DC7"/>
    <w:rsid w:val="00296B5F"/>
    <w:rsid w:val="00296D68"/>
    <w:rsid w:val="00297015"/>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7CA"/>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38C"/>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D07"/>
    <w:rsid w:val="00317DCC"/>
    <w:rsid w:val="00317DF8"/>
    <w:rsid w:val="00317F49"/>
    <w:rsid w:val="0032010D"/>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AF7"/>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2A86"/>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C6E"/>
    <w:rsid w:val="00385E82"/>
    <w:rsid w:val="00385F8E"/>
    <w:rsid w:val="003867BD"/>
    <w:rsid w:val="00386832"/>
    <w:rsid w:val="003869D6"/>
    <w:rsid w:val="00386EFA"/>
    <w:rsid w:val="0038718A"/>
    <w:rsid w:val="003872F2"/>
    <w:rsid w:val="00387C52"/>
    <w:rsid w:val="00387D71"/>
    <w:rsid w:val="0039000A"/>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5E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AF7"/>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7D0"/>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2F9"/>
    <w:rsid w:val="003C6535"/>
    <w:rsid w:val="003C69C1"/>
    <w:rsid w:val="003C69CD"/>
    <w:rsid w:val="003C7213"/>
    <w:rsid w:val="003C73FD"/>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3BD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16E"/>
    <w:rsid w:val="0041153F"/>
    <w:rsid w:val="00411B50"/>
    <w:rsid w:val="00411CC3"/>
    <w:rsid w:val="00412B58"/>
    <w:rsid w:val="00412CE5"/>
    <w:rsid w:val="004130E4"/>
    <w:rsid w:val="00413422"/>
    <w:rsid w:val="004138E4"/>
    <w:rsid w:val="0041446D"/>
    <w:rsid w:val="00414993"/>
    <w:rsid w:val="004156AD"/>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E57"/>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11"/>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057"/>
    <w:rsid w:val="00490811"/>
    <w:rsid w:val="0049100F"/>
    <w:rsid w:val="0049116C"/>
    <w:rsid w:val="0049160C"/>
    <w:rsid w:val="00491662"/>
    <w:rsid w:val="0049177A"/>
    <w:rsid w:val="00492368"/>
    <w:rsid w:val="0049271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709"/>
    <w:rsid w:val="005007E7"/>
    <w:rsid w:val="005010CC"/>
    <w:rsid w:val="005016F1"/>
    <w:rsid w:val="00501D48"/>
    <w:rsid w:val="00501D6A"/>
    <w:rsid w:val="00501E0C"/>
    <w:rsid w:val="005022E2"/>
    <w:rsid w:val="005026DD"/>
    <w:rsid w:val="00502B94"/>
    <w:rsid w:val="00502E57"/>
    <w:rsid w:val="00502FC6"/>
    <w:rsid w:val="00503062"/>
    <w:rsid w:val="00503DAE"/>
    <w:rsid w:val="00504010"/>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97E"/>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CCE"/>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4A5"/>
    <w:rsid w:val="00602959"/>
    <w:rsid w:val="00602E87"/>
    <w:rsid w:val="00603A23"/>
    <w:rsid w:val="006041A4"/>
    <w:rsid w:val="0060446C"/>
    <w:rsid w:val="00604500"/>
    <w:rsid w:val="006046CD"/>
    <w:rsid w:val="006049BD"/>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335"/>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87F"/>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2803"/>
    <w:rsid w:val="0068340A"/>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421"/>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06"/>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0D2F"/>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0ECE"/>
    <w:rsid w:val="006F2882"/>
    <w:rsid w:val="006F3341"/>
    <w:rsid w:val="006F345E"/>
    <w:rsid w:val="006F36D3"/>
    <w:rsid w:val="006F3A94"/>
    <w:rsid w:val="006F3E4C"/>
    <w:rsid w:val="006F412F"/>
    <w:rsid w:val="006F4217"/>
    <w:rsid w:val="006F4876"/>
    <w:rsid w:val="006F4E24"/>
    <w:rsid w:val="006F5AE6"/>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3836"/>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57C65"/>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3CD"/>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0CE9"/>
    <w:rsid w:val="007F1940"/>
    <w:rsid w:val="007F19C8"/>
    <w:rsid w:val="007F2EAE"/>
    <w:rsid w:val="007F35B9"/>
    <w:rsid w:val="007F3699"/>
    <w:rsid w:val="007F388A"/>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47E"/>
    <w:rsid w:val="0085352C"/>
    <w:rsid w:val="00853623"/>
    <w:rsid w:val="008536E5"/>
    <w:rsid w:val="00854B4C"/>
    <w:rsid w:val="00854E01"/>
    <w:rsid w:val="008554A5"/>
    <w:rsid w:val="008554FB"/>
    <w:rsid w:val="008555C9"/>
    <w:rsid w:val="008559D1"/>
    <w:rsid w:val="00855ACC"/>
    <w:rsid w:val="00855D77"/>
    <w:rsid w:val="00855EAE"/>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551"/>
    <w:rsid w:val="00861620"/>
    <w:rsid w:val="00861CF3"/>
    <w:rsid w:val="00861D43"/>
    <w:rsid w:val="00862781"/>
    <w:rsid w:val="00862B5F"/>
    <w:rsid w:val="008630DD"/>
    <w:rsid w:val="00863325"/>
    <w:rsid w:val="00863377"/>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39"/>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C0"/>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3C08"/>
    <w:rsid w:val="008D41C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2C22"/>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97E"/>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5C05"/>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620"/>
    <w:rsid w:val="009A6CA2"/>
    <w:rsid w:val="009A6F6E"/>
    <w:rsid w:val="009A721E"/>
    <w:rsid w:val="009B01FC"/>
    <w:rsid w:val="009B0394"/>
    <w:rsid w:val="009B0659"/>
    <w:rsid w:val="009B0FAB"/>
    <w:rsid w:val="009B12C1"/>
    <w:rsid w:val="009B137E"/>
    <w:rsid w:val="009B1394"/>
    <w:rsid w:val="009B14C3"/>
    <w:rsid w:val="009B181F"/>
    <w:rsid w:val="009B19A2"/>
    <w:rsid w:val="009B1DD9"/>
    <w:rsid w:val="009B231C"/>
    <w:rsid w:val="009B3772"/>
    <w:rsid w:val="009B3792"/>
    <w:rsid w:val="009B4120"/>
    <w:rsid w:val="009B41A3"/>
    <w:rsid w:val="009B475F"/>
    <w:rsid w:val="009B4837"/>
    <w:rsid w:val="009B4C4C"/>
    <w:rsid w:val="009B4DB7"/>
    <w:rsid w:val="009B5AB5"/>
    <w:rsid w:val="009B5C9B"/>
    <w:rsid w:val="009B6061"/>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2D9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AF"/>
    <w:rsid w:val="009F4889"/>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47A"/>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A28"/>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3F1"/>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874"/>
    <w:rsid w:val="00AC61E8"/>
    <w:rsid w:val="00AC664D"/>
    <w:rsid w:val="00AC69E2"/>
    <w:rsid w:val="00AC76BE"/>
    <w:rsid w:val="00AC77E7"/>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467"/>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7E6"/>
    <w:rsid w:val="00B06C48"/>
    <w:rsid w:val="00B0757A"/>
    <w:rsid w:val="00B075D0"/>
    <w:rsid w:val="00B07605"/>
    <w:rsid w:val="00B07863"/>
    <w:rsid w:val="00B0796A"/>
    <w:rsid w:val="00B07BA0"/>
    <w:rsid w:val="00B07C60"/>
    <w:rsid w:val="00B07C9C"/>
    <w:rsid w:val="00B100AD"/>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05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432"/>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69"/>
    <w:rsid w:val="00B839A2"/>
    <w:rsid w:val="00B83A0B"/>
    <w:rsid w:val="00B83B44"/>
    <w:rsid w:val="00B83C81"/>
    <w:rsid w:val="00B83CCA"/>
    <w:rsid w:val="00B8423C"/>
    <w:rsid w:val="00B843C1"/>
    <w:rsid w:val="00B84BAE"/>
    <w:rsid w:val="00B84C4D"/>
    <w:rsid w:val="00B85355"/>
    <w:rsid w:val="00B8599B"/>
    <w:rsid w:val="00B86238"/>
    <w:rsid w:val="00B862FA"/>
    <w:rsid w:val="00B87028"/>
    <w:rsid w:val="00B87810"/>
    <w:rsid w:val="00B87964"/>
    <w:rsid w:val="00B87AD8"/>
    <w:rsid w:val="00B908AC"/>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BCB"/>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E7"/>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153"/>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1D5"/>
    <w:rsid w:val="00C9321B"/>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D6"/>
    <w:rsid w:val="00CB30F4"/>
    <w:rsid w:val="00CB320D"/>
    <w:rsid w:val="00CB3CE7"/>
    <w:rsid w:val="00CB400D"/>
    <w:rsid w:val="00CB49B3"/>
    <w:rsid w:val="00CB4A3E"/>
    <w:rsid w:val="00CB5741"/>
    <w:rsid w:val="00CB5792"/>
    <w:rsid w:val="00CB582C"/>
    <w:rsid w:val="00CB586B"/>
    <w:rsid w:val="00CB6527"/>
    <w:rsid w:val="00CB6670"/>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328"/>
    <w:rsid w:val="00CF2644"/>
    <w:rsid w:val="00CF2A84"/>
    <w:rsid w:val="00CF2CA8"/>
    <w:rsid w:val="00CF2E20"/>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B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10C"/>
    <w:rsid w:val="00D75457"/>
    <w:rsid w:val="00D754D6"/>
    <w:rsid w:val="00D75915"/>
    <w:rsid w:val="00D75A50"/>
    <w:rsid w:val="00D75A6B"/>
    <w:rsid w:val="00D75AB7"/>
    <w:rsid w:val="00D75F19"/>
    <w:rsid w:val="00D764F0"/>
    <w:rsid w:val="00D7654A"/>
    <w:rsid w:val="00D7678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6ED"/>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59E1"/>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AD9"/>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5D7"/>
    <w:rsid w:val="00E36C16"/>
    <w:rsid w:val="00E36F20"/>
    <w:rsid w:val="00E373C5"/>
    <w:rsid w:val="00E376C7"/>
    <w:rsid w:val="00E37A7A"/>
    <w:rsid w:val="00E37D54"/>
    <w:rsid w:val="00E40606"/>
    <w:rsid w:val="00E40C6E"/>
    <w:rsid w:val="00E40D81"/>
    <w:rsid w:val="00E41FF3"/>
    <w:rsid w:val="00E42108"/>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0B0E"/>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93"/>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A21"/>
    <w:rsid w:val="00ED768B"/>
    <w:rsid w:val="00ED7783"/>
    <w:rsid w:val="00ED7881"/>
    <w:rsid w:val="00ED78C3"/>
    <w:rsid w:val="00ED7963"/>
    <w:rsid w:val="00ED7C04"/>
    <w:rsid w:val="00ED7F07"/>
    <w:rsid w:val="00EE02B8"/>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0C7"/>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918"/>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B70"/>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8C3"/>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0FE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0A72"/>
    <w:rsid w:val="00FC0DE9"/>
    <w:rsid w:val="00FC1441"/>
    <w:rsid w:val="00FC1C78"/>
    <w:rsid w:val="00FC1EC7"/>
    <w:rsid w:val="00FC1F6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7C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E8C"/>
    <w:rsid w:val="00FF21B5"/>
    <w:rsid w:val="00FF2287"/>
    <w:rsid w:val="00FF2396"/>
    <w:rsid w:val="00FF2B3E"/>
    <w:rsid w:val="00FF2EAF"/>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01458063">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39848">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768166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2748618">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49700034">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121147124">
      <w:bodyDiv w:val="1"/>
      <w:marLeft w:val="0"/>
      <w:marRight w:val="0"/>
      <w:marTop w:val="0"/>
      <w:marBottom w:val="0"/>
      <w:divBdr>
        <w:top w:val="none" w:sz="0" w:space="0" w:color="auto"/>
        <w:left w:val="none" w:sz="0" w:space="0" w:color="auto"/>
        <w:bottom w:val="none" w:sz="0" w:space="0" w:color="auto"/>
        <w:right w:val="none" w:sz="0" w:space="0" w:color="auto"/>
      </w:divBdr>
    </w:div>
    <w:div w:id="21286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8</Pages>
  <Words>2413</Words>
  <Characters>13277</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86</cp:revision>
  <dcterms:created xsi:type="dcterms:W3CDTF">2022-01-15T12:09:00Z</dcterms:created>
  <dcterms:modified xsi:type="dcterms:W3CDTF">2022-01-15T18:37:00Z</dcterms:modified>
</cp:coreProperties>
</file>