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7F78646" w:rsidR="000968BC" w:rsidRPr="00FF4CC7" w:rsidRDefault="000968BC" w:rsidP="009A377B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573A42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9A377B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2E1DC49" w:rsidR="003A564C" w:rsidRPr="005164AA" w:rsidRDefault="00855603" w:rsidP="009A377B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1376182"/>
      <w:r w:rsidRPr="00855603">
        <w:rPr>
          <w:b/>
          <w:bCs/>
          <w:color w:val="000000"/>
          <w:sz w:val="28"/>
          <w:szCs w:val="28"/>
        </w:rPr>
        <w:t>LA REVISIÓN EN MATERIA PENAL; CASOS EN QUE PROCEDE</w:t>
      </w:r>
      <w:bookmarkEnd w:id="0"/>
      <w:r w:rsidRPr="00855603">
        <w:rPr>
          <w:b/>
          <w:bCs/>
          <w:color w:val="000000"/>
          <w:sz w:val="28"/>
          <w:szCs w:val="28"/>
        </w:rPr>
        <w:t>. FASE PREVIA DE PREPARACIÓN. INTERPOSICIÓN, SUSTANCIACIÓN Y DECISIÓN. LA EJECUCIÓN PENAL: SU NATURALEZA JURÍDICA. TRAMITACIÓN</w:t>
      </w:r>
      <w:r w:rsidRPr="00A032D4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9A377B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28D95C57" w:rsidR="00C35A6D" w:rsidRPr="002A72E3" w:rsidRDefault="00855603" w:rsidP="009A377B">
      <w:pPr>
        <w:spacing w:before="120" w:after="120" w:line="360" w:lineRule="auto"/>
        <w:jc w:val="both"/>
        <w:rPr>
          <w:spacing w:val="-3"/>
        </w:rPr>
      </w:pPr>
      <w:r w:rsidRPr="00855603">
        <w:rPr>
          <w:b/>
          <w:bCs/>
          <w:color w:val="000000"/>
        </w:rPr>
        <w:t>LA REVISIÓN EN MATERIA PENAL; CASOS EN QUE PROCEDE</w:t>
      </w:r>
      <w:r w:rsidR="00AF157E" w:rsidRPr="00AF157E">
        <w:rPr>
          <w:b/>
          <w:bCs/>
          <w:color w:val="000000"/>
        </w:rPr>
        <w:t>.</w:t>
      </w:r>
    </w:p>
    <w:p w14:paraId="4753F43E" w14:textId="2A0765F8" w:rsidR="00795B03" w:rsidRDefault="006B3199" w:rsidP="00D2687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revisión de sentencias penales firmes está </w:t>
      </w:r>
      <w:r w:rsidR="00795B03" w:rsidRPr="00795B03">
        <w:rPr>
          <w:spacing w:val="-3"/>
        </w:rPr>
        <w:t>regulad</w:t>
      </w:r>
      <w:r>
        <w:rPr>
          <w:spacing w:val="-3"/>
        </w:rPr>
        <w:t>a</w:t>
      </w:r>
      <w:r w:rsidR="00795B03" w:rsidRPr="00795B03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795B03" w:rsidRPr="00795B03">
        <w:rPr>
          <w:spacing w:val="-3"/>
        </w:rPr>
        <w:t>los art</w:t>
      </w:r>
      <w:r>
        <w:rPr>
          <w:spacing w:val="-3"/>
        </w:rPr>
        <w:t xml:space="preserve">ículos </w:t>
      </w:r>
      <w:r w:rsidR="00795B03" w:rsidRPr="00795B03">
        <w:rPr>
          <w:spacing w:val="-3"/>
        </w:rPr>
        <w:t>954 a 961</w:t>
      </w:r>
      <w:r>
        <w:rPr>
          <w:spacing w:val="-3"/>
        </w:rPr>
        <w:t xml:space="preserve"> de la Ley de Enjuiciamiento Criminal, y es </w:t>
      </w:r>
      <w:r w:rsidR="00795B03" w:rsidRPr="00795B03">
        <w:rPr>
          <w:spacing w:val="-3"/>
        </w:rPr>
        <w:t xml:space="preserve">un medio extraordinario </w:t>
      </w:r>
      <w:r w:rsidR="000F3D6C">
        <w:rPr>
          <w:spacing w:val="-3"/>
        </w:rPr>
        <w:t>de rescisión de sentencias condenatorias</w:t>
      </w:r>
      <w:r w:rsidR="000B37D3">
        <w:rPr>
          <w:spacing w:val="-3"/>
        </w:rPr>
        <w:t>, nunca absolutoria</w:t>
      </w:r>
      <w:r w:rsidR="00713194">
        <w:rPr>
          <w:spacing w:val="-3"/>
        </w:rPr>
        <w:t>s</w:t>
      </w:r>
      <w:r w:rsidR="000B37D3">
        <w:rPr>
          <w:spacing w:val="-3"/>
        </w:rPr>
        <w:t>,</w:t>
      </w:r>
      <w:r w:rsidR="000F3D6C">
        <w:rPr>
          <w:spacing w:val="-3"/>
        </w:rPr>
        <w:t xml:space="preserve"> </w:t>
      </w:r>
      <w:r w:rsidR="0044246B" w:rsidRPr="00795B03">
        <w:rPr>
          <w:spacing w:val="-3"/>
        </w:rPr>
        <w:t>acreditadamente injustas</w:t>
      </w:r>
      <w:r w:rsidR="0044246B">
        <w:rPr>
          <w:spacing w:val="-3"/>
        </w:rPr>
        <w:t xml:space="preserve"> </w:t>
      </w:r>
      <w:r w:rsidR="000F3D6C">
        <w:rPr>
          <w:spacing w:val="-3"/>
        </w:rPr>
        <w:t xml:space="preserve">por </w:t>
      </w:r>
      <w:r w:rsidR="008F2324">
        <w:rPr>
          <w:spacing w:val="-3"/>
        </w:rPr>
        <w:t>razones</w:t>
      </w:r>
      <w:r w:rsidR="000F3D6C">
        <w:rPr>
          <w:spacing w:val="-3"/>
        </w:rPr>
        <w:t xml:space="preserve"> extrínsecas a la sentencia rescindida</w:t>
      </w:r>
      <w:r w:rsidR="000B37D3">
        <w:rPr>
          <w:spacing w:val="-3"/>
        </w:rPr>
        <w:t>, del cual conoce la Sala de lo Penal del Tribunal Supremo</w:t>
      </w:r>
      <w:r w:rsidR="0077229B">
        <w:rPr>
          <w:spacing w:val="-3"/>
        </w:rPr>
        <w:t>,</w:t>
      </w:r>
    </w:p>
    <w:p w14:paraId="1F04355F" w14:textId="77777777" w:rsidR="006450E4" w:rsidRPr="00795B03" w:rsidRDefault="006450E4" w:rsidP="00D2687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F13071" w14:textId="6A6DF351" w:rsidR="00795B03" w:rsidRPr="006450E4" w:rsidRDefault="00A53149" w:rsidP="00D2687D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450E4">
        <w:rPr>
          <w:b/>
          <w:bCs/>
          <w:spacing w:val="-3"/>
        </w:rPr>
        <w:t>Casos en que procede.</w:t>
      </w:r>
    </w:p>
    <w:p w14:paraId="3A24DFB3" w14:textId="1271E14E" w:rsidR="00795B03" w:rsidRPr="00795B03" w:rsidRDefault="00B35886" w:rsidP="00D2687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Sólo pueden ser revisadas las sentencias condenatorias</w:t>
      </w:r>
      <w:r w:rsidR="000B37D3">
        <w:rPr>
          <w:spacing w:val="-3"/>
        </w:rPr>
        <w:t xml:space="preserve"> </w:t>
      </w:r>
      <w:r w:rsidR="0001280A">
        <w:rPr>
          <w:spacing w:val="-3"/>
        </w:rPr>
        <w:t>en los casos siguientes</w:t>
      </w:r>
      <w:r w:rsidR="00795B03" w:rsidRPr="00795B03">
        <w:rPr>
          <w:spacing w:val="-3"/>
        </w:rPr>
        <w:t>:</w:t>
      </w:r>
    </w:p>
    <w:p w14:paraId="1AA7A0FD" w14:textId="61780351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 xml:space="preserve">Cuando </w:t>
      </w:r>
      <w:r w:rsidR="0001280A">
        <w:rPr>
          <w:spacing w:val="-3"/>
        </w:rPr>
        <w:t xml:space="preserve">la sentencia </w:t>
      </w:r>
      <w:r w:rsidRPr="00795B03">
        <w:rPr>
          <w:spacing w:val="-3"/>
        </w:rPr>
        <w:t xml:space="preserve">haya valorado como prueba un documento o testimonio declarados después falsos, la confesión del </w:t>
      </w:r>
      <w:r w:rsidR="00D722C1">
        <w:rPr>
          <w:spacing w:val="-3"/>
        </w:rPr>
        <w:t>condenado</w:t>
      </w:r>
      <w:r w:rsidRPr="00795B03">
        <w:rPr>
          <w:spacing w:val="-3"/>
        </w:rPr>
        <w:t xml:space="preserve"> arrancada </w:t>
      </w:r>
      <w:r w:rsidR="00D722C1">
        <w:rPr>
          <w:spacing w:val="-3"/>
        </w:rPr>
        <w:t>por</w:t>
      </w:r>
      <w:r w:rsidRPr="00795B03">
        <w:rPr>
          <w:spacing w:val="-3"/>
        </w:rPr>
        <w:t xml:space="preserve"> violencia o coacción o cualquier otro hecho punible, siempre que tales extremos resulten declarados por sentencia firme en procedimiento penal seguido al efecto. No será exigible la sentencia condenatoria cuando el proceso penal iniciado a tal fin sea archivado por prescripción, rebeldía, fallecimiento del encausado u otra causa que no suponga una valoración de fondo.</w:t>
      </w:r>
    </w:p>
    <w:p w14:paraId="1240C5D5" w14:textId="01471575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 xml:space="preserve">Cuando haya recaído sentencia penal firme condenando a alguno de los magistrados o jueces intervinientes </w:t>
      </w:r>
      <w:r w:rsidR="00DA05AC">
        <w:rPr>
          <w:spacing w:val="-3"/>
        </w:rPr>
        <w:t xml:space="preserve">por prevaricación cometida al dictar </w:t>
      </w:r>
      <w:r w:rsidRPr="00795B03">
        <w:rPr>
          <w:spacing w:val="-3"/>
        </w:rPr>
        <w:t>alguna resolución sin la que el fallo hubiera sido distinto.</w:t>
      </w:r>
    </w:p>
    <w:p w14:paraId="3D9DF9A6" w14:textId="4993A6D3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>Cuando sobre el mismo hecho y encausado hayan recaído dos sentencias firmes.</w:t>
      </w:r>
    </w:p>
    <w:p w14:paraId="5BAD7FB0" w14:textId="165BC23E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lastRenderedPageBreak/>
        <w:t>Cuando después de la sentencia sobrevenga el conocimiento de hechos o elementos de prueba que, de haber sido aportados, hubieran determinado la absolución o una condena menos grave.</w:t>
      </w:r>
    </w:p>
    <w:p w14:paraId="1FDBB8F2" w14:textId="58B195AA" w:rsid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>Cuando, resuelta una cuestión prejudicial por un tribunal penal, se dicte con posterioridad sentencia firme por el tribunal no penal que resulte contradictoria con la sentencia penal.</w:t>
      </w:r>
    </w:p>
    <w:p w14:paraId="6A058B0B" w14:textId="04B02903" w:rsidR="00502CFE" w:rsidRPr="00795B03" w:rsidRDefault="00502CFE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</w:t>
      </w:r>
      <w:r w:rsidR="00C97268">
        <w:rPr>
          <w:spacing w:val="-3"/>
        </w:rPr>
        <w:t xml:space="preserve">los hechos declarados probados en la sentencia de decomiso autónomo sean contradictorios con </w:t>
      </w:r>
      <w:r w:rsidR="00C97268" w:rsidRPr="00C97268">
        <w:rPr>
          <w:spacing w:val="-3"/>
        </w:rPr>
        <w:t xml:space="preserve">los declarados probados </w:t>
      </w:r>
      <w:r w:rsidR="00C97268">
        <w:rPr>
          <w:spacing w:val="-3"/>
        </w:rPr>
        <w:t>por</w:t>
      </w:r>
      <w:r w:rsidR="00C97268" w:rsidRPr="00C97268">
        <w:rPr>
          <w:spacing w:val="-3"/>
        </w:rPr>
        <w:t xml:space="preserve"> la sentencia penal que se dicte</w:t>
      </w:r>
      <w:r w:rsidR="00C97268">
        <w:rPr>
          <w:spacing w:val="-3"/>
        </w:rPr>
        <w:t>.</w:t>
      </w:r>
    </w:p>
    <w:p w14:paraId="7780B450" w14:textId="77777777" w:rsidR="00165373" w:rsidRDefault="006F19C0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795B03" w:rsidRPr="00795B03">
        <w:rPr>
          <w:spacing w:val="-3"/>
        </w:rPr>
        <w:t xml:space="preserve">uando el Tribunal Europeo de Derechos Humanos haya declarado que </w:t>
      </w:r>
      <w:r w:rsidR="00022854">
        <w:rPr>
          <w:spacing w:val="-3"/>
        </w:rPr>
        <w:t xml:space="preserve">la sentencia </w:t>
      </w:r>
      <w:r w:rsidR="00795B03" w:rsidRPr="00795B03">
        <w:rPr>
          <w:spacing w:val="-3"/>
        </w:rPr>
        <w:t xml:space="preserve">fue dictada en violación </w:t>
      </w:r>
      <w:r w:rsidR="00BC3904">
        <w:rPr>
          <w:spacing w:val="-3"/>
        </w:rPr>
        <w:t xml:space="preserve">de alguno de los derechos reconocidos por </w:t>
      </w:r>
      <w:r w:rsidR="00795B03" w:rsidRPr="00795B03">
        <w:rPr>
          <w:spacing w:val="-3"/>
        </w:rPr>
        <w:t>e</w:t>
      </w:r>
      <w:r w:rsidR="006F4E40">
        <w:rPr>
          <w:spacing w:val="-3"/>
        </w:rPr>
        <w:t xml:space="preserve">l </w:t>
      </w:r>
      <w:r w:rsidR="00795B03" w:rsidRPr="00795B03">
        <w:rPr>
          <w:spacing w:val="-3"/>
        </w:rPr>
        <w:t xml:space="preserve">Convenio Europeo de los Derechos Humanos </w:t>
      </w:r>
      <w:r w:rsidR="006F4E40">
        <w:rPr>
          <w:spacing w:val="-3"/>
        </w:rPr>
        <w:t>de 4 de noviembre de 1950</w:t>
      </w:r>
      <w:r w:rsidR="00795B03" w:rsidRPr="00795B03">
        <w:rPr>
          <w:spacing w:val="-3"/>
        </w:rPr>
        <w:t>, siempre que la violación, por su naturaleza y gravedad, entrañe efectos que persistan y no puedan cesar de ningún otro modo que no sea mediante esta revisión.</w:t>
      </w:r>
    </w:p>
    <w:p w14:paraId="44D89D32" w14:textId="77777777" w:rsidR="00165373" w:rsidRDefault="00795B03" w:rsidP="0016537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95B03">
        <w:rPr>
          <w:spacing w:val="-3"/>
        </w:rPr>
        <w:t>En este supuesto, la revisión sólo podrá ser solicitada por quien, estando legitimado para interponer este recurso, hubiera sido demandante ante el Tribunal Europeo de Derechos Humanos.</w:t>
      </w:r>
    </w:p>
    <w:p w14:paraId="58988295" w14:textId="15D91A74" w:rsidR="00795B03" w:rsidRDefault="00795B03" w:rsidP="0016537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95B03">
        <w:rPr>
          <w:spacing w:val="-3"/>
        </w:rPr>
        <w:t>La solicitud deberá formularse en el plazo de un año desde que adquiera firmeza la sentencia del referido Tribunal.</w:t>
      </w:r>
    </w:p>
    <w:p w14:paraId="422C8CEE" w14:textId="077ADE93" w:rsidR="00C12A18" w:rsidRPr="00795B03" w:rsidRDefault="00C12A18" w:rsidP="0016537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12A18">
        <w:rPr>
          <w:spacing w:val="-3"/>
        </w:rPr>
        <w:t xml:space="preserve">En estos supuestos, </w:t>
      </w:r>
      <w:r>
        <w:rPr>
          <w:spacing w:val="-3"/>
        </w:rPr>
        <w:t xml:space="preserve">se </w:t>
      </w:r>
      <w:r w:rsidRPr="00C12A18">
        <w:rPr>
          <w:spacing w:val="-3"/>
        </w:rPr>
        <w:t xml:space="preserve">dará traslado a la Abogacía General del Estado de la demanda de revisión. La Abogacía del Estado podrá intervenir, sin tener la condición de parte, por propia iniciativa o a instancia del órgano judicial, mediante la aportación de información o presentación de observaciones escritas sobre cuestiones relativas a la ejecución de la </w:t>
      </w:r>
      <w:r>
        <w:rPr>
          <w:spacing w:val="-3"/>
        </w:rPr>
        <w:t>s</w:t>
      </w:r>
      <w:r w:rsidRPr="00C12A18">
        <w:rPr>
          <w:spacing w:val="-3"/>
        </w:rPr>
        <w:t>entencia del Tribunal Europeo de Derechos Humanos</w:t>
      </w:r>
      <w:r>
        <w:rPr>
          <w:spacing w:val="-3"/>
        </w:rPr>
        <w:t>.</w:t>
      </w:r>
    </w:p>
    <w:p w14:paraId="6DD6632C" w14:textId="77777777" w:rsidR="00795B03" w:rsidRPr="00795B03" w:rsidRDefault="00795B03" w:rsidP="00795B03">
      <w:pPr>
        <w:pStyle w:val="Prrafodelista"/>
        <w:spacing w:before="120" w:after="120" w:line="360" w:lineRule="auto"/>
        <w:ind w:firstLine="709"/>
        <w:jc w:val="both"/>
        <w:rPr>
          <w:spacing w:val="-3"/>
        </w:rPr>
      </w:pPr>
    </w:p>
    <w:p w14:paraId="54A76F0B" w14:textId="77777777" w:rsidR="00795B03" w:rsidRPr="00A505C4" w:rsidRDefault="00795B03" w:rsidP="00A505C4">
      <w:pPr>
        <w:spacing w:before="120" w:after="120" w:line="360" w:lineRule="auto"/>
        <w:jc w:val="both"/>
        <w:rPr>
          <w:b/>
          <w:bCs/>
          <w:spacing w:val="-3"/>
        </w:rPr>
      </w:pPr>
      <w:r w:rsidRPr="00A505C4">
        <w:rPr>
          <w:b/>
          <w:bCs/>
          <w:spacing w:val="-3"/>
        </w:rPr>
        <w:t>FASE PREVIA DE PREPARACIÓN.</w:t>
      </w:r>
    </w:p>
    <w:p w14:paraId="0ED9D0BC" w14:textId="77777777" w:rsidR="002916B4" w:rsidRDefault="006450E4" w:rsidP="00C9726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6450E4">
        <w:rPr>
          <w:spacing w:val="-3"/>
        </w:rPr>
        <w:t xml:space="preserve">Están legitimados para promover </w:t>
      </w:r>
      <w:r w:rsidR="00B35886">
        <w:rPr>
          <w:spacing w:val="-3"/>
        </w:rPr>
        <w:t xml:space="preserve">la </w:t>
      </w:r>
      <w:r w:rsidRPr="006450E4">
        <w:rPr>
          <w:spacing w:val="-3"/>
        </w:rPr>
        <w:t xml:space="preserve">revisión, </w:t>
      </w:r>
      <w:r w:rsidR="00386545">
        <w:rPr>
          <w:spacing w:val="-3"/>
        </w:rPr>
        <w:t xml:space="preserve">el Ministerio Fiscal y </w:t>
      </w:r>
      <w:r w:rsidRPr="006450E4">
        <w:rPr>
          <w:spacing w:val="-3"/>
        </w:rPr>
        <w:t>el penado y, cuando éste haya fallecido, su cónyuge, o quien haya mantenido convivencia como tal, ascendientes y descendientes, con objeto de rehabilitar la memoria del difunto y de que se castigue, en su caso, al verdadero culpable</w:t>
      </w:r>
      <w:r w:rsidR="002916B4">
        <w:rPr>
          <w:spacing w:val="-3"/>
        </w:rPr>
        <w:t>.</w:t>
      </w:r>
    </w:p>
    <w:p w14:paraId="568AF9F7" w14:textId="77777777" w:rsidR="00492053" w:rsidRDefault="00492053" w:rsidP="00C9726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F3473F1" w14:textId="77777777" w:rsidR="00795B03" w:rsidRPr="00492053" w:rsidRDefault="00795B03" w:rsidP="00492053">
      <w:pPr>
        <w:spacing w:before="120" w:after="120" w:line="360" w:lineRule="auto"/>
        <w:jc w:val="both"/>
        <w:rPr>
          <w:b/>
          <w:bCs/>
          <w:spacing w:val="-3"/>
        </w:rPr>
      </w:pPr>
      <w:r w:rsidRPr="00492053">
        <w:rPr>
          <w:b/>
          <w:bCs/>
          <w:spacing w:val="-3"/>
        </w:rPr>
        <w:lastRenderedPageBreak/>
        <w:t>INTERPOSICIÓN, SUSTANCIACIÓN Y DECISIÓN.</w:t>
      </w:r>
    </w:p>
    <w:p w14:paraId="5AD22E3C" w14:textId="470AB8E1" w:rsidR="00643FB2" w:rsidRPr="00643FB2" w:rsidRDefault="00643FB2" w:rsidP="0049205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43FB2">
        <w:rPr>
          <w:b/>
          <w:bCs/>
          <w:spacing w:val="-3"/>
        </w:rPr>
        <w:t>Interposición.</w:t>
      </w:r>
    </w:p>
    <w:p w14:paraId="232778DF" w14:textId="40BAD6E0" w:rsidR="00171F31" w:rsidRDefault="002916B4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Ministerio Fiscal puede interponer el recurso directamente</w:t>
      </w:r>
      <w:r w:rsidRPr="002916B4">
        <w:rPr>
          <w:spacing w:val="-3"/>
        </w:rPr>
        <w:t xml:space="preserve"> </w:t>
      </w:r>
      <w:r>
        <w:rPr>
          <w:spacing w:val="-3"/>
        </w:rPr>
        <w:t>ante la Sala de lo Penal del Tribunal Supremo, mientras que los demás legitimados han de promoverlo ante la Sala de lo Penal del Tribunal Supremo, y solo si son autorizados pueden interponerlo.</w:t>
      </w:r>
    </w:p>
    <w:p w14:paraId="7C32B9DF" w14:textId="77777777" w:rsidR="00171F31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795B03">
        <w:rPr>
          <w:spacing w:val="-3"/>
        </w:rPr>
        <w:t>Antes de dictar la resolución, la Sala podrá ordenar la práctica de las diligencias que estime pertinentes.</w:t>
      </w:r>
    </w:p>
    <w:p w14:paraId="593948F6" w14:textId="77777777" w:rsidR="00171F31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795B03">
        <w:rPr>
          <w:spacing w:val="-3"/>
        </w:rPr>
        <w:t xml:space="preserve">Los autos en los que se acuerde </w:t>
      </w:r>
      <w:r w:rsidR="00171F31">
        <w:rPr>
          <w:spacing w:val="-3"/>
        </w:rPr>
        <w:t xml:space="preserve">o deniegue </w:t>
      </w:r>
      <w:r w:rsidRPr="00795B03">
        <w:rPr>
          <w:spacing w:val="-3"/>
        </w:rPr>
        <w:t>la autorización</w:t>
      </w:r>
      <w:r w:rsidR="00171F31">
        <w:rPr>
          <w:spacing w:val="-3"/>
        </w:rPr>
        <w:t xml:space="preserve"> </w:t>
      </w:r>
      <w:r w:rsidRPr="00795B03">
        <w:rPr>
          <w:spacing w:val="-3"/>
        </w:rPr>
        <w:t>no son susceptibles de recurso alguno.</w:t>
      </w:r>
    </w:p>
    <w:p w14:paraId="66C47293" w14:textId="59C0EC62" w:rsidR="00795B03" w:rsidRPr="00795B03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795B03">
        <w:rPr>
          <w:spacing w:val="-3"/>
        </w:rPr>
        <w:t>Autorizado el recurso, el promovente dispondrá de quince días para su interposición.</w:t>
      </w:r>
    </w:p>
    <w:p w14:paraId="53DD8641" w14:textId="77777777" w:rsidR="00643FB2" w:rsidRDefault="00643FB2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D6FA8EB" w14:textId="6FB02738" w:rsidR="00643FB2" w:rsidRPr="00643FB2" w:rsidRDefault="00643FB2" w:rsidP="0049205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43FB2">
        <w:rPr>
          <w:b/>
          <w:bCs/>
          <w:spacing w:val="-3"/>
        </w:rPr>
        <w:t>Sustanciación.</w:t>
      </w:r>
    </w:p>
    <w:p w14:paraId="196C6A30" w14:textId="40E8783A" w:rsidR="00795B03" w:rsidRPr="00795B03" w:rsidRDefault="00171F31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</w:t>
      </w:r>
      <w:r w:rsidR="00795B03" w:rsidRPr="00795B03">
        <w:rPr>
          <w:spacing w:val="-3"/>
        </w:rPr>
        <w:t xml:space="preserve">l recurso se sustanciará </w:t>
      </w:r>
      <w:r w:rsidR="00875007">
        <w:rPr>
          <w:spacing w:val="-3"/>
        </w:rPr>
        <w:t xml:space="preserve">mediante alegaciones </w:t>
      </w:r>
      <w:r w:rsidR="00795B03" w:rsidRPr="00795B03">
        <w:rPr>
          <w:spacing w:val="-3"/>
        </w:rPr>
        <w:t>escrit</w:t>
      </w:r>
      <w:r w:rsidR="00875007">
        <w:rPr>
          <w:spacing w:val="-3"/>
        </w:rPr>
        <w:t xml:space="preserve">as del </w:t>
      </w:r>
      <w:r w:rsidR="00643FB2">
        <w:rPr>
          <w:spacing w:val="-3"/>
        </w:rPr>
        <w:t>Ministerio F</w:t>
      </w:r>
      <w:r w:rsidR="00795B03" w:rsidRPr="00795B03">
        <w:rPr>
          <w:spacing w:val="-3"/>
        </w:rPr>
        <w:t xml:space="preserve">iscal y </w:t>
      </w:r>
      <w:r w:rsidR="00875007">
        <w:rPr>
          <w:spacing w:val="-3"/>
        </w:rPr>
        <w:t>el</w:t>
      </w:r>
      <w:r w:rsidR="00795B03" w:rsidRPr="00795B03">
        <w:rPr>
          <w:spacing w:val="-3"/>
        </w:rPr>
        <w:t xml:space="preserve"> penado</w:t>
      </w:r>
      <w:r w:rsidR="008E09C1">
        <w:rPr>
          <w:spacing w:val="-3"/>
        </w:rPr>
        <w:t>, siguiéndose con posterioridad los trámites del recurso de casación, estudiados en el tema anterior del programa.</w:t>
      </w:r>
    </w:p>
    <w:p w14:paraId="6F3285C8" w14:textId="0C2681B6" w:rsidR="00795B03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C4ACD27" w14:textId="58B322E2" w:rsidR="008E09C1" w:rsidRPr="008E09C1" w:rsidRDefault="008E09C1" w:rsidP="0049205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8E09C1">
        <w:rPr>
          <w:b/>
          <w:bCs/>
          <w:spacing w:val="-3"/>
        </w:rPr>
        <w:t>Decisión.</w:t>
      </w:r>
    </w:p>
    <w:p w14:paraId="7C44E173" w14:textId="6073977F" w:rsidR="00795B03" w:rsidRPr="00795B03" w:rsidRDefault="008E09C1" w:rsidP="00317214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sentencia es irrecurrible</w:t>
      </w:r>
      <w:r w:rsidR="007A1EA8">
        <w:rPr>
          <w:spacing w:val="-3"/>
        </w:rPr>
        <w:t>, y s</w:t>
      </w:r>
      <w:r w:rsidR="0098780C">
        <w:rPr>
          <w:spacing w:val="-3"/>
        </w:rPr>
        <w:t xml:space="preserve">i es estimatoria </w:t>
      </w:r>
      <w:r w:rsidR="004F3D28">
        <w:rPr>
          <w:spacing w:val="-3"/>
        </w:rPr>
        <w:t xml:space="preserve">anula la sentencia revisada, sin perjuicio de que pueda </w:t>
      </w:r>
      <w:r w:rsidR="00317214">
        <w:rPr>
          <w:spacing w:val="-3"/>
        </w:rPr>
        <w:t>celebrarse un nuevo juicio y dictarse una nueva sentencia, en cuyo caso:</w:t>
      </w:r>
    </w:p>
    <w:p w14:paraId="5596C4E4" w14:textId="31672EC9" w:rsidR="008B2AC9" w:rsidRPr="008B2AC9" w:rsidRDefault="008B2AC9" w:rsidP="001249C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2AC9">
        <w:rPr>
          <w:spacing w:val="-3"/>
        </w:rPr>
        <w:t xml:space="preserve">La condena sufrida </w:t>
      </w:r>
      <w:r>
        <w:rPr>
          <w:spacing w:val="-3"/>
        </w:rPr>
        <w:t xml:space="preserve">en virtud de la sentencia rescindida </w:t>
      </w:r>
      <w:r w:rsidRPr="008B2AC9">
        <w:rPr>
          <w:spacing w:val="-3"/>
        </w:rPr>
        <w:t>se computa</w:t>
      </w:r>
      <w:r>
        <w:rPr>
          <w:spacing w:val="-3"/>
        </w:rPr>
        <w:t xml:space="preserve"> a los efectos de una nueva sentencia condenatoria.</w:t>
      </w:r>
    </w:p>
    <w:p w14:paraId="0C7DCB47" w14:textId="0B9740FF" w:rsidR="006A667E" w:rsidRDefault="008B2AC9" w:rsidP="001249C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2AC9">
        <w:rPr>
          <w:spacing w:val="-3"/>
        </w:rPr>
        <w:t xml:space="preserve">Si en el </w:t>
      </w:r>
      <w:r>
        <w:rPr>
          <w:spacing w:val="-3"/>
        </w:rPr>
        <w:t xml:space="preserve">posterior juicio </w:t>
      </w:r>
      <w:r w:rsidRPr="008B2AC9">
        <w:rPr>
          <w:spacing w:val="-3"/>
        </w:rPr>
        <w:t xml:space="preserve">se dicta sentencia absolutoria, o cuando </w:t>
      </w:r>
      <w:r>
        <w:rPr>
          <w:spacing w:val="-3"/>
        </w:rPr>
        <w:t xml:space="preserve">tal </w:t>
      </w:r>
      <w:r w:rsidRPr="008B2AC9">
        <w:rPr>
          <w:spacing w:val="-3"/>
        </w:rPr>
        <w:t xml:space="preserve">juicio no es necesario, los que fueron condenados y sus herederos tienen derecho </w:t>
      </w:r>
      <w:r>
        <w:rPr>
          <w:spacing w:val="-3"/>
        </w:rPr>
        <w:t xml:space="preserve">que el Estado les indemnice los </w:t>
      </w:r>
      <w:r w:rsidRPr="008B2AC9">
        <w:rPr>
          <w:spacing w:val="-3"/>
        </w:rPr>
        <w:t>daños y perjuicios</w:t>
      </w:r>
      <w:r>
        <w:rPr>
          <w:spacing w:val="-3"/>
        </w:rPr>
        <w:t xml:space="preserve"> conforme a</w:t>
      </w:r>
      <w:r w:rsidR="003D5A9C">
        <w:rPr>
          <w:spacing w:val="-3"/>
        </w:rPr>
        <w:t xml:space="preserve"> la regulación de la Ley Orgánica del Poder Judicial de 1 de julio de 1985 de la responsabilidad </w:t>
      </w:r>
      <w:r w:rsidR="003D5A9C" w:rsidRPr="003D5A9C">
        <w:rPr>
          <w:spacing w:val="-3"/>
        </w:rPr>
        <w:t xml:space="preserve">patrimonial del Estado por el funcionamiento de la </w:t>
      </w:r>
      <w:r w:rsidR="00887611">
        <w:rPr>
          <w:spacing w:val="-3"/>
        </w:rPr>
        <w:t>A</w:t>
      </w:r>
      <w:r w:rsidR="003D5A9C" w:rsidRPr="003D5A9C">
        <w:rPr>
          <w:spacing w:val="-3"/>
        </w:rPr>
        <w:t>dministración de Justicia</w:t>
      </w:r>
      <w:r w:rsidR="006A667E">
        <w:rPr>
          <w:spacing w:val="-3"/>
        </w:rPr>
        <w:t>, estudiada en el tema 7 de esta parte del programa.</w:t>
      </w:r>
    </w:p>
    <w:p w14:paraId="4909BF76" w14:textId="4BB3EF69" w:rsidR="00795B03" w:rsidRDefault="006A667E" w:rsidP="006A66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I</w:t>
      </w:r>
      <w:r w:rsidR="008B2AC9" w:rsidRPr="008B2AC9">
        <w:rPr>
          <w:spacing w:val="-3"/>
        </w:rPr>
        <w:t xml:space="preserve">gualmente podrá exigirse indemnización de daños y perjuicios </w:t>
      </w:r>
      <w:r>
        <w:rPr>
          <w:spacing w:val="-3"/>
        </w:rPr>
        <w:t>a</w:t>
      </w:r>
      <w:r w:rsidR="008B2AC9" w:rsidRPr="008B2AC9">
        <w:rPr>
          <w:spacing w:val="-3"/>
        </w:rPr>
        <w:t>l juez o tribunal sentenciador si hubiese incurrido en responsabilidad penal o civil.</w:t>
      </w:r>
    </w:p>
    <w:p w14:paraId="375BD5B5" w14:textId="77777777" w:rsidR="008B2AC9" w:rsidRDefault="008B2AC9" w:rsidP="008B2AC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6D77D20" w14:textId="77777777" w:rsidR="00C12A18" w:rsidRDefault="00C12A18" w:rsidP="008B2AC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740AB43" w14:textId="77777777" w:rsidR="00C12A18" w:rsidRPr="00795B03" w:rsidRDefault="00C12A18" w:rsidP="008B2AC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9FC6636" w14:textId="77777777" w:rsidR="00795B03" w:rsidRPr="00CE2728" w:rsidRDefault="00795B03" w:rsidP="00492053">
      <w:pPr>
        <w:spacing w:before="120" w:after="120" w:line="360" w:lineRule="auto"/>
        <w:jc w:val="both"/>
        <w:rPr>
          <w:b/>
          <w:bCs/>
          <w:spacing w:val="-3"/>
        </w:rPr>
      </w:pPr>
      <w:r w:rsidRPr="00CE2728">
        <w:rPr>
          <w:b/>
          <w:bCs/>
          <w:spacing w:val="-3"/>
        </w:rPr>
        <w:lastRenderedPageBreak/>
        <w:t>LA EJECUCIÓN PENAL: SU NATURALEZA JURÍDICA.</w:t>
      </w:r>
    </w:p>
    <w:p w14:paraId="64BDBD2E" w14:textId="1B8D2B50" w:rsidR="00795B03" w:rsidRPr="00795B03" w:rsidRDefault="00654C1D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795B03" w:rsidRPr="00795B03">
        <w:rPr>
          <w:spacing w:val="-3"/>
        </w:rPr>
        <w:t xml:space="preserve">a ejecución de las sentencias </w:t>
      </w:r>
      <w:r>
        <w:rPr>
          <w:spacing w:val="-3"/>
        </w:rPr>
        <w:t xml:space="preserve">está regulada por los </w:t>
      </w:r>
      <w:r w:rsidR="00795B03" w:rsidRPr="00795B03">
        <w:rPr>
          <w:spacing w:val="-3"/>
        </w:rPr>
        <w:t>artículos 983 a 999</w:t>
      </w:r>
      <w:r w:rsidR="00942D17">
        <w:rPr>
          <w:spacing w:val="-3"/>
        </w:rPr>
        <w:t xml:space="preserve"> de la Ley de E</w:t>
      </w:r>
      <w:r w:rsidR="00780900">
        <w:rPr>
          <w:spacing w:val="-3"/>
        </w:rPr>
        <w:t>njuiciamiento Criminal, por</w:t>
      </w:r>
      <w:r w:rsidR="00795B03" w:rsidRPr="00795B03">
        <w:rPr>
          <w:spacing w:val="-3"/>
        </w:rPr>
        <w:t xml:space="preserve"> el Código Penal </w:t>
      </w:r>
      <w:r w:rsidR="00780900">
        <w:rPr>
          <w:spacing w:val="-3"/>
        </w:rPr>
        <w:t xml:space="preserve">de 23 de noviembre de 1995, por la </w:t>
      </w:r>
      <w:r w:rsidR="00795B03" w:rsidRPr="00795B03">
        <w:rPr>
          <w:spacing w:val="-3"/>
        </w:rPr>
        <w:t xml:space="preserve">Ley Orgánica General Penitenciaria de 26 de septiembre </w:t>
      </w:r>
      <w:r w:rsidR="00780900">
        <w:rPr>
          <w:spacing w:val="-3"/>
        </w:rPr>
        <w:t xml:space="preserve">de 1979 y por </w:t>
      </w:r>
      <w:r w:rsidR="00795B03" w:rsidRPr="00795B03">
        <w:rPr>
          <w:spacing w:val="-3"/>
        </w:rPr>
        <w:t>el Reglamento Penitenciario</w:t>
      </w:r>
      <w:r w:rsidR="00780900">
        <w:rPr>
          <w:spacing w:val="-3"/>
        </w:rPr>
        <w:t xml:space="preserve"> de 9 de febrero de 1996</w:t>
      </w:r>
      <w:r w:rsidR="00795B03" w:rsidRPr="00795B03">
        <w:rPr>
          <w:spacing w:val="-3"/>
        </w:rPr>
        <w:t>.</w:t>
      </w:r>
      <w:r w:rsidR="00EF6978">
        <w:rPr>
          <w:spacing w:val="-3"/>
        </w:rPr>
        <w:t xml:space="preserve"> Además, para la ejecución de los aspectos civiles debe tenerse presente la Ley de Enjuiciamiento Civil de 7 de enero de 2000.</w:t>
      </w:r>
    </w:p>
    <w:p w14:paraId="1040BB2F" w14:textId="46AFB6C8" w:rsidR="00795B03" w:rsidRPr="00795B03" w:rsidRDefault="00466582" w:rsidP="00FC097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795B03" w:rsidRPr="00795B03">
        <w:rPr>
          <w:spacing w:val="-3"/>
        </w:rPr>
        <w:t xml:space="preserve">a ejecución penal </w:t>
      </w:r>
      <w:r w:rsidR="00BB431F">
        <w:rPr>
          <w:spacing w:val="-3"/>
        </w:rPr>
        <w:t xml:space="preserve">es la </w:t>
      </w:r>
      <w:r w:rsidR="00BB431F" w:rsidRPr="00BB431F">
        <w:rPr>
          <w:spacing w:val="-3"/>
        </w:rPr>
        <w:t xml:space="preserve">actividad ordenada y fiscalizada por los órganos jurisdiccionales </w:t>
      </w:r>
      <w:r w:rsidR="00BB431F">
        <w:rPr>
          <w:spacing w:val="-3"/>
        </w:rPr>
        <w:t xml:space="preserve">penales </w:t>
      </w:r>
      <w:r w:rsidR="00BB431F" w:rsidRPr="00BB431F">
        <w:rPr>
          <w:spacing w:val="-3"/>
        </w:rPr>
        <w:t xml:space="preserve">para lograr el cumplimiento de </w:t>
      </w:r>
      <w:r w:rsidR="0037167F">
        <w:rPr>
          <w:spacing w:val="-3"/>
        </w:rPr>
        <w:t>las sentencia dictadas</w:t>
      </w:r>
      <w:r w:rsidR="00EE7572">
        <w:rPr>
          <w:spacing w:val="-3"/>
        </w:rPr>
        <w:t xml:space="preserve">, y dejando a un lado la ejecución de los pronunciamientos civiles, la de los penales condenatorios </w:t>
      </w:r>
      <w:r w:rsidR="007B071D">
        <w:rPr>
          <w:spacing w:val="-3"/>
        </w:rPr>
        <w:t xml:space="preserve">a penas privativas de libertad </w:t>
      </w:r>
      <w:r w:rsidR="00FC0971">
        <w:rPr>
          <w:spacing w:val="-3"/>
        </w:rPr>
        <w:t xml:space="preserve">tiene una naturaleza mixta, ya que </w:t>
      </w:r>
      <w:r w:rsidR="00DB0A96">
        <w:rPr>
          <w:spacing w:val="-3"/>
        </w:rPr>
        <w:t>la actividad material de ejecución es realizada por la administración penitenciaria, sin perjuicio de que</w:t>
      </w:r>
      <w:r w:rsidR="00FC0971">
        <w:rPr>
          <w:spacing w:val="-3"/>
        </w:rPr>
        <w:t xml:space="preserve"> compet</w:t>
      </w:r>
      <w:r w:rsidR="00DB0A96">
        <w:rPr>
          <w:spacing w:val="-3"/>
        </w:rPr>
        <w:t>a</w:t>
      </w:r>
      <w:r w:rsidR="00FC0971">
        <w:rPr>
          <w:spacing w:val="-3"/>
        </w:rPr>
        <w:t xml:space="preserve"> a los órganos jurisdiccionales y, especialmente, al órgano sentenciado</w:t>
      </w:r>
      <w:r w:rsidR="004D4F8F">
        <w:rPr>
          <w:spacing w:val="-3"/>
        </w:rPr>
        <w:t>r</w:t>
      </w:r>
      <w:r w:rsidR="00DB0A96">
        <w:rPr>
          <w:spacing w:val="-3"/>
        </w:rPr>
        <w:t>,</w:t>
      </w:r>
      <w:r w:rsidR="00FC0971">
        <w:rPr>
          <w:spacing w:val="-3"/>
        </w:rPr>
        <w:t xml:space="preserve"> y a los Juzgados de Vigilancia Penitenciaria</w:t>
      </w:r>
      <w:r w:rsidR="00484128">
        <w:rPr>
          <w:spacing w:val="-3"/>
        </w:rPr>
        <w:t>,</w:t>
      </w:r>
      <w:r w:rsidR="00FC0971">
        <w:rPr>
          <w:spacing w:val="-3"/>
        </w:rPr>
        <w:t xml:space="preserve"> dirigir la ejecución de las penas y tutelar los derechos del penado,.</w:t>
      </w:r>
    </w:p>
    <w:p w14:paraId="1E59A34A" w14:textId="122223B4" w:rsidR="00795B03" w:rsidRDefault="00E201F6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programa exige analizar en el presente tema </w:t>
      </w:r>
      <w:r w:rsidR="001A6887">
        <w:rPr>
          <w:spacing w:val="-3"/>
        </w:rPr>
        <w:t>los aspectos procesales</w:t>
      </w:r>
      <w:r>
        <w:rPr>
          <w:spacing w:val="-3"/>
        </w:rPr>
        <w:t xml:space="preserve"> de la ejecución penal</w:t>
      </w:r>
      <w:r w:rsidR="003D4AE2">
        <w:rPr>
          <w:spacing w:val="-3"/>
        </w:rPr>
        <w:t>, siendo competente para ejecutar la sentencia el órgano que hubiere dictado la que sea firme</w:t>
      </w:r>
      <w:r w:rsidR="00F1726E">
        <w:rPr>
          <w:spacing w:val="-3"/>
        </w:rPr>
        <w:t>, si bien</w:t>
      </w:r>
      <w:r w:rsidR="00D2703B">
        <w:rPr>
          <w:spacing w:val="-3"/>
        </w:rPr>
        <w:t xml:space="preserve"> </w:t>
      </w:r>
      <w:r w:rsidR="00D2703B" w:rsidRPr="00795B03">
        <w:rPr>
          <w:spacing w:val="-3"/>
        </w:rPr>
        <w:t xml:space="preserve">la sentencia dictada a continuación de la de casación por el Tribunal Supremo se ejecutará por el </w:t>
      </w:r>
      <w:r w:rsidR="00D2703B">
        <w:rPr>
          <w:spacing w:val="-3"/>
        </w:rPr>
        <w:t>órgano</w:t>
      </w:r>
      <w:r w:rsidR="00D2703B" w:rsidRPr="00795B03">
        <w:rPr>
          <w:spacing w:val="-3"/>
        </w:rPr>
        <w:t xml:space="preserve"> que hubiese pronunciado la sentencia casada</w:t>
      </w:r>
      <w:r w:rsidR="00D2703B">
        <w:rPr>
          <w:spacing w:val="-3"/>
        </w:rPr>
        <w:t>.</w:t>
      </w:r>
    </w:p>
    <w:p w14:paraId="6B098AA0" w14:textId="77777777" w:rsidR="00E201F6" w:rsidRPr="00795B03" w:rsidRDefault="00E201F6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FD9FD9C" w14:textId="76BDFA54" w:rsidR="00795B03" w:rsidRPr="00FC0971" w:rsidRDefault="00795B03" w:rsidP="00FC0971">
      <w:pPr>
        <w:spacing w:before="120" w:after="120" w:line="360" w:lineRule="auto"/>
        <w:jc w:val="both"/>
        <w:rPr>
          <w:b/>
          <w:bCs/>
          <w:spacing w:val="-3"/>
        </w:rPr>
      </w:pPr>
      <w:r w:rsidRPr="00FC0971">
        <w:rPr>
          <w:b/>
          <w:bCs/>
          <w:spacing w:val="-3"/>
        </w:rPr>
        <w:t>TRAMITACIÓN</w:t>
      </w:r>
      <w:r w:rsidR="00FC0971" w:rsidRPr="00FC0971">
        <w:rPr>
          <w:b/>
          <w:bCs/>
          <w:spacing w:val="-3"/>
        </w:rPr>
        <w:t>.</w:t>
      </w:r>
    </w:p>
    <w:p w14:paraId="050C4B42" w14:textId="77777777" w:rsidR="00FC1CF3" w:rsidRDefault="00FC1CF3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Debe distinguirse la ejecución de los pronunciamientos penales del fallo y la de los pronunciamientos civiles.</w:t>
      </w:r>
    </w:p>
    <w:p w14:paraId="068864AA" w14:textId="784D5D18" w:rsidR="00D9431E" w:rsidRDefault="00D9431E" w:rsidP="001249C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</w:t>
      </w:r>
      <w:r w:rsidR="00345F28">
        <w:rPr>
          <w:spacing w:val="-3"/>
        </w:rPr>
        <w:t>a ejecución de los pronunciamientos</w:t>
      </w:r>
      <w:r>
        <w:rPr>
          <w:spacing w:val="-3"/>
        </w:rPr>
        <w:t xml:space="preserve"> penales:</w:t>
      </w:r>
    </w:p>
    <w:p w14:paraId="0B5A63CE" w14:textId="7505B71C" w:rsidR="00795B03" w:rsidRPr="00795B03" w:rsidRDefault="00181768" w:rsidP="001249C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la sentencia es absolutoria, el</w:t>
      </w:r>
      <w:r w:rsidR="00795B03" w:rsidRPr="00795B03">
        <w:rPr>
          <w:spacing w:val="-3"/>
        </w:rPr>
        <w:t xml:space="preserve"> procesado absuelto será puesto </w:t>
      </w:r>
      <w:r w:rsidR="00A905F6" w:rsidRPr="00795B03">
        <w:rPr>
          <w:spacing w:val="-3"/>
        </w:rPr>
        <w:t xml:space="preserve">inmediatamente </w:t>
      </w:r>
      <w:r w:rsidR="00795B03" w:rsidRPr="00795B03">
        <w:rPr>
          <w:spacing w:val="-3"/>
        </w:rPr>
        <w:t xml:space="preserve">en libertad </w:t>
      </w:r>
      <w:r w:rsidR="00D9431E">
        <w:rPr>
          <w:spacing w:val="-3"/>
        </w:rPr>
        <w:t>si estuviera en prisión provisional</w:t>
      </w:r>
      <w:r w:rsidR="00663827">
        <w:rPr>
          <w:spacing w:val="-3"/>
        </w:rPr>
        <w:t xml:space="preserve">, salvo que la sentencia absolutoria estableciese una </w:t>
      </w:r>
      <w:r w:rsidR="00022DEF">
        <w:rPr>
          <w:spacing w:val="-3"/>
        </w:rPr>
        <w:t>medida de seguridad privativa de libertad.</w:t>
      </w:r>
    </w:p>
    <w:p w14:paraId="7BD7941C" w14:textId="774EB563" w:rsidR="00D9431E" w:rsidRDefault="00F30B6C" w:rsidP="001249C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la sentencia es condenatoria, una vez declarada su firmeza</w:t>
      </w:r>
      <w:r w:rsidR="00795B03" w:rsidRPr="00795B03">
        <w:rPr>
          <w:spacing w:val="-3"/>
        </w:rPr>
        <w:t xml:space="preserve"> se procederá a </w:t>
      </w:r>
      <w:r w:rsidR="00C91A40">
        <w:rPr>
          <w:spacing w:val="-3"/>
        </w:rPr>
        <w:t xml:space="preserve">su </w:t>
      </w:r>
      <w:r w:rsidR="00795B03" w:rsidRPr="00795B03">
        <w:rPr>
          <w:spacing w:val="-3"/>
        </w:rPr>
        <w:t>ejecu</w:t>
      </w:r>
      <w:r w:rsidR="00C91A40">
        <w:rPr>
          <w:spacing w:val="-3"/>
        </w:rPr>
        <w:t>ción</w:t>
      </w:r>
      <w:r w:rsidR="00622961">
        <w:rPr>
          <w:spacing w:val="-3"/>
        </w:rPr>
        <w:t xml:space="preserve">, </w:t>
      </w:r>
      <w:r w:rsidR="00110592">
        <w:rPr>
          <w:spacing w:val="-3"/>
        </w:rPr>
        <w:t xml:space="preserve">siendo las </w:t>
      </w:r>
      <w:r w:rsidR="006D1A05">
        <w:rPr>
          <w:spacing w:val="-3"/>
        </w:rPr>
        <w:t xml:space="preserve">reglas de ejecución de las </w:t>
      </w:r>
      <w:r w:rsidR="00110592">
        <w:rPr>
          <w:spacing w:val="-3"/>
        </w:rPr>
        <w:t xml:space="preserve">penas más importantes </w:t>
      </w:r>
      <w:r w:rsidR="00DB01DF">
        <w:rPr>
          <w:spacing w:val="-3"/>
        </w:rPr>
        <w:t>las siguientes</w:t>
      </w:r>
      <w:r w:rsidR="00D9431E">
        <w:rPr>
          <w:spacing w:val="-3"/>
        </w:rPr>
        <w:t>:</w:t>
      </w:r>
    </w:p>
    <w:p w14:paraId="480C6DD0" w14:textId="6A4BF780" w:rsidR="00795B03" w:rsidRDefault="004D4F8F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622961">
        <w:rPr>
          <w:spacing w:val="-3"/>
        </w:rPr>
        <w:t>pena de prisión</w:t>
      </w:r>
      <w:r w:rsidR="00795B03" w:rsidRPr="00795B03">
        <w:rPr>
          <w:spacing w:val="-3"/>
        </w:rPr>
        <w:t xml:space="preserve"> se ejecutará en la forma y tiempo prescritos en el Código Penal y en </w:t>
      </w:r>
      <w:r w:rsidR="00022DEF">
        <w:rPr>
          <w:spacing w:val="-3"/>
        </w:rPr>
        <w:t>la normativa penitenciaria</w:t>
      </w:r>
      <w:r w:rsidR="003F0CFD">
        <w:rPr>
          <w:spacing w:val="-3"/>
        </w:rPr>
        <w:t xml:space="preserve">, debiendo el órgano competente para la ejecución </w:t>
      </w:r>
      <w:r w:rsidR="00795B03" w:rsidRPr="00795B03">
        <w:rPr>
          <w:spacing w:val="-3"/>
        </w:rPr>
        <w:t>adoptar sin dilación las medidas necesarias para que el condenado ingrese en establecimiento pen</w:t>
      </w:r>
      <w:r w:rsidR="003F0CFD">
        <w:rPr>
          <w:spacing w:val="-3"/>
        </w:rPr>
        <w:t>itenciario.</w:t>
      </w:r>
    </w:p>
    <w:p w14:paraId="7EBA7BC2" w14:textId="68E5216B" w:rsidR="008C5049" w:rsidRPr="0026797D" w:rsidRDefault="002665C8" w:rsidP="0026797D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2665C8">
        <w:rPr>
          <w:spacing w:val="-3"/>
        </w:rPr>
        <w:lastRenderedPageBreak/>
        <w:t>Las penas privativas de libertad se</w:t>
      </w:r>
      <w:r>
        <w:rPr>
          <w:spacing w:val="-3"/>
        </w:rPr>
        <w:t xml:space="preserve"> cumplen</w:t>
      </w:r>
      <w:r w:rsidRPr="002665C8">
        <w:rPr>
          <w:spacing w:val="-3"/>
        </w:rPr>
        <w:t xml:space="preserve"> a través del sistema de la individualización en el tratamiento y la intensidad de la pena </w:t>
      </w:r>
      <w:proofErr w:type="gramStart"/>
      <w:r w:rsidRPr="002665C8">
        <w:rPr>
          <w:spacing w:val="-3"/>
        </w:rPr>
        <w:t>en razón de</w:t>
      </w:r>
      <w:r w:rsidR="00A800A4">
        <w:rPr>
          <w:spacing w:val="-3"/>
        </w:rPr>
        <w:t>l</w:t>
      </w:r>
      <w:proofErr w:type="gramEnd"/>
      <w:r w:rsidR="00A800A4">
        <w:rPr>
          <w:spacing w:val="-3"/>
        </w:rPr>
        <w:t xml:space="preserve"> delito penado y de</w:t>
      </w:r>
      <w:r w:rsidRPr="002665C8">
        <w:rPr>
          <w:spacing w:val="-3"/>
        </w:rPr>
        <w:t xml:space="preserve"> la conducta del recluso, lo que comporta, entre otras cosas, su clasificación en </w:t>
      </w:r>
      <w:r w:rsidR="00FA0CF2">
        <w:rPr>
          <w:spacing w:val="-3"/>
        </w:rPr>
        <w:t xml:space="preserve">cuatro </w:t>
      </w:r>
      <w:r w:rsidRPr="002665C8">
        <w:rPr>
          <w:spacing w:val="-3"/>
        </w:rPr>
        <w:t>grado</w:t>
      </w:r>
      <w:r w:rsidR="0026797D">
        <w:rPr>
          <w:spacing w:val="-3"/>
        </w:rPr>
        <w:t>s progresivos</w:t>
      </w:r>
      <w:r w:rsidR="00A800A4">
        <w:rPr>
          <w:spacing w:val="-3"/>
        </w:rPr>
        <w:t>:</w:t>
      </w:r>
      <w:r w:rsidR="0026797D">
        <w:rPr>
          <w:spacing w:val="-3"/>
        </w:rPr>
        <w:t xml:space="preserve"> </w:t>
      </w:r>
      <w:r w:rsidR="004C12C6">
        <w:rPr>
          <w:spacing w:val="-3"/>
        </w:rPr>
        <w:t xml:space="preserve">régimen </w:t>
      </w:r>
      <w:r w:rsidR="0026797D">
        <w:rPr>
          <w:spacing w:val="-3"/>
        </w:rPr>
        <w:t xml:space="preserve">cerrado, </w:t>
      </w:r>
      <w:r w:rsidR="004C12C6">
        <w:rPr>
          <w:spacing w:val="-3"/>
        </w:rPr>
        <w:t xml:space="preserve">régimen </w:t>
      </w:r>
      <w:r w:rsidR="0026797D">
        <w:rPr>
          <w:spacing w:val="-3"/>
        </w:rPr>
        <w:t xml:space="preserve">ordinario, que es el grado general, </w:t>
      </w:r>
      <w:r w:rsidR="004C12C6">
        <w:rPr>
          <w:spacing w:val="-3"/>
        </w:rPr>
        <w:t xml:space="preserve">régimen </w:t>
      </w:r>
      <w:r w:rsidR="0026797D">
        <w:rPr>
          <w:spacing w:val="-3"/>
        </w:rPr>
        <w:t>abierto y libertad condicional.</w:t>
      </w:r>
    </w:p>
    <w:p w14:paraId="148881CA" w14:textId="2C148ED7" w:rsidR="00795B03" w:rsidRDefault="008C454E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C454E">
        <w:rPr>
          <w:spacing w:val="-3"/>
        </w:rPr>
        <w:t>La</w:t>
      </w:r>
      <w:r>
        <w:rPr>
          <w:spacing w:val="-3"/>
        </w:rPr>
        <w:t xml:space="preserve">s penas de </w:t>
      </w:r>
      <w:r w:rsidRPr="008C454E">
        <w:rPr>
          <w:spacing w:val="-3"/>
        </w:rPr>
        <w:t>inhabilitaci</w:t>
      </w:r>
      <w:r w:rsidR="005D3898">
        <w:rPr>
          <w:spacing w:val="-3"/>
        </w:rPr>
        <w:t>ón</w:t>
      </w:r>
      <w:r w:rsidRPr="008C454E">
        <w:rPr>
          <w:spacing w:val="-3"/>
        </w:rPr>
        <w:t xml:space="preserve"> y suspensión </w:t>
      </w:r>
      <w:r>
        <w:rPr>
          <w:spacing w:val="-3"/>
        </w:rPr>
        <w:t xml:space="preserve">de empleo o </w:t>
      </w:r>
      <w:r w:rsidRPr="008C454E">
        <w:rPr>
          <w:spacing w:val="-3"/>
        </w:rPr>
        <w:t xml:space="preserve">cargo público </w:t>
      </w:r>
      <w:r>
        <w:rPr>
          <w:spacing w:val="-3"/>
        </w:rPr>
        <w:t>se ejecuta</w:t>
      </w:r>
      <w:r w:rsidR="004C12C6">
        <w:rPr>
          <w:spacing w:val="-3"/>
        </w:rPr>
        <w:t>n</w:t>
      </w:r>
      <w:r w:rsidRPr="008C454E">
        <w:rPr>
          <w:spacing w:val="-3"/>
        </w:rPr>
        <w:t xml:space="preserve"> </w:t>
      </w:r>
      <w:r>
        <w:rPr>
          <w:spacing w:val="-3"/>
        </w:rPr>
        <w:t xml:space="preserve">mediante la </w:t>
      </w:r>
      <w:r w:rsidRPr="008C454E">
        <w:rPr>
          <w:spacing w:val="-3"/>
        </w:rPr>
        <w:t xml:space="preserve">remisión al </w:t>
      </w:r>
      <w:r>
        <w:rPr>
          <w:spacing w:val="-3"/>
        </w:rPr>
        <w:t xml:space="preserve">órgano en el que viniera </w:t>
      </w:r>
      <w:r w:rsidRPr="008C454E">
        <w:rPr>
          <w:spacing w:val="-3"/>
        </w:rPr>
        <w:t xml:space="preserve">prestando servicios o del que dependa el </w:t>
      </w:r>
      <w:r>
        <w:rPr>
          <w:spacing w:val="-3"/>
        </w:rPr>
        <w:t xml:space="preserve">funcionario o </w:t>
      </w:r>
      <w:r w:rsidRPr="008C454E">
        <w:rPr>
          <w:spacing w:val="-3"/>
        </w:rPr>
        <w:t>cargo público</w:t>
      </w:r>
      <w:r w:rsidR="005D3898">
        <w:rPr>
          <w:spacing w:val="-3"/>
        </w:rPr>
        <w:t xml:space="preserve"> y al </w:t>
      </w:r>
      <w:r w:rsidR="005D3898" w:rsidRPr="005D3898">
        <w:rPr>
          <w:spacing w:val="-3"/>
        </w:rPr>
        <w:t>Registro Central de Personal</w:t>
      </w:r>
      <w:r w:rsidRPr="008C454E">
        <w:rPr>
          <w:spacing w:val="-3"/>
        </w:rPr>
        <w:t xml:space="preserve"> de testimonio de la sentencia</w:t>
      </w:r>
      <w:r>
        <w:rPr>
          <w:spacing w:val="-3"/>
        </w:rPr>
        <w:t xml:space="preserve"> a efectos de su </w:t>
      </w:r>
      <w:r w:rsidRPr="008C454E">
        <w:rPr>
          <w:spacing w:val="-3"/>
        </w:rPr>
        <w:t xml:space="preserve">anotación en </w:t>
      </w:r>
      <w:r w:rsidR="004C12C6">
        <w:rPr>
          <w:spacing w:val="-3"/>
        </w:rPr>
        <w:t>el</w:t>
      </w:r>
      <w:r>
        <w:rPr>
          <w:spacing w:val="-3"/>
        </w:rPr>
        <w:t xml:space="preserve"> </w:t>
      </w:r>
      <w:r w:rsidR="005D3898">
        <w:rPr>
          <w:spacing w:val="-3"/>
        </w:rPr>
        <w:t>expediente</w:t>
      </w:r>
      <w:r w:rsidR="00CD411A">
        <w:rPr>
          <w:spacing w:val="-3"/>
        </w:rPr>
        <w:t xml:space="preserve"> personal del funcionario o cargo</w:t>
      </w:r>
      <w:r w:rsidR="00C77352">
        <w:rPr>
          <w:spacing w:val="-3"/>
        </w:rPr>
        <w:t>, con los efectos consiguientes</w:t>
      </w:r>
      <w:r w:rsidR="00CD411A">
        <w:rPr>
          <w:spacing w:val="-3"/>
        </w:rPr>
        <w:t>.</w:t>
      </w:r>
    </w:p>
    <w:p w14:paraId="4E027105" w14:textId="79A67903" w:rsidR="009956ED" w:rsidRDefault="009956ED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 pena de multa se ejecuta mediante el pago de </w:t>
      </w:r>
      <w:proofErr w:type="gramStart"/>
      <w:r>
        <w:rPr>
          <w:spacing w:val="-3"/>
        </w:rPr>
        <w:t>la misma</w:t>
      </w:r>
      <w:proofErr w:type="gramEnd"/>
      <w:r>
        <w:rPr>
          <w:spacing w:val="-3"/>
        </w:rPr>
        <w:t xml:space="preserve"> por el penado, </w:t>
      </w:r>
      <w:r w:rsidR="00D473FC">
        <w:rPr>
          <w:spacing w:val="-3"/>
        </w:rPr>
        <w:t>ya se trate del sistema de días-multa, ya del de multa proporcional. En caso de impago</w:t>
      </w:r>
      <w:r w:rsidR="001C7001">
        <w:rPr>
          <w:spacing w:val="-3"/>
        </w:rPr>
        <w:t xml:space="preserve"> queda el penado sujeto a </w:t>
      </w:r>
      <w:r w:rsidR="001C7001" w:rsidRPr="001C7001">
        <w:rPr>
          <w:spacing w:val="-3"/>
        </w:rPr>
        <w:t>responsabilidad personal subsidiaria</w:t>
      </w:r>
      <w:r w:rsidR="001C7001">
        <w:rPr>
          <w:spacing w:val="-3"/>
        </w:rPr>
        <w:t>, que se ejecuta como pena privativa de libertad.</w:t>
      </w:r>
    </w:p>
    <w:p w14:paraId="027D568A" w14:textId="3566D375" w:rsidR="00831003" w:rsidRPr="00795B03" w:rsidRDefault="00831003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95B03">
        <w:rPr>
          <w:spacing w:val="-3"/>
        </w:rPr>
        <w:t>Como particularidad específica</w:t>
      </w:r>
      <w:r>
        <w:rPr>
          <w:spacing w:val="-3"/>
        </w:rPr>
        <w:t xml:space="preserve"> para los </w:t>
      </w:r>
      <w:r w:rsidRPr="00795B03">
        <w:rPr>
          <w:spacing w:val="-3"/>
        </w:rPr>
        <w:t xml:space="preserve">delitos contra la Hacienda </w:t>
      </w:r>
      <w:r>
        <w:rPr>
          <w:spacing w:val="-3"/>
        </w:rPr>
        <w:t>P</w:t>
      </w:r>
      <w:r w:rsidRPr="00795B03">
        <w:rPr>
          <w:spacing w:val="-3"/>
        </w:rPr>
        <w:t xml:space="preserve">ública, contrabando y contra la Seguridad Social, los órganos </w:t>
      </w:r>
      <w:r>
        <w:rPr>
          <w:spacing w:val="-3"/>
        </w:rPr>
        <w:t xml:space="preserve">administrativos </w:t>
      </w:r>
      <w:r w:rsidRPr="00795B03">
        <w:rPr>
          <w:spacing w:val="-3"/>
        </w:rPr>
        <w:t>de recaudación</w:t>
      </w:r>
      <w:r>
        <w:rPr>
          <w:spacing w:val="-3"/>
        </w:rPr>
        <w:t xml:space="preserve"> podrán</w:t>
      </w:r>
      <w:r w:rsidRPr="00795B03">
        <w:rPr>
          <w:spacing w:val="-3"/>
        </w:rPr>
        <w:t xml:space="preserve"> investigar, bajo supervisión judicial, el patrimonio que pueda llegar a resultar afecto al pago de las responsabilidades civiles derivadas del delito, remitir informes sobre la situación patrimonial, y poner en conocimiento del juez o tribunal las modificaciones de las circunstancias relevantes para la ejecución de la pena, su suspensión o la revocación de la misma.</w:t>
      </w:r>
    </w:p>
    <w:p w14:paraId="3DCEE401" w14:textId="77777777" w:rsidR="00E557BB" w:rsidRDefault="00345F28" w:rsidP="001249C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la ejecución de los pronunciamientos civiles</w:t>
      </w:r>
      <w:r w:rsidR="00B45643">
        <w:rPr>
          <w:spacing w:val="-3"/>
        </w:rPr>
        <w:t xml:space="preserve">, </w:t>
      </w:r>
      <w:r w:rsidR="00E557BB">
        <w:rPr>
          <w:spacing w:val="-3"/>
        </w:rPr>
        <w:t>las reglas más importantes son las siguientes:</w:t>
      </w:r>
    </w:p>
    <w:p w14:paraId="1B7CEDD1" w14:textId="39EAA5DC" w:rsidR="00345F28" w:rsidRDefault="00E557BB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pronunciamientos civiles </w:t>
      </w:r>
      <w:r w:rsidR="00B45643">
        <w:rPr>
          <w:spacing w:val="-3"/>
        </w:rPr>
        <w:t>se ejecutan de dos formas:</w:t>
      </w:r>
    </w:p>
    <w:p w14:paraId="2229C8AF" w14:textId="6C5B4827" w:rsidR="00B45643" w:rsidRDefault="00B45643" w:rsidP="001249CE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Mediante la restitución de cosa específica</w:t>
      </w:r>
      <w:r w:rsidR="00BD561F">
        <w:rPr>
          <w:spacing w:val="-3"/>
        </w:rPr>
        <w:t>, como la cosa robada, aplicándose las reglas del Código Civil respecto de frutos y menoscabos.</w:t>
      </w:r>
    </w:p>
    <w:p w14:paraId="04EBE566" w14:textId="38DB6BF4" w:rsidR="00BD561F" w:rsidRDefault="007D62EE" w:rsidP="001249CE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De no ser posible o no proceder la restitución, mediante la indemnización de los daños y perjuicios, procediéndose en caso de impago voluntario a exigir tal indemnización mediante las reglas de la ejecución dineraria del proceso civil</w:t>
      </w:r>
      <w:r w:rsidR="00E3316F">
        <w:rPr>
          <w:spacing w:val="-3"/>
        </w:rPr>
        <w:t>, siendo título ejecutivo la sentencia penal condenatoria.</w:t>
      </w:r>
    </w:p>
    <w:p w14:paraId="67C218FC" w14:textId="7911AF2F" w:rsidR="00795B03" w:rsidRDefault="00E557BB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Los </w:t>
      </w:r>
      <w:r w:rsidR="00C90C93">
        <w:rPr>
          <w:spacing w:val="-3"/>
        </w:rPr>
        <w:t xml:space="preserve">pronunciamientos </w:t>
      </w:r>
      <w:r>
        <w:rPr>
          <w:spacing w:val="-3"/>
        </w:rPr>
        <w:t xml:space="preserve">civiles </w:t>
      </w:r>
      <w:r w:rsidR="00C90C93">
        <w:rPr>
          <w:spacing w:val="-3"/>
        </w:rPr>
        <w:t>son susceptibles de ejecución provisional</w:t>
      </w:r>
      <w:r w:rsidR="007406C5">
        <w:rPr>
          <w:spacing w:val="-3"/>
        </w:rPr>
        <w:t xml:space="preserve"> con arreglo a las normas del proceso civil.</w:t>
      </w:r>
    </w:p>
    <w:p w14:paraId="43C48373" w14:textId="58EB1301" w:rsidR="00795B03" w:rsidRPr="00795B03" w:rsidRDefault="00E557BB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7406C5">
        <w:rPr>
          <w:spacing w:val="-3"/>
        </w:rPr>
        <w:t>e podrá encomendar a la administración tributaria</w:t>
      </w:r>
      <w:r w:rsidR="00795B03" w:rsidRPr="00795B03">
        <w:rPr>
          <w:spacing w:val="-3"/>
        </w:rPr>
        <w:t xml:space="preserve"> las actuaciones de investigación patrimonial necesarias para poner de manifiesto las rentas y el patrimonio presente y los que vaya adquiriendo el condenado hasta tanto no se haya satisfecho la responsabilidad civil determinada en sentencia.</w:t>
      </w:r>
    </w:p>
    <w:p w14:paraId="64F3A246" w14:textId="3612D168" w:rsidR="00795B03" w:rsidRDefault="00795B03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B03">
        <w:rPr>
          <w:spacing w:val="-3"/>
        </w:rPr>
        <w:t xml:space="preserve">Las tercerías de dominio o de mejor derecho se sustanciarán y decidirán con sujeción a </w:t>
      </w:r>
      <w:r w:rsidR="0022116D">
        <w:rPr>
          <w:spacing w:val="-3"/>
        </w:rPr>
        <w:t xml:space="preserve">la </w:t>
      </w:r>
      <w:r w:rsidRPr="00795B03">
        <w:rPr>
          <w:spacing w:val="-3"/>
        </w:rPr>
        <w:t>Ley de Enjuiciamiento Civil.</w:t>
      </w:r>
    </w:p>
    <w:p w14:paraId="32586874" w14:textId="45171D93" w:rsidR="00795B03" w:rsidRPr="00E3316F" w:rsidRDefault="00FA4478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Como se estudia con más detenimiento en el tema 28 de Derecho Tributario del programa, e</w:t>
      </w:r>
      <w:r w:rsidR="00EF584D">
        <w:rPr>
          <w:spacing w:val="-3"/>
        </w:rPr>
        <w:t>n el caso de</w:t>
      </w:r>
      <w:r w:rsidR="00BA6E55">
        <w:rPr>
          <w:spacing w:val="-3"/>
        </w:rPr>
        <w:t xml:space="preserve"> responsabilidades civiles por delitos contra la Hacienda Pública</w:t>
      </w:r>
      <w:r w:rsidR="00EF584D">
        <w:rPr>
          <w:spacing w:val="-3"/>
        </w:rPr>
        <w:t xml:space="preserve">, la administración tributaria puede </w:t>
      </w:r>
      <w:r w:rsidR="00795B03" w:rsidRPr="00E3316F">
        <w:rPr>
          <w:spacing w:val="-3"/>
        </w:rPr>
        <w:t>liquidar la cuota tributaria presuntamente defraudada en los delitos contra la Hacienda Pública, si bien dicha liquidación supeditada al resultado del proceso penal, estableciendo el art</w:t>
      </w:r>
      <w:r w:rsidR="00EF584D">
        <w:rPr>
          <w:spacing w:val="-3"/>
        </w:rPr>
        <w:t xml:space="preserve">ículo </w:t>
      </w:r>
      <w:r w:rsidR="00795B03" w:rsidRPr="00E3316F">
        <w:rPr>
          <w:spacing w:val="-3"/>
        </w:rPr>
        <w:t xml:space="preserve">257 de la </w:t>
      </w:r>
      <w:r w:rsidR="00EF584D">
        <w:rPr>
          <w:spacing w:val="-3"/>
        </w:rPr>
        <w:t>Ley General Tributaria</w:t>
      </w:r>
      <w:r w:rsidR="00D3411C">
        <w:rPr>
          <w:spacing w:val="-3"/>
        </w:rPr>
        <w:t xml:space="preserve"> de 17 de diciembre de 2003</w:t>
      </w:r>
      <w:r w:rsidR="00EF584D">
        <w:rPr>
          <w:spacing w:val="-3"/>
        </w:rPr>
        <w:t xml:space="preserve"> los </w:t>
      </w:r>
      <w:r w:rsidR="00467EE6">
        <w:rPr>
          <w:spacing w:val="-3"/>
        </w:rPr>
        <w:t>ajustes que hayan de practicarse en tal liquidación</w:t>
      </w:r>
      <w:r w:rsidR="00E639A8">
        <w:rPr>
          <w:spacing w:val="-3"/>
        </w:rPr>
        <w:t xml:space="preserve"> para </w:t>
      </w:r>
      <w:r w:rsidR="008F523F">
        <w:rPr>
          <w:spacing w:val="-3"/>
        </w:rPr>
        <w:t xml:space="preserve">adaptarla a los pronunciamientos de la sentencia sobre </w:t>
      </w:r>
      <w:r w:rsidR="008F523F" w:rsidRPr="008F523F">
        <w:rPr>
          <w:spacing w:val="-3"/>
        </w:rPr>
        <w:t>la existencia y la cuantía de la defraudación</w:t>
      </w:r>
      <w:r w:rsidR="00795B03" w:rsidRPr="00E3316F">
        <w:rPr>
          <w:spacing w:val="-3"/>
        </w:rPr>
        <w:t>.</w:t>
      </w:r>
    </w:p>
    <w:p w14:paraId="56D0DDF7" w14:textId="72CBDB57" w:rsidR="00795B03" w:rsidRPr="00795B03" w:rsidRDefault="008F523F" w:rsidP="00D41C80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Si el obligado al pago no estuviese de acuerdo con el ajuste propuesto por la administración tributaria, lo</w:t>
      </w:r>
      <w:r w:rsidR="00795B03" w:rsidRPr="00795B03">
        <w:rPr>
          <w:spacing w:val="-3"/>
        </w:rPr>
        <w:t xml:space="preserve"> pondrá de manifiesto en el plazo de</w:t>
      </w:r>
      <w:r>
        <w:rPr>
          <w:spacing w:val="-3"/>
        </w:rPr>
        <w:t xml:space="preserve"> treinta</w:t>
      </w:r>
      <w:r w:rsidR="00795B03" w:rsidRPr="00795B03">
        <w:rPr>
          <w:spacing w:val="-3"/>
        </w:rPr>
        <w:t xml:space="preserve"> días desde su notificación</w:t>
      </w:r>
      <w:r w:rsidR="00CB39BA" w:rsidRPr="00CB39BA">
        <w:rPr>
          <w:spacing w:val="-3"/>
        </w:rPr>
        <w:t xml:space="preserve"> </w:t>
      </w:r>
      <w:r w:rsidR="00CB39BA" w:rsidRPr="00795B03">
        <w:rPr>
          <w:spacing w:val="-3"/>
        </w:rPr>
        <w:t xml:space="preserve">al </w:t>
      </w:r>
      <w:r w:rsidR="00CB39BA">
        <w:rPr>
          <w:spacing w:val="-3"/>
        </w:rPr>
        <w:t xml:space="preserve">órgano </w:t>
      </w:r>
      <w:r w:rsidR="00CB39BA" w:rsidRPr="00795B03">
        <w:rPr>
          <w:spacing w:val="-3"/>
        </w:rPr>
        <w:t>competente para la ejecución</w:t>
      </w:r>
      <w:r w:rsidR="00795B03" w:rsidRPr="00795B03">
        <w:rPr>
          <w:spacing w:val="-3"/>
        </w:rPr>
        <w:t xml:space="preserve">, </w:t>
      </w:r>
      <w:r w:rsidR="00CB39BA">
        <w:rPr>
          <w:spacing w:val="-3"/>
        </w:rPr>
        <w:t xml:space="preserve">el cual, </w:t>
      </w:r>
      <w:r w:rsidR="00795B03" w:rsidRPr="00795B03">
        <w:rPr>
          <w:spacing w:val="-3"/>
        </w:rPr>
        <w:t xml:space="preserve">previa audiencia de la </w:t>
      </w:r>
      <w:r w:rsidR="001249CE">
        <w:rPr>
          <w:spacing w:val="-3"/>
        </w:rPr>
        <w:t>a</w:t>
      </w:r>
      <w:r w:rsidR="00795B03" w:rsidRPr="00795B03">
        <w:rPr>
          <w:spacing w:val="-3"/>
        </w:rPr>
        <w:t xml:space="preserve">dministración </w:t>
      </w:r>
      <w:r w:rsidR="001249CE">
        <w:rPr>
          <w:spacing w:val="-3"/>
        </w:rPr>
        <w:t xml:space="preserve">tributaria </w:t>
      </w:r>
      <w:r w:rsidR="00795B03" w:rsidRPr="00795B03">
        <w:rPr>
          <w:spacing w:val="-3"/>
        </w:rPr>
        <w:t>y del Ministerio Fiscal por idéntico plazo, resolverá mediante auto si</w:t>
      </w:r>
      <w:r w:rsidR="00CB39BA">
        <w:rPr>
          <w:spacing w:val="-3"/>
        </w:rPr>
        <w:t xml:space="preserve"> el ajuste</w:t>
      </w:r>
      <w:r w:rsidR="00795B03" w:rsidRPr="00795B03">
        <w:rPr>
          <w:spacing w:val="-3"/>
        </w:rPr>
        <w:t xml:space="preserve"> es conforme a </w:t>
      </w:r>
      <w:r w:rsidR="00CB39BA">
        <w:rPr>
          <w:spacing w:val="-3"/>
        </w:rPr>
        <w:t xml:space="preserve">la </w:t>
      </w:r>
      <w:r w:rsidR="00795B03" w:rsidRPr="00795B03">
        <w:rPr>
          <w:spacing w:val="-3"/>
        </w:rPr>
        <w:t>sentencia o si se ha apartado de la misma, en cuyo caso indicará los términos en que haya de modificarse la liquidación.</w:t>
      </w:r>
    </w:p>
    <w:p w14:paraId="6D9B4EC0" w14:textId="561702FC" w:rsidR="002A3E72" w:rsidRDefault="007E3250" w:rsidP="00D41C80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 xml:space="preserve">Este auto es recurrible en apelación o súplica, según haya sido dictado </w:t>
      </w:r>
      <w:r w:rsidR="00795B03" w:rsidRPr="00795B03">
        <w:rPr>
          <w:spacing w:val="-3"/>
        </w:rPr>
        <w:t>por el Juzgado de lo Penal o por la Audiencia Provincial</w:t>
      </w:r>
      <w:r>
        <w:rPr>
          <w:spacing w:val="-3"/>
        </w:rPr>
        <w:t xml:space="preserve"> o Nacional</w:t>
      </w:r>
      <w:r w:rsidR="00795B03" w:rsidRPr="00795B03">
        <w:rPr>
          <w:spacing w:val="-3"/>
        </w:rPr>
        <w:t>.</w:t>
      </w:r>
    </w:p>
    <w:p w14:paraId="703EFF6A" w14:textId="3BD98A35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9EDA14E" w14:textId="1C51EED4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E43FC0F" w14:textId="77777777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9A377B">
      <w:pPr>
        <w:spacing w:before="120" w:after="120" w:line="360" w:lineRule="auto"/>
        <w:ind w:firstLine="709"/>
        <w:jc w:val="right"/>
        <w:rPr>
          <w:spacing w:val="-3"/>
        </w:rPr>
      </w:pPr>
    </w:p>
    <w:p w14:paraId="12E52229" w14:textId="1CCD7D8A" w:rsidR="005726E8" w:rsidRPr="00FF4CC7" w:rsidRDefault="00407E58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>
        <w:rPr>
          <w:spacing w:val="-3"/>
        </w:rPr>
        <w:t>junio</w:t>
      </w:r>
      <w:r w:rsidR="00FC39A8">
        <w:rPr>
          <w:spacing w:val="-3"/>
        </w:rPr>
        <w:t xml:space="preserve"> </w:t>
      </w:r>
      <w:proofErr w:type="spellStart"/>
      <w:r w:rsidR="00FC39A8">
        <w:rPr>
          <w:spacing w:val="-3"/>
        </w:rPr>
        <w:t>d</w:t>
      </w:r>
      <w:r w:rsidR="00A35091">
        <w:rPr>
          <w:spacing w:val="-3"/>
        </w:rPr>
        <w:t>e</w:t>
      </w:r>
      <w:proofErr w:type="spellEnd"/>
      <w:r w:rsidR="00FC39A8">
        <w:rPr>
          <w:spacing w:val="-3"/>
        </w:rPr>
        <w:t xml:space="preserve"> 202</w:t>
      </w:r>
      <w:r w:rsidR="00C12A18">
        <w:rPr>
          <w:spacing w:val="-3"/>
        </w:rPr>
        <w:t>4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566FC" w14:textId="77777777" w:rsidR="002B05E1" w:rsidRDefault="002B05E1" w:rsidP="00DB250B">
      <w:r>
        <w:separator/>
      </w:r>
    </w:p>
  </w:endnote>
  <w:endnote w:type="continuationSeparator" w:id="0">
    <w:p w14:paraId="487B0E15" w14:textId="77777777" w:rsidR="002B05E1" w:rsidRDefault="002B05E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2F7F1" w14:textId="77777777" w:rsidR="002B05E1" w:rsidRDefault="002B05E1" w:rsidP="00DB250B">
      <w:r>
        <w:separator/>
      </w:r>
    </w:p>
  </w:footnote>
  <w:footnote w:type="continuationSeparator" w:id="0">
    <w:p w14:paraId="273C03F5" w14:textId="77777777" w:rsidR="002B05E1" w:rsidRDefault="002B05E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03030457">
    <w:abstractNumId w:val="0"/>
  </w:num>
  <w:num w:numId="2" w16cid:durableId="138768813">
    <w:abstractNumId w:val="6"/>
  </w:num>
  <w:num w:numId="3" w16cid:durableId="1447306568">
    <w:abstractNumId w:val="7"/>
  </w:num>
  <w:num w:numId="4" w16cid:durableId="1490634437">
    <w:abstractNumId w:val="4"/>
  </w:num>
  <w:num w:numId="5" w16cid:durableId="1700425135">
    <w:abstractNumId w:val="3"/>
  </w:num>
  <w:num w:numId="6" w16cid:durableId="627004473">
    <w:abstractNumId w:val="2"/>
  </w:num>
  <w:num w:numId="7" w16cid:durableId="1184438905">
    <w:abstractNumId w:val="1"/>
  </w:num>
  <w:num w:numId="8" w16cid:durableId="84339432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5E1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58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581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3A42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29B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17A10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003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611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5AD5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C9D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7D8"/>
    <w:rsid w:val="00C12A1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7FA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96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025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1753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</cp:revision>
  <dcterms:created xsi:type="dcterms:W3CDTF">2024-06-06T09:59:00Z</dcterms:created>
  <dcterms:modified xsi:type="dcterms:W3CDTF">2024-06-06T09:59:00Z</dcterms:modified>
</cp:coreProperties>
</file>