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341454B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DE479B">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3EAF57C" w:rsidR="003A564C" w:rsidRPr="00880DB9" w:rsidRDefault="00DE479B" w:rsidP="00657908">
      <w:pPr>
        <w:spacing w:before="120" w:after="120" w:line="360" w:lineRule="auto"/>
        <w:jc w:val="both"/>
        <w:rPr>
          <w:rFonts w:eastAsiaTheme="minorHAnsi"/>
          <w:b/>
          <w:bCs/>
          <w:color w:val="000000"/>
          <w:sz w:val="28"/>
          <w:szCs w:val="28"/>
          <w:lang w:eastAsia="en-US"/>
        </w:rPr>
      </w:pPr>
      <w:bookmarkStart w:id="0" w:name="_Hlk103793887"/>
      <w:bookmarkStart w:id="1" w:name="_Hlk84916464"/>
      <w:bookmarkStart w:id="2" w:name="_Hlk84923253"/>
      <w:bookmarkStart w:id="3" w:name="_Hlk84963236"/>
      <w:bookmarkStart w:id="4" w:name="_Hlk92613764"/>
      <w:bookmarkStart w:id="5" w:name="_Hlk93254775"/>
      <w:bookmarkStart w:id="6" w:name="_Hlk95762365"/>
      <w:bookmarkStart w:id="7" w:name="_Hlk95809362"/>
      <w:bookmarkStart w:id="8" w:name="_Hlk96247972"/>
      <w:r w:rsidRPr="00DE479B">
        <w:rPr>
          <w:b/>
          <w:bCs/>
          <w:color w:val="000000"/>
          <w:sz w:val="28"/>
          <w:szCs w:val="28"/>
        </w:rPr>
        <w:t>LA ANOTACIÓN PREVENTIVA: CONCEPTO Y EFECTOS GENERALES</w:t>
      </w:r>
      <w:bookmarkEnd w:id="0"/>
      <w:r w:rsidRPr="00DE479B">
        <w:rPr>
          <w:b/>
          <w:bCs/>
          <w:color w:val="000000"/>
          <w:sz w:val="28"/>
          <w:szCs w:val="28"/>
        </w:rPr>
        <w:t xml:space="preserve">. CLASES DE ANOTACIONES PREVENTIVAS. EXAMEN ESPECIAL DE LAS DE DEMANDA DE PROPIEDAD O DERECHO REAL. INSCRIPCIÓN Y ANOTACIÓN DE RESOLUCIONES JUDICIALES QUE AFECTAN A LA CAPACIDAD CIVIL DE LAS PERSONAS </w:t>
      </w:r>
      <w:bookmarkStart w:id="9" w:name="_Hlk103797988"/>
      <w:r w:rsidRPr="00DE479B">
        <w:rPr>
          <w:b/>
          <w:bCs/>
          <w:color w:val="000000"/>
          <w:sz w:val="28"/>
          <w:szCs w:val="28"/>
        </w:rPr>
        <w:t>Y EN CASO DE CONCURSO</w:t>
      </w:r>
      <w:bookmarkEnd w:id="9"/>
      <w:r w:rsidRPr="00880DB9">
        <w:rPr>
          <w:b/>
          <w:bCs/>
          <w:color w:val="000000"/>
          <w:sz w:val="28"/>
          <w:szCs w:val="28"/>
        </w:rPr>
        <w:t>.</w:t>
      </w:r>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47F82531" w:rsidR="00C35A6D" w:rsidRPr="007B1C43" w:rsidRDefault="00DE479B" w:rsidP="00AB080F">
      <w:pPr>
        <w:spacing w:before="120" w:after="120" w:line="360" w:lineRule="auto"/>
        <w:jc w:val="both"/>
        <w:rPr>
          <w:spacing w:val="-3"/>
        </w:rPr>
      </w:pPr>
      <w:r w:rsidRPr="00DE479B">
        <w:rPr>
          <w:b/>
          <w:bCs/>
          <w:spacing w:val="-3"/>
        </w:rPr>
        <w:t>LA ANOTACIÓN PREVENTIVA: CONCEPTO Y EFECTOS GENERALES</w:t>
      </w:r>
      <w:r w:rsidR="00AB080F" w:rsidRPr="00AB080F">
        <w:rPr>
          <w:b/>
          <w:bCs/>
          <w:spacing w:val="-3"/>
        </w:rPr>
        <w:t>.</w:t>
      </w:r>
    </w:p>
    <w:p w14:paraId="7548E192" w14:textId="283F6FD8" w:rsidR="00896C08" w:rsidRPr="00896C08" w:rsidRDefault="00896C08" w:rsidP="003B726D">
      <w:pPr>
        <w:spacing w:before="120" w:after="120" w:line="360" w:lineRule="auto"/>
        <w:ind w:firstLine="708"/>
        <w:jc w:val="both"/>
        <w:rPr>
          <w:b/>
          <w:bCs/>
          <w:spacing w:val="-3"/>
        </w:rPr>
      </w:pPr>
      <w:r w:rsidRPr="00896C08">
        <w:rPr>
          <w:b/>
          <w:bCs/>
          <w:spacing w:val="-3"/>
        </w:rPr>
        <w:t>Concepto.</w:t>
      </w:r>
    </w:p>
    <w:p w14:paraId="7617697D" w14:textId="421F0B6F" w:rsidR="003B726D" w:rsidRDefault="003B726D" w:rsidP="003B726D">
      <w:pPr>
        <w:spacing w:before="120" w:after="120" w:line="360" w:lineRule="auto"/>
        <w:ind w:firstLine="708"/>
        <w:jc w:val="both"/>
        <w:rPr>
          <w:spacing w:val="-3"/>
        </w:rPr>
      </w:pPr>
      <w:r>
        <w:rPr>
          <w:spacing w:val="-3"/>
        </w:rPr>
        <w:t>L</w:t>
      </w:r>
      <w:r w:rsidRPr="003B726D">
        <w:rPr>
          <w:spacing w:val="-3"/>
        </w:rPr>
        <w:t xml:space="preserve">as anotaciones preventivas son asientos de vigencia temporalmente limitada que enervan la eficacia de la fe pública registral en favor de los titulares de situaciones jurídicas no susceptibles de acceder al </w:t>
      </w:r>
      <w:r>
        <w:rPr>
          <w:spacing w:val="-3"/>
        </w:rPr>
        <w:t>R</w:t>
      </w:r>
      <w:r w:rsidRPr="003B726D">
        <w:rPr>
          <w:spacing w:val="-3"/>
        </w:rPr>
        <w:t>egistro.</w:t>
      </w:r>
    </w:p>
    <w:p w14:paraId="3C066A28" w14:textId="448DB3C3" w:rsidR="00621CCD" w:rsidRPr="003B726D" w:rsidRDefault="00621CCD" w:rsidP="003B726D">
      <w:pPr>
        <w:spacing w:before="120" w:after="120" w:line="360" w:lineRule="auto"/>
        <w:ind w:firstLine="708"/>
        <w:jc w:val="both"/>
        <w:rPr>
          <w:spacing w:val="-3"/>
        </w:rPr>
      </w:pPr>
      <w:r>
        <w:rPr>
          <w:spacing w:val="-3"/>
        </w:rPr>
        <w:t xml:space="preserve">Respecto de su contenido, el artículo </w:t>
      </w:r>
      <w:r w:rsidRPr="003B726D">
        <w:rPr>
          <w:spacing w:val="-3"/>
        </w:rPr>
        <w:t xml:space="preserve">72 </w:t>
      </w:r>
      <w:r>
        <w:rPr>
          <w:spacing w:val="-3"/>
        </w:rPr>
        <w:t xml:space="preserve">de la </w:t>
      </w:r>
      <w:r w:rsidRPr="003B726D">
        <w:rPr>
          <w:spacing w:val="-3"/>
        </w:rPr>
        <w:t>L</w:t>
      </w:r>
      <w:r>
        <w:rPr>
          <w:spacing w:val="-3"/>
        </w:rPr>
        <w:t xml:space="preserve">ey </w:t>
      </w:r>
      <w:r w:rsidRPr="003B726D">
        <w:rPr>
          <w:spacing w:val="-3"/>
        </w:rPr>
        <w:t>H</w:t>
      </w:r>
      <w:r>
        <w:rPr>
          <w:spacing w:val="-3"/>
        </w:rPr>
        <w:t>ipotecaria dispone que “l</w:t>
      </w:r>
      <w:r w:rsidRPr="003B726D">
        <w:rPr>
          <w:spacing w:val="-3"/>
        </w:rPr>
        <w:t>as anotaciones preventivas contendrán las circunstancias que se exigen para las inscripciones en cuanto resulten de los títulos o documentos presentados para exigir las mismas anotaciones</w:t>
      </w:r>
      <w:r w:rsidR="00391C3B">
        <w:rPr>
          <w:spacing w:val="-3"/>
        </w:rPr>
        <w:t>”</w:t>
      </w:r>
      <w:r>
        <w:rPr>
          <w:spacing w:val="-3"/>
        </w:rPr>
        <w:t>, añadiendo el artículo 75 que “l</w:t>
      </w:r>
      <w:r w:rsidRPr="003B726D">
        <w:rPr>
          <w:spacing w:val="-3"/>
        </w:rPr>
        <w:t>a anotación preventiva será nula cuando por ella no pueda venirse en conocimiento de la finca o derecho anotado, de la persona a quien afecte la anotación o de la fecha de ésta</w:t>
      </w:r>
      <w:r>
        <w:rPr>
          <w:spacing w:val="-3"/>
        </w:rPr>
        <w:t>”.</w:t>
      </w:r>
    </w:p>
    <w:p w14:paraId="0031BCCB" w14:textId="0A8CFA44" w:rsidR="003B726D" w:rsidRPr="003B726D" w:rsidRDefault="003B726D" w:rsidP="003B726D">
      <w:pPr>
        <w:spacing w:before="120" w:after="120" w:line="360" w:lineRule="auto"/>
        <w:ind w:firstLine="708"/>
        <w:jc w:val="both"/>
        <w:rPr>
          <w:spacing w:val="-3"/>
        </w:rPr>
      </w:pPr>
      <w:r>
        <w:rPr>
          <w:spacing w:val="-3"/>
        </w:rPr>
        <w:t>L</w:t>
      </w:r>
      <w:r w:rsidRPr="003B726D">
        <w:rPr>
          <w:spacing w:val="-3"/>
        </w:rPr>
        <w:t>as diferencias</w:t>
      </w:r>
      <w:r>
        <w:rPr>
          <w:spacing w:val="-3"/>
        </w:rPr>
        <w:t xml:space="preserve"> esenciales</w:t>
      </w:r>
      <w:r w:rsidRPr="003B726D">
        <w:rPr>
          <w:spacing w:val="-3"/>
        </w:rPr>
        <w:t xml:space="preserve"> entre </w:t>
      </w:r>
      <w:r>
        <w:rPr>
          <w:spacing w:val="-3"/>
        </w:rPr>
        <w:t xml:space="preserve">este asiento y el de inscripción </w:t>
      </w:r>
      <w:r w:rsidRPr="003B726D">
        <w:rPr>
          <w:spacing w:val="-3"/>
        </w:rPr>
        <w:t>son las siguientes:</w:t>
      </w:r>
    </w:p>
    <w:p w14:paraId="0F2469BA" w14:textId="466E0D7A" w:rsidR="003B726D" w:rsidRPr="00896C08" w:rsidRDefault="00C55421" w:rsidP="00896C08">
      <w:pPr>
        <w:pStyle w:val="Prrafodelista"/>
        <w:numPr>
          <w:ilvl w:val="0"/>
          <w:numId w:val="21"/>
        </w:numPr>
        <w:spacing w:before="120" w:after="120" w:line="360" w:lineRule="auto"/>
        <w:ind w:left="993" w:hanging="284"/>
        <w:jc w:val="both"/>
        <w:rPr>
          <w:spacing w:val="-3"/>
        </w:rPr>
      </w:pPr>
      <w:r w:rsidRPr="00896C08">
        <w:rPr>
          <w:spacing w:val="-3"/>
        </w:rPr>
        <w:t>L</w:t>
      </w:r>
      <w:r w:rsidR="003B726D" w:rsidRPr="00896C08">
        <w:rPr>
          <w:spacing w:val="-3"/>
        </w:rPr>
        <w:t>a inscripción publica general</w:t>
      </w:r>
      <w:r w:rsidRPr="00896C08">
        <w:rPr>
          <w:spacing w:val="-3"/>
        </w:rPr>
        <w:t>mente</w:t>
      </w:r>
      <w:r w:rsidR="003B726D" w:rsidRPr="00896C08">
        <w:rPr>
          <w:spacing w:val="-3"/>
        </w:rPr>
        <w:t xml:space="preserve"> derechos reales y solo excepcionalmente derechos personales</w:t>
      </w:r>
      <w:r w:rsidRPr="00896C08">
        <w:rPr>
          <w:spacing w:val="-3"/>
        </w:rPr>
        <w:t>, mientras que</w:t>
      </w:r>
      <w:r w:rsidR="003B726D" w:rsidRPr="00896C08">
        <w:rPr>
          <w:spacing w:val="-3"/>
        </w:rPr>
        <w:t xml:space="preserve"> la anotación publica indistintamente </w:t>
      </w:r>
      <w:r w:rsidR="000415D6" w:rsidRPr="00896C08">
        <w:rPr>
          <w:spacing w:val="-3"/>
        </w:rPr>
        <w:t xml:space="preserve">unos y otros, </w:t>
      </w:r>
      <w:r w:rsidR="003B726D" w:rsidRPr="00896C08">
        <w:rPr>
          <w:spacing w:val="-3"/>
        </w:rPr>
        <w:t>así como situaciones jurídicas con proyección inmobiliaria.</w:t>
      </w:r>
    </w:p>
    <w:p w14:paraId="02F8BDF9" w14:textId="3A031DEA" w:rsidR="003B726D" w:rsidRPr="00896C08" w:rsidRDefault="003B726D" w:rsidP="00896C08">
      <w:pPr>
        <w:pStyle w:val="Prrafodelista"/>
        <w:numPr>
          <w:ilvl w:val="0"/>
          <w:numId w:val="21"/>
        </w:numPr>
        <w:spacing w:before="120" w:after="120" w:line="360" w:lineRule="auto"/>
        <w:ind w:left="993" w:hanging="284"/>
        <w:jc w:val="both"/>
        <w:rPr>
          <w:spacing w:val="-3"/>
        </w:rPr>
      </w:pPr>
      <w:r w:rsidRPr="00896C08">
        <w:rPr>
          <w:spacing w:val="-3"/>
        </w:rPr>
        <w:t>La inscripción es un asiento de duración indefinida en el que la caducidad tiene carácter excepcional</w:t>
      </w:r>
      <w:r w:rsidR="000415D6" w:rsidRPr="00896C08">
        <w:rPr>
          <w:spacing w:val="-3"/>
        </w:rPr>
        <w:t xml:space="preserve">, mientras que el artículo 86 de la Ley Hipotecaria de 8 de </w:t>
      </w:r>
      <w:r w:rsidR="000415D6" w:rsidRPr="00896C08">
        <w:rPr>
          <w:spacing w:val="-3"/>
        </w:rPr>
        <w:lastRenderedPageBreak/>
        <w:t>febrero de 1946</w:t>
      </w:r>
      <w:r w:rsidR="00396E7D" w:rsidRPr="00896C08">
        <w:rPr>
          <w:spacing w:val="-3"/>
        </w:rPr>
        <w:t xml:space="preserve"> establece una regla </w:t>
      </w:r>
      <w:r w:rsidRPr="00896C08">
        <w:rPr>
          <w:spacing w:val="-3"/>
        </w:rPr>
        <w:t xml:space="preserve">general </w:t>
      </w:r>
      <w:r w:rsidR="00396E7D" w:rsidRPr="00896C08">
        <w:rPr>
          <w:spacing w:val="-3"/>
        </w:rPr>
        <w:t xml:space="preserve">de </w:t>
      </w:r>
      <w:r w:rsidRPr="00896C08">
        <w:rPr>
          <w:spacing w:val="-3"/>
        </w:rPr>
        <w:t>caducidad</w:t>
      </w:r>
      <w:r w:rsidR="00396E7D" w:rsidRPr="00896C08">
        <w:rPr>
          <w:spacing w:val="-3"/>
        </w:rPr>
        <w:t xml:space="preserve"> de cuatro</w:t>
      </w:r>
      <w:r w:rsidRPr="00896C08">
        <w:rPr>
          <w:spacing w:val="-3"/>
        </w:rPr>
        <w:t xml:space="preserve"> años, salvo que </w:t>
      </w:r>
      <w:r w:rsidR="00396E7D" w:rsidRPr="00896C08">
        <w:rPr>
          <w:spacing w:val="-3"/>
        </w:rPr>
        <w:t>la ley señale</w:t>
      </w:r>
      <w:r w:rsidRPr="00896C08">
        <w:rPr>
          <w:spacing w:val="-3"/>
        </w:rPr>
        <w:t xml:space="preserve"> un plazo m</w:t>
      </w:r>
      <w:r w:rsidR="00396E7D" w:rsidRPr="00896C08">
        <w:rPr>
          <w:spacing w:val="-3"/>
        </w:rPr>
        <w:t>á</w:t>
      </w:r>
      <w:r w:rsidRPr="00896C08">
        <w:rPr>
          <w:spacing w:val="-3"/>
        </w:rPr>
        <w:t>s breve.</w:t>
      </w:r>
    </w:p>
    <w:p w14:paraId="1B9C9A2F" w14:textId="3D24360B" w:rsidR="003B726D" w:rsidRPr="00896C08" w:rsidRDefault="00396E7D" w:rsidP="00896C08">
      <w:pPr>
        <w:pStyle w:val="Prrafodelista"/>
        <w:numPr>
          <w:ilvl w:val="0"/>
          <w:numId w:val="21"/>
        </w:numPr>
        <w:spacing w:before="120" w:after="120" w:line="360" w:lineRule="auto"/>
        <w:ind w:left="993" w:hanging="284"/>
        <w:jc w:val="both"/>
        <w:rPr>
          <w:spacing w:val="-3"/>
        </w:rPr>
      </w:pPr>
      <w:r w:rsidRPr="00896C08">
        <w:rPr>
          <w:spacing w:val="-3"/>
        </w:rPr>
        <w:t>La</w:t>
      </w:r>
      <w:r w:rsidR="003B726D" w:rsidRPr="00896C08">
        <w:rPr>
          <w:spacing w:val="-3"/>
        </w:rPr>
        <w:t xml:space="preserve"> inscripción se practica</w:t>
      </w:r>
      <w:r w:rsidRPr="00896C08">
        <w:rPr>
          <w:spacing w:val="-3"/>
        </w:rPr>
        <w:t xml:space="preserve"> generalmente en virtud de </w:t>
      </w:r>
      <w:r w:rsidR="003B726D" w:rsidRPr="00896C08">
        <w:rPr>
          <w:spacing w:val="-3"/>
        </w:rPr>
        <w:t>título público, mientras que hay anotaciones que se pr</w:t>
      </w:r>
      <w:r w:rsidR="00896C08" w:rsidRPr="00896C08">
        <w:rPr>
          <w:spacing w:val="-3"/>
        </w:rPr>
        <w:t>actican</w:t>
      </w:r>
      <w:r w:rsidR="003B726D" w:rsidRPr="00896C08">
        <w:rPr>
          <w:spacing w:val="-3"/>
        </w:rPr>
        <w:t xml:space="preserve"> </w:t>
      </w:r>
      <w:r w:rsidR="00896C08" w:rsidRPr="00896C08">
        <w:rPr>
          <w:spacing w:val="-3"/>
        </w:rPr>
        <w:t>en</w:t>
      </w:r>
      <w:r w:rsidR="003B726D" w:rsidRPr="00896C08">
        <w:rPr>
          <w:spacing w:val="-3"/>
        </w:rPr>
        <w:t xml:space="preserve"> virtud de documentos privados.</w:t>
      </w:r>
    </w:p>
    <w:p w14:paraId="61D3C6DC" w14:textId="155D1081" w:rsidR="003B726D" w:rsidRPr="00896C08" w:rsidRDefault="00896C08" w:rsidP="00621CCD">
      <w:pPr>
        <w:pStyle w:val="Prrafodelista"/>
        <w:numPr>
          <w:ilvl w:val="0"/>
          <w:numId w:val="21"/>
        </w:numPr>
        <w:spacing w:before="120" w:after="120" w:line="360" w:lineRule="auto"/>
        <w:ind w:left="993" w:hanging="284"/>
        <w:jc w:val="both"/>
        <w:rPr>
          <w:spacing w:val="-3"/>
        </w:rPr>
      </w:pPr>
      <w:r w:rsidRPr="00896C08">
        <w:rPr>
          <w:spacing w:val="-3"/>
        </w:rPr>
        <w:t xml:space="preserve">La </w:t>
      </w:r>
      <w:r w:rsidR="003B726D" w:rsidRPr="00896C08">
        <w:rPr>
          <w:spacing w:val="-3"/>
        </w:rPr>
        <w:t xml:space="preserve">inscripción </w:t>
      </w:r>
      <w:r w:rsidRPr="00896C08">
        <w:rPr>
          <w:spacing w:val="-3"/>
        </w:rPr>
        <w:t>presenta requisitos formales y de contenido más riguroso que la anotación</w:t>
      </w:r>
      <w:r w:rsidR="00621CCD">
        <w:rPr>
          <w:spacing w:val="-3"/>
        </w:rPr>
        <w:t>.</w:t>
      </w:r>
    </w:p>
    <w:p w14:paraId="2E6CADD2" w14:textId="77777777" w:rsidR="003B726D" w:rsidRPr="003B726D" w:rsidRDefault="003B726D" w:rsidP="003B726D">
      <w:pPr>
        <w:spacing w:before="120" w:after="120" w:line="360" w:lineRule="auto"/>
        <w:ind w:firstLine="708"/>
        <w:jc w:val="both"/>
        <w:rPr>
          <w:spacing w:val="-3"/>
        </w:rPr>
      </w:pPr>
    </w:p>
    <w:p w14:paraId="1A5510C2" w14:textId="6F9A32C0" w:rsidR="003B726D" w:rsidRPr="00896C08" w:rsidRDefault="003B726D" w:rsidP="003B726D">
      <w:pPr>
        <w:spacing w:before="120" w:after="120" w:line="360" w:lineRule="auto"/>
        <w:ind w:firstLine="708"/>
        <w:jc w:val="both"/>
        <w:rPr>
          <w:b/>
          <w:spacing w:val="-3"/>
        </w:rPr>
      </w:pPr>
      <w:r w:rsidRPr="00896C08">
        <w:rPr>
          <w:b/>
          <w:spacing w:val="-3"/>
        </w:rPr>
        <w:t>Efectos generales.</w:t>
      </w:r>
    </w:p>
    <w:p w14:paraId="4C70902F" w14:textId="7736E690" w:rsidR="003B726D" w:rsidRPr="003B726D" w:rsidRDefault="003B726D" w:rsidP="003B726D">
      <w:pPr>
        <w:spacing w:before="120" w:after="120" w:line="360" w:lineRule="auto"/>
        <w:ind w:firstLine="708"/>
        <w:jc w:val="both"/>
        <w:rPr>
          <w:spacing w:val="-3"/>
        </w:rPr>
      </w:pPr>
      <w:r w:rsidRPr="003B726D">
        <w:rPr>
          <w:spacing w:val="-3"/>
        </w:rPr>
        <w:t>El efecto general de las anotaciones preventivas es el enervamiento de la fe pública registral. Además, ciertas anotaciones aseguran la efectividad de derechos de crédito que por s</w:t>
      </w:r>
      <w:r w:rsidR="00896C08">
        <w:rPr>
          <w:spacing w:val="-3"/>
        </w:rPr>
        <w:t>í</w:t>
      </w:r>
      <w:r w:rsidRPr="003B726D">
        <w:rPr>
          <w:spacing w:val="-3"/>
        </w:rPr>
        <w:t xml:space="preserve"> mismos no son inscribibles ni tienen garantía real</w:t>
      </w:r>
      <w:r w:rsidR="00896C08">
        <w:rPr>
          <w:spacing w:val="-3"/>
        </w:rPr>
        <w:t>, y ello por una doble vía:</w:t>
      </w:r>
    </w:p>
    <w:p w14:paraId="15582D46" w14:textId="10380A3E" w:rsidR="003B726D" w:rsidRPr="00896C08" w:rsidRDefault="003B726D" w:rsidP="00896C08">
      <w:pPr>
        <w:pStyle w:val="Prrafodelista"/>
        <w:numPr>
          <w:ilvl w:val="0"/>
          <w:numId w:val="22"/>
        </w:numPr>
        <w:spacing w:before="120" w:after="120" w:line="360" w:lineRule="auto"/>
        <w:ind w:left="993" w:hanging="284"/>
        <w:jc w:val="both"/>
        <w:rPr>
          <w:spacing w:val="-3"/>
        </w:rPr>
      </w:pPr>
      <w:r w:rsidRPr="00896C08">
        <w:rPr>
          <w:spacing w:val="-3"/>
        </w:rPr>
        <w:t>Si el crédito no es privilegiado, la anotación le confiere el privilegio. Si ya lo tiene, lo mejora.</w:t>
      </w:r>
    </w:p>
    <w:p w14:paraId="72CD93DE" w14:textId="626FA373" w:rsidR="003B726D" w:rsidRPr="00896C08" w:rsidRDefault="00896C08" w:rsidP="00896C08">
      <w:pPr>
        <w:pStyle w:val="Prrafodelista"/>
        <w:numPr>
          <w:ilvl w:val="0"/>
          <w:numId w:val="22"/>
        </w:numPr>
        <w:spacing w:before="120" w:after="120" w:line="360" w:lineRule="auto"/>
        <w:ind w:left="993" w:hanging="284"/>
        <w:jc w:val="both"/>
        <w:rPr>
          <w:spacing w:val="-3"/>
        </w:rPr>
      </w:pPr>
      <w:r w:rsidRPr="00896C08">
        <w:rPr>
          <w:spacing w:val="-3"/>
        </w:rPr>
        <w:t>L</w:t>
      </w:r>
      <w:r w:rsidR="003B726D" w:rsidRPr="00896C08">
        <w:rPr>
          <w:spacing w:val="-3"/>
        </w:rPr>
        <w:t xml:space="preserve">a anotación convierte en </w:t>
      </w:r>
      <w:r w:rsidR="003B726D" w:rsidRPr="00896C08">
        <w:rPr>
          <w:i/>
          <w:iCs/>
          <w:spacing w:val="-3"/>
        </w:rPr>
        <w:t>erga omnes</w:t>
      </w:r>
      <w:r w:rsidR="003B726D" w:rsidRPr="00896C08">
        <w:rPr>
          <w:spacing w:val="-3"/>
        </w:rPr>
        <w:t xml:space="preserve"> la afección ya existente como personal de ciertos bienes a la satisfacción del crédito.</w:t>
      </w:r>
    </w:p>
    <w:p w14:paraId="5D748B38" w14:textId="2C9A36C7" w:rsidR="003B726D" w:rsidRPr="003B726D" w:rsidRDefault="00E46E3C" w:rsidP="005C719D">
      <w:pPr>
        <w:spacing w:before="120" w:after="120" w:line="360" w:lineRule="auto"/>
        <w:ind w:firstLine="708"/>
        <w:jc w:val="both"/>
        <w:rPr>
          <w:spacing w:val="-3"/>
        </w:rPr>
      </w:pPr>
      <w:r>
        <w:rPr>
          <w:spacing w:val="-3"/>
        </w:rPr>
        <w:t xml:space="preserve">La anotación no impide la disposición del bien o derecho anotado, ya que </w:t>
      </w:r>
      <w:r w:rsidR="005C719D">
        <w:rPr>
          <w:spacing w:val="-3"/>
        </w:rPr>
        <w:t>el artículo 71 de la Ley Hipotecaria</w:t>
      </w:r>
      <w:r>
        <w:rPr>
          <w:spacing w:val="-3"/>
        </w:rPr>
        <w:t xml:space="preserve"> </w:t>
      </w:r>
      <w:r w:rsidR="005C719D">
        <w:rPr>
          <w:spacing w:val="-3"/>
        </w:rPr>
        <w:t>dispone que “l</w:t>
      </w:r>
      <w:r w:rsidR="003B726D" w:rsidRPr="003B726D">
        <w:rPr>
          <w:spacing w:val="-3"/>
        </w:rPr>
        <w:t>os bienes inmuebles o derechos reales anotados podrán ser enajenados o gravados, pero sin perjuicio del derecho de la persona a cuyo favor se haya hecho la anotación</w:t>
      </w:r>
      <w:r w:rsidR="005C719D">
        <w:rPr>
          <w:spacing w:val="-3"/>
        </w:rPr>
        <w:t>”</w:t>
      </w:r>
      <w:r w:rsidR="003B726D" w:rsidRPr="003B726D">
        <w:rPr>
          <w:spacing w:val="-3"/>
        </w:rPr>
        <w:t>.</w:t>
      </w:r>
    </w:p>
    <w:p w14:paraId="4C351F66" w14:textId="457AA2A7" w:rsidR="003B726D" w:rsidRPr="003B726D" w:rsidRDefault="00E46E3C" w:rsidP="003B726D">
      <w:pPr>
        <w:spacing w:before="120" w:after="120" w:line="360" w:lineRule="auto"/>
        <w:ind w:firstLine="708"/>
        <w:jc w:val="both"/>
        <w:rPr>
          <w:spacing w:val="-3"/>
        </w:rPr>
      </w:pPr>
      <w:r>
        <w:rPr>
          <w:spacing w:val="-3"/>
        </w:rPr>
        <w:t xml:space="preserve">No obstante, </w:t>
      </w:r>
      <w:r w:rsidR="00391C3B">
        <w:rPr>
          <w:spacing w:val="-3"/>
        </w:rPr>
        <w:t xml:space="preserve">sí </w:t>
      </w:r>
      <w:r>
        <w:rPr>
          <w:spacing w:val="-3"/>
        </w:rPr>
        <w:t>producen el efecto de cierre registral</w:t>
      </w:r>
      <w:r w:rsidR="002D78A5">
        <w:rPr>
          <w:spacing w:val="-3"/>
        </w:rPr>
        <w:t xml:space="preserve"> las anotaciones preventivas de p</w:t>
      </w:r>
      <w:r w:rsidR="003B726D" w:rsidRPr="003B726D">
        <w:rPr>
          <w:spacing w:val="-3"/>
        </w:rPr>
        <w:t>rohibición de disponer</w:t>
      </w:r>
      <w:r w:rsidR="002D78A5">
        <w:rPr>
          <w:spacing w:val="-3"/>
        </w:rPr>
        <w:t xml:space="preserve">, </w:t>
      </w:r>
      <w:r w:rsidR="003B726D" w:rsidRPr="003B726D">
        <w:rPr>
          <w:spacing w:val="-3"/>
        </w:rPr>
        <w:t>derecho hereditario</w:t>
      </w:r>
      <w:r w:rsidR="002D78A5">
        <w:rPr>
          <w:spacing w:val="-3"/>
        </w:rPr>
        <w:t xml:space="preserve">, </w:t>
      </w:r>
      <w:r w:rsidR="003B726D" w:rsidRPr="003B726D">
        <w:rPr>
          <w:spacing w:val="-3"/>
        </w:rPr>
        <w:t xml:space="preserve">legado de cosa específica </w:t>
      </w:r>
      <w:proofErr w:type="gramStart"/>
      <w:r w:rsidR="003B726D" w:rsidRPr="003B726D">
        <w:rPr>
          <w:spacing w:val="-3"/>
        </w:rPr>
        <w:t>inmueble propia</w:t>
      </w:r>
      <w:proofErr w:type="gramEnd"/>
      <w:r w:rsidR="003B726D" w:rsidRPr="003B726D">
        <w:rPr>
          <w:spacing w:val="-3"/>
        </w:rPr>
        <w:t xml:space="preserve"> del testador</w:t>
      </w:r>
      <w:r w:rsidR="002D78A5">
        <w:rPr>
          <w:spacing w:val="-3"/>
        </w:rPr>
        <w:t xml:space="preserve"> y</w:t>
      </w:r>
      <w:r w:rsidR="003B726D" w:rsidRPr="003B726D">
        <w:rPr>
          <w:spacing w:val="-3"/>
        </w:rPr>
        <w:t xml:space="preserve"> por defectos subsanables del título o por imposibilidad del Registrador.</w:t>
      </w:r>
    </w:p>
    <w:p w14:paraId="66F3300F" w14:textId="77777777" w:rsidR="003B726D" w:rsidRPr="003B726D" w:rsidRDefault="003B726D" w:rsidP="003B726D">
      <w:pPr>
        <w:spacing w:before="120" w:after="120" w:line="360" w:lineRule="auto"/>
        <w:ind w:firstLine="708"/>
        <w:jc w:val="both"/>
        <w:rPr>
          <w:spacing w:val="-3"/>
        </w:rPr>
      </w:pPr>
    </w:p>
    <w:p w14:paraId="1A879E1F" w14:textId="376CEA1D" w:rsidR="003B726D" w:rsidRPr="00621CCD" w:rsidRDefault="003B726D" w:rsidP="00621CCD">
      <w:pPr>
        <w:spacing w:before="120" w:after="120" w:line="360" w:lineRule="auto"/>
        <w:jc w:val="both"/>
        <w:rPr>
          <w:b/>
          <w:bCs/>
          <w:spacing w:val="-3"/>
        </w:rPr>
      </w:pPr>
      <w:r w:rsidRPr="00621CCD">
        <w:rPr>
          <w:b/>
          <w:bCs/>
          <w:spacing w:val="-3"/>
        </w:rPr>
        <w:t>CLASES DE ANOTACIONES PREVENTIVAS</w:t>
      </w:r>
      <w:r w:rsidR="00621CCD" w:rsidRPr="00621CCD">
        <w:rPr>
          <w:b/>
          <w:bCs/>
          <w:spacing w:val="-3"/>
        </w:rPr>
        <w:t>.</w:t>
      </w:r>
    </w:p>
    <w:p w14:paraId="73721357" w14:textId="2D05E163" w:rsidR="00951988" w:rsidRPr="00951988" w:rsidRDefault="00621CCD" w:rsidP="00951988">
      <w:pPr>
        <w:spacing w:before="120" w:after="120" w:line="360" w:lineRule="auto"/>
        <w:ind w:firstLine="708"/>
        <w:jc w:val="both"/>
        <w:rPr>
          <w:spacing w:val="-3"/>
        </w:rPr>
      </w:pPr>
      <w:r>
        <w:rPr>
          <w:spacing w:val="-3"/>
        </w:rPr>
        <w:t>Dispone e</w:t>
      </w:r>
      <w:r w:rsidR="003B726D" w:rsidRPr="003B726D">
        <w:rPr>
          <w:spacing w:val="-3"/>
        </w:rPr>
        <w:t xml:space="preserve">l artículo 42 </w:t>
      </w:r>
      <w:r>
        <w:rPr>
          <w:spacing w:val="-3"/>
        </w:rPr>
        <w:t xml:space="preserve">de la Ley Hipotecaria que </w:t>
      </w:r>
      <w:r w:rsidR="00951988">
        <w:rPr>
          <w:spacing w:val="-3"/>
        </w:rPr>
        <w:t>p</w:t>
      </w:r>
      <w:r w:rsidR="00951988" w:rsidRPr="00951988">
        <w:rPr>
          <w:spacing w:val="-3"/>
        </w:rPr>
        <w:t>odrán pedir anotación preventiva de sus respectivos derechos en el Registro correspondiente:</w:t>
      </w:r>
    </w:p>
    <w:p w14:paraId="7A5CE737" w14:textId="1DFAC303"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demandare en juicio la propiedad de bienes inmuebles o la constitución, declaración, modificación o extinción de cualquier derecho real.</w:t>
      </w:r>
    </w:p>
    <w:p w14:paraId="591F1780" w14:textId="0F4FC858"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obtuviere a su favor mandamiento de embargo que se haya hecho efectivo en bienes inmuebles del deudor.</w:t>
      </w:r>
    </w:p>
    <w:p w14:paraId="18D56058" w14:textId="10208E39"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lastRenderedPageBreak/>
        <w:t>El que en cualquier juicio obtuviese sentencia ejecutoria condenando al demandado, la cual deba llevarse a efecto por los trámites establecidos en la Ley de Enjuiciamiento Civil</w:t>
      </w:r>
      <w:r w:rsidR="00391C3B">
        <w:rPr>
          <w:spacing w:val="-3"/>
        </w:rPr>
        <w:t xml:space="preserve"> de 7 de enero de 2000</w:t>
      </w:r>
      <w:r w:rsidRPr="00DE205A">
        <w:rPr>
          <w:spacing w:val="-3"/>
        </w:rPr>
        <w:t>.</w:t>
      </w:r>
    </w:p>
    <w:p w14:paraId="4CDDD773" w14:textId="7E593AAF"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demandando en juicio ordinario el cumplimiento de cualquiera obligación, obtuviere, con arreglo a las leyes, providencia ordenando el secuestro o prohibiendo la enajenación de bienes inmuebles.</w:t>
      </w:r>
    </w:p>
    <w:p w14:paraId="759F3B8E" w14:textId="2467C6FA"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instare ante el órgano judicial competente demanda de resoluci</w:t>
      </w:r>
      <w:r w:rsidR="00C672DE" w:rsidRPr="00DE205A">
        <w:rPr>
          <w:spacing w:val="-3"/>
        </w:rPr>
        <w:t>ón judicial</w:t>
      </w:r>
      <w:r w:rsidRPr="00DE205A">
        <w:rPr>
          <w:spacing w:val="-3"/>
        </w:rPr>
        <w:t xml:space="preserve"> </w:t>
      </w:r>
      <w:r w:rsidR="00C672DE" w:rsidRPr="00DE205A">
        <w:rPr>
          <w:spacing w:val="-3"/>
        </w:rPr>
        <w:t xml:space="preserve">de declaración de </w:t>
      </w:r>
      <w:r w:rsidR="00953214" w:rsidRPr="00DE205A">
        <w:rPr>
          <w:spacing w:val="-3"/>
        </w:rPr>
        <w:t xml:space="preserve">ausencia o fallecimiento </w:t>
      </w:r>
      <w:r w:rsidR="00C672DE" w:rsidRPr="00DE205A">
        <w:rPr>
          <w:spacing w:val="-3"/>
        </w:rPr>
        <w:t>o que</w:t>
      </w:r>
      <w:r w:rsidR="00953214" w:rsidRPr="00DE205A">
        <w:rPr>
          <w:spacing w:val="-3"/>
        </w:rPr>
        <w:t xml:space="preserve"> afecte a la libre disposición de bienes de una persona, y las resoluciones dictadas </w:t>
      </w:r>
      <w:r w:rsidR="00C672DE" w:rsidRPr="00DE205A">
        <w:rPr>
          <w:spacing w:val="-3"/>
        </w:rPr>
        <w:t xml:space="preserve">en </w:t>
      </w:r>
      <w:r w:rsidR="00953214" w:rsidRPr="00DE205A">
        <w:rPr>
          <w:spacing w:val="-3"/>
        </w:rPr>
        <w:t>procesos sobre provisión de medidas judiciales de apoyo a las personas con discapacidad, filiación, matrimonio y menores.</w:t>
      </w:r>
    </w:p>
    <w:p w14:paraId="78BC9C30" w14:textId="5D0A7833"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Los herederos respecto de su derecho hereditario, cuando no se haga especial adjudicación entre ellos de bienes concretos, cuotas o partes indivisas de los mismos.</w:t>
      </w:r>
    </w:p>
    <w:p w14:paraId="76C0C2F6" w14:textId="4ED12623"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legatario que no tenga derecho, según las leyes, a promover el juicio de testamentaría.</w:t>
      </w:r>
    </w:p>
    <w:p w14:paraId="5C045C5D" w14:textId="43A6BCFC"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acreedor refaccionario, mientras duren las obras que sean objeto de la refacción.</w:t>
      </w:r>
    </w:p>
    <w:p w14:paraId="2E584583" w14:textId="7AB60A4E" w:rsidR="00951988"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El que presentare en el Registro algún título cuya inscripción no pueda hacerse por algún defecto subsanable, por imposibilidad del Registrador, o cuando este inicie de oficio el procedimiento de rectificación de errores que observe en algún asiento ya practicado en la forma que reglamentariamente se determine.</w:t>
      </w:r>
    </w:p>
    <w:p w14:paraId="06D89799" w14:textId="2A97B209" w:rsidR="003B726D" w:rsidRPr="00DE205A" w:rsidRDefault="00951988" w:rsidP="00DE205A">
      <w:pPr>
        <w:pStyle w:val="Prrafodelista"/>
        <w:numPr>
          <w:ilvl w:val="0"/>
          <w:numId w:val="29"/>
        </w:numPr>
        <w:spacing w:before="120" w:after="120" w:line="360" w:lineRule="auto"/>
        <w:ind w:left="993" w:hanging="284"/>
        <w:jc w:val="both"/>
        <w:rPr>
          <w:spacing w:val="-3"/>
        </w:rPr>
      </w:pPr>
      <w:r w:rsidRPr="00DE205A">
        <w:rPr>
          <w:spacing w:val="-3"/>
        </w:rPr>
        <w:t xml:space="preserve">El que en cualquiera otro caso tuviese derecho a exigir anotación preventiva, conforme a lo dispuesto en </w:t>
      </w:r>
      <w:proofErr w:type="gramStart"/>
      <w:r w:rsidRPr="00DE205A">
        <w:rPr>
          <w:spacing w:val="-3"/>
        </w:rPr>
        <w:t>ésta</w:t>
      </w:r>
      <w:proofErr w:type="gramEnd"/>
      <w:r w:rsidRPr="00DE205A">
        <w:rPr>
          <w:spacing w:val="-3"/>
        </w:rPr>
        <w:t xml:space="preserve"> o en otra Ley.</w:t>
      </w:r>
    </w:p>
    <w:p w14:paraId="3E3C7F81" w14:textId="482F2AD9" w:rsidR="003B726D" w:rsidRPr="003B726D" w:rsidRDefault="003B726D" w:rsidP="003B726D">
      <w:pPr>
        <w:spacing w:before="120" w:after="120" w:line="360" w:lineRule="auto"/>
        <w:ind w:firstLine="708"/>
        <w:jc w:val="both"/>
        <w:rPr>
          <w:spacing w:val="-3"/>
        </w:rPr>
      </w:pPr>
      <w:r w:rsidRPr="003B726D">
        <w:rPr>
          <w:spacing w:val="-3"/>
        </w:rPr>
        <w:t xml:space="preserve">La doctrina clasifica </w:t>
      </w:r>
      <w:r w:rsidR="00F8457F">
        <w:rPr>
          <w:spacing w:val="-3"/>
        </w:rPr>
        <w:t xml:space="preserve">las anotaciones </w:t>
      </w:r>
      <w:r w:rsidRPr="003B726D">
        <w:rPr>
          <w:spacing w:val="-3"/>
        </w:rPr>
        <w:t xml:space="preserve">con arreglo a </w:t>
      </w:r>
      <w:r w:rsidR="00F8457F">
        <w:rPr>
          <w:spacing w:val="-3"/>
        </w:rPr>
        <w:t>los siguientes</w:t>
      </w:r>
      <w:r w:rsidRPr="003B726D">
        <w:rPr>
          <w:spacing w:val="-3"/>
        </w:rPr>
        <w:t xml:space="preserve"> criterios:</w:t>
      </w:r>
    </w:p>
    <w:p w14:paraId="31F4572C" w14:textId="6E08B33A" w:rsidR="003B726D" w:rsidRPr="00203A7A" w:rsidRDefault="00F8457F" w:rsidP="00203A7A">
      <w:pPr>
        <w:pStyle w:val="Prrafodelista"/>
        <w:numPr>
          <w:ilvl w:val="0"/>
          <w:numId w:val="24"/>
        </w:numPr>
        <w:spacing w:before="120" w:after="120" w:line="360" w:lineRule="auto"/>
        <w:ind w:left="993" w:hanging="284"/>
        <w:jc w:val="both"/>
        <w:rPr>
          <w:spacing w:val="-3"/>
        </w:rPr>
      </w:pPr>
      <w:r w:rsidRPr="00203A7A">
        <w:rPr>
          <w:spacing w:val="-3"/>
        </w:rPr>
        <w:t xml:space="preserve">Por </w:t>
      </w:r>
      <w:r w:rsidR="003B726D" w:rsidRPr="00203A7A">
        <w:rPr>
          <w:spacing w:val="-3"/>
        </w:rPr>
        <w:t>sus efectos</w:t>
      </w:r>
      <w:r w:rsidRPr="00203A7A">
        <w:rPr>
          <w:spacing w:val="-3"/>
        </w:rPr>
        <w:t>, las anotaciones pueden ser:</w:t>
      </w:r>
    </w:p>
    <w:p w14:paraId="05C10EA0" w14:textId="40D81A6C" w:rsidR="003B726D" w:rsidRPr="00203A7A" w:rsidRDefault="00F8457F" w:rsidP="00203A7A">
      <w:pPr>
        <w:pStyle w:val="Prrafodelista"/>
        <w:numPr>
          <w:ilvl w:val="0"/>
          <w:numId w:val="25"/>
        </w:numPr>
        <w:spacing w:before="120" w:after="120" w:line="360" w:lineRule="auto"/>
        <w:ind w:left="1276" w:hanging="283"/>
        <w:jc w:val="both"/>
        <w:rPr>
          <w:spacing w:val="-3"/>
        </w:rPr>
      </w:pPr>
      <w:r w:rsidRPr="00203A7A">
        <w:rPr>
          <w:spacing w:val="-3"/>
        </w:rPr>
        <w:t>D</w:t>
      </w:r>
      <w:r w:rsidR="003B726D" w:rsidRPr="00203A7A">
        <w:rPr>
          <w:spacing w:val="-3"/>
        </w:rPr>
        <w:t>e mera publicidad</w:t>
      </w:r>
      <w:r w:rsidRPr="00203A7A">
        <w:rPr>
          <w:spacing w:val="-3"/>
        </w:rPr>
        <w:t>, como la de demanda.</w:t>
      </w:r>
    </w:p>
    <w:p w14:paraId="5A5AC938" w14:textId="0647200D" w:rsidR="003B726D" w:rsidRPr="00203A7A" w:rsidRDefault="00F8457F" w:rsidP="00203A7A">
      <w:pPr>
        <w:pStyle w:val="Prrafodelista"/>
        <w:numPr>
          <w:ilvl w:val="0"/>
          <w:numId w:val="25"/>
        </w:numPr>
        <w:spacing w:before="120" w:after="120" w:line="360" w:lineRule="auto"/>
        <w:ind w:left="1276" w:hanging="283"/>
        <w:jc w:val="both"/>
        <w:rPr>
          <w:spacing w:val="-3"/>
        </w:rPr>
      </w:pPr>
      <w:r w:rsidRPr="00203A7A">
        <w:rPr>
          <w:spacing w:val="-3"/>
        </w:rPr>
        <w:t>C</w:t>
      </w:r>
      <w:r w:rsidR="003B726D" w:rsidRPr="00203A7A">
        <w:rPr>
          <w:spacing w:val="-3"/>
        </w:rPr>
        <w:t xml:space="preserve">onstitutivas, </w:t>
      </w:r>
      <w:r w:rsidR="00E22AE3" w:rsidRPr="00203A7A">
        <w:rPr>
          <w:spacing w:val="-3"/>
        </w:rPr>
        <w:t xml:space="preserve">como la de </w:t>
      </w:r>
      <w:r w:rsidR="003B726D" w:rsidRPr="00203A7A">
        <w:rPr>
          <w:spacing w:val="-3"/>
        </w:rPr>
        <w:t>embargo</w:t>
      </w:r>
      <w:r w:rsidR="00E22AE3" w:rsidRPr="00203A7A">
        <w:rPr>
          <w:spacing w:val="-3"/>
        </w:rPr>
        <w:t>.</w:t>
      </w:r>
    </w:p>
    <w:p w14:paraId="67E652EA" w14:textId="0D65503F" w:rsidR="003B726D" w:rsidRPr="00203A7A" w:rsidRDefault="00E22AE3" w:rsidP="00203A7A">
      <w:pPr>
        <w:pStyle w:val="Prrafodelista"/>
        <w:numPr>
          <w:ilvl w:val="0"/>
          <w:numId w:val="25"/>
        </w:numPr>
        <w:spacing w:before="120" w:after="120" w:line="360" w:lineRule="auto"/>
        <w:ind w:left="1276" w:hanging="283"/>
        <w:jc w:val="both"/>
        <w:rPr>
          <w:spacing w:val="-3"/>
        </w:rPr>
      </w:pPr>
      <w:r w:rsidRPr="00203A7A">
        <w:rPr>
          <w:spacing w:val="-3"/>
        </w:rPr>
        <w:t>S</w:t>
      </w:r>
      <w:r w:rsidR="003B726D" w:rsidRPr="00203A7A">
        <w:rPr>
          <w:spacing w:val="-3"/>
        </w:rPr>
        <w:t xml:space="preserve">ustitutivas de otros asientos, </w:t>
      </w:r>
      <w:r w:rsidRPr="00203A7A">
        <w:rPr>
          <w:spacing w:val="-3"/>
        </w:rPr>
        <w:t xml:space="preserve">como </w:t>
      </w:r>
      <w:r w:rsidR="003B726D" w:rsidRPr="00203A7A">
        <w:rPr>
          <w:spacing w:val="-3"/>
        </w:rPr>
        <w:t>la de defecto subsanable</w:t>
      </w:r>
      <w:r w:rsidRPr="00203A7A">
        <w:rPr>
          <w:spacing w:val="-3"/>
        </w:rPr>
        <w:t>.</w:t>
      </w:r>
    </w:p>
    <w:p w14:paraId="6A0CDCD0" w14:textId="48040CDD" w:rsidR="003B726D" w:rsidRPr="00203A7A" w:rsidRDefault="003B726D" w:rsidP="00203A7A">
      <w:pPr>
        <w:pStyle w:val="Prrafodelista"/>
        <w:numPr>
          <w:ilvl w:val="0"/>
          <w:numId w:val="24"/>
        </w:numPr>
        <w:spacing w:before="120" w:after="120" w:line="360" w:lineRule="auto"/>
        <w:ind w:left="993" w:hanging="284"/>
        <w:jc w:val="both"/>
        <w:rPr>
          <w:spacing w:val="-3"/>
        </w:rPr>
      </w:pPr>
      <w:r w:rsidRPr="00203A7A">
        <w:rPr>
          <w:spacing w:val="-3"/>
        </w:rPr>
        <w:t>Por su origen</w:t>
      </w:r>
      <w:r w:rsidR="00E22AE3" w:rsidRPr="00203A7A">
        <w:rPr>
          <w:spacing w:val="-3"/>
        </w:rPr>
        <w:t>, las anotaciones pueden ser</w:t>
      </w:r>
      <w:r w:rsidRPr="00203A7A">
        <w:rPr>
          <w:spacing w:val="-3"/>
        </w:rPr>
        <w:t>:</w:t>
      </w:r>
    </w:p>
    <w:p w14:paraId="0A800E1A" w14:textId="007DA5E3" w:rsidR="003B726D" w:rsidRPr="00203A7A" w:rsidRDefault="00203A7A" w:rsidP="00391C3B">
      <w:pPr>
        <w:pStyle w:val="Prrafodelista"/>
        <w:numPr>
          <w:ilvl w:val="0"/>
          <w:numId w:val="26"/>
        </w:numPr>
        <w:spacing w:before="120" w:after="120" w:line="360" w:lineRule="auto"/>
        <w:ind w:left="1276" w:hanging="283"/>
        <w:jc w:val="both"/>
        <w:rPr>
          <w:spacing w:val="-3"/>
        </w:rPr>
      </w:pPr>
      <w:r w:rsidRPr="00203A7A">
        <w:rPr>
          <w:spacing w:val="-3"/>
        </w:rPr>
        <w:t>Practicadas d</w:t>
      </w:r>
      <w:r w:rsidR="00E22AE3" w:rsidRPr="00203A7A">
        <w:rPr>
          <w:spacing w:val="-3"/>
        </w:rPr>
        <w:t xml:space="preserve">e </w:t>
      </w:r>
      <w:r w:rsidR="003B726D" w:rsidRPr="00203A7A">
        <w:rPr>
          <w:spacing w:val="-3"/>
        </w:rPr>
        <w:t>oficio</w:t>
      </w:r>
      <w:r w:rsidRPr="00203A7A">
        <w:rPr>
          <w:spacing w:val="-3"/>
        </w:rPr>
        <w:t xml:space="preserve"> por el registrador</w:t>
      </w:r>
      <w:r w:rsidR="003B726D" w:rsidRPr="00203A7A">
        <w:rPr>
          <w:spacing w:val="-3"/>
        </w:rPr>
        <w:t>, como las de suspensión de anotaciones de embargo en causa criminal.</w:t>
      </w:r>
    </w:p>
    <w:p w14:paraId="6DA9BC8E" w14:textId="246555D0" w:rsidR="003B726D" w:rsidRPr="00203A7A" w:rsidRDefault="00203A7A" w:rsidP="00391C3B">
      <w:pPr>
        <w:pStyle w:val="Prrafodelista"/>
        <w:numPr>
          <w:ilvl w:val="0"/>
          <w:numId w:val="26"/>
        </w:numPr>
        <w:spacing w:before="120" w:after="120" w:line="360" w:lineRule="auto"/>
        <w:ind w:left="1276" w:hanging="283"/>
        <w:jc w:val="both"/>
        <w:rPr>
          <w:spacing w:val="-3"/>
        </w:rPr>
      </w:pPr>
      <w:r w:rsidRPr="00203A7A">
        <w:rPr>
          <w:spacing w:val="-3"/>
        </w:rPr>
        <w:lastRenderedPageBreak/>
        <w:t>S</w:t>
      </w:r>
      <w:r w:rsidR="003B726D" w:rsidRPr="00203A7A">
        <w:rPr>
          <w:spacing w:val="-3"/>
        </w:rPr>
        <w:t>olicitadas por los interesados u ordenadas por los tribunales o autoridades administrativas, como las de demanda o embargo.</w:t>
      </w:r>
    </w:p>
    <w:p w14:paraId="3A566846" w14:textId="6661C2C3" w:rsidR="003B726D" w:rsidRPr="00203A7A" w:rsidRDefault="003B726D" w:rsidP="00203A7A">
      <w:pPr>
        <w:pStyle w:val="Prrafodelista"/>
        <w:numPr>
          <w:ilvl w:val="0"/>
          <w:numId w:val="24"/>
        </w:numPr>
        <w:spacing w:before="120" w:after="120" w:line="360" w:lineRule="auto"/>
        <w:ind w:left="993" w:hanging="284"/>
        <w:jc w:val="both"/>
        <w:rPr>
          <w:spacing w:val="-3"/>
        </w:rPr>
      </w:pPr>
      <w:r w:rsidRPr="00203A7A">
        <w:rPr>
          <w:spacing w:val="-3"/>
        </w:rPr>
        <w:t>Por razón de los bienes a que afectan</w:t>
      </w:r>
      <w:r w:rsidR="00203A7A" w:rsidRPr="00203A7A">
        <w:rPr>
          <w:spacing w:val="-3"/>
        </w:rPr>
        <w:t>, las anotaciones pueden ser</w:t>
      </w:r>
      <w:r w:rsidRPr="00203A7A">
        <w:rPr>
          <w:spacing w:val="-3"/>
        </w:rPr>
        <w:t>:</w:t>
      </w:r>
    </w:p>
    <w:p w14:paraId="1FEB0B1E" w14:textId="429D4FD9" w:rsidR="003B726D" w:rsidRPr="00203A7A" w:rsidRDefault="00203A7A" w:rsidP="00391C3B">
      <w:pPr>
        <w:pStyle w:val="Prrafodelista"/>
        <w:numPr>
          <w:ilvl w:val="0"/>
          <w:numId w:val="27"/>
        </w:numPr>
        <w:spacing w:before="120" w:after="120" w:line="360" w:lineRule="auto"/>
        <w:ind w:left="1276" w:hanging="283"/>
        <w:jc w:val="both"/>
        <w:rPr>
          <w:spacing w:val="-3"/>
        </w:rPr>
      </w:pPr>
      <w:r w:rsidRPr="00203A7A">
        <w:rPr>
          <w:spacing w:val="-3"/>
        </w:rPr>
        <w:t>S</w:t>
      </w:r>
      <w:r w:rsidR="003B726D" w:rsidRPr="00203A7A">
        <w:rPr>
          <w:spacing w:val="-3"/>
        </w:rPr>
        <w:t>obre fincas o derechos reales determinados</w:t>
      </w:r>
      <w:r w:rsidRPr="00203A7A">
        <w:rPr>
          <w:spacing w:val="-3"/>
        </w:rPr>
        <w:t>,</w:t>
      </w:r>
      <w:r w:rsidR="003B726D" w:rsidRPr="00203A7A">
        <w:rPr>
          <w:spacing w:val="-3"/>
        </w:rPr>
        <w:t xml:space="preserve"> que son la regla general.</w:t>
      </w:r>
    </w:p>
    <w:p w14:paraId="17162E88" w14:textId="56408CD6" w:rsidR="003B726D" w:rsidRPr="00203A7A" w:rsidRDefault="00203A7A" w:rsidP="00391C3B">
      <w:pPr>
        <w:pStyle w:val="Prrafodelista"/>
        <w:numPr>
          <w:ilvl w:val="0"/>
          <w:numId w:val="27"/>
        </w:numPr>
        <w:spacing w:before="120" w:after="120" w:line="360" w:lineRule="auto"/>
        <w:ind w:left="1276" w:hanging="283"/>
        <w:jc w:val="both"/>
        <w:rPr>
          <w:spacing w:val="-3"/>
        </w:rPr>
      </w:pPr>
      <w:r w:rsidRPr="00203A7A">
        <w:rPr>
          <w:spacing w:val="-3"/>
        </w:rPr>
        <w:t>R</w:t>
      </w:r>
      <w:r w:rsidR="003B726D" w:rsidRPr="00203A7A">
        <w:rPr>
          <w:spacing w:val="-3"/>
        </w:rPr>
        <w:t xml:space="preserve">eferidas a un </w:t>
      </w:r>
      <w:r w:rsidRPr="00203A7A">
        <w:rPr>
          <w:spacing w:val="-3"/>
        </w:rPr>
        <w:t xml:space="preserve">entero </w:t>
      </w:r>
      <w:r w:rsidR="003B726D" w:rsidRPr="00203A7A">
        <w:rPr>
          <w:spacing w:val="-3"/>
        </w:rPr>
        <w:t>patrimonio, como las de derecho hereditario.</w:t>
      </w:r>
    </w:p>
    <w:p w14:paraId="30E17968" w14:textId="15F60A68" w:rsidR="003B726D" w:rsidRPr="00203A7A" w:rsidRDefault="003B726D" w:rsidP="00203A7A">
      <w:pPr>
        <w:pStyle w:val="Prrafodelista"/>
        <w:numPr>
          <w:ilvl w:val="0"/>
          <w:numId w:val="24"/>
        </w:numPr>
        <w:spacing w:before="120" w:after="120" w:line="360" w:lineRule="auto"/>
        <w:ind w:left="993" w:hanging="284"/>
        <w:jc w:val="both"/>
        <w:rPr>
          <w:spacing w:val="-3"/>
        </w:rPr>
      </w:pPr>
      <w:r w:rsidRPr="00203A7A">
        <w:rPr>
          <w:spacing w:val="-3"/>
        </w:rPr>
        <w:t>Por sus fines</w:t>
      </w:r>
      <w:r w:rsidR="00203A7A" w:rsidRPr="00203A7A">
        <w:rPr>
          <w:spacing w:val="-3"/>
        </w:rPr>
        <w:t>, las anotaciones pueden ser</w:t>
      </w:r>
      <w:r w:rsidRPr="00203A7A">
        <w:rPr>
          <w:spacing w:val="-3"/>
        </w:rPr>
        <w:t>:</w:t>
      </w:r>
    </w:p>
    <w:p w14:paraId="54FB4AC5" w14:textId="700E2B0B" w:rsidR="003B726D" w:rsidRPr="00203A7A" w:rsidRDefault="00203A7A" w:rsidP="00203A7A">
      <w:pPr>
        <w:pStyle w:val="Prrafodelista"/>
        <w:numPr>
          <w:ilvl w:val="0"/>
          <w:numId w:val="28"/>
        </w:numPr>
        <w:spacing w:before="120" w:after="120" w:line="360" w:lineRule="auto"/>
        <w:ind w:left="1276" w:hanging="283"/>
        <w:jc w:val="both"/>
        <w:rPr>
          <w:spacing w:val="-3"/>
        </w:rPr>
      </w:pPr>
      <w:r w:rsidRPr="00203A7A">
        <w:rPr>
          <w:spacing w:val="-3"/>
        </w:rPr>
        <w:t>D</w:t>
      </w:r>
      <w:r w:rsidR="003B726D" w:rsidRPr="00203A7A">
        <w:rPr>
          <w:spacing w:val="-3"/>
        </w:rPr>
        <w:t>e mera afección, como las de embargo.</w:t>
      </w:r>
    </w:p>
    <w:p w14:paraId="4770460D" w14:textId="7181719F" w:rsidR="003B726D" w:rsidRPr="00203A7A" w:rsidRDefault="00203A7A" w:rsidP="00203A7A">
      <w:pPr>
        <w:pStyle w:val="Prrafodelista"/>
        <w:numPr>
          <w:ilvl w:val="0"/>
          <w:numId w:val="28"/>
        </w:numPr>
        <w:spacing w:before="120" w:after="120" w:line="360" w:lineRule="auto"/>
        <w:ind w:left="1276" w:hanging="283"/>
        <w:jc w:val="both"/>
        <w:rPr>
          <w:spacing w:val="-3"/>
        </w:rPr>
      </w:pPr>
      <w:r w:rsidRPr="00203A7A">
        <w:rPr>
          <w:spacing w:val="-3"/>
        </w:rPr>
        <w:t>De cierre d</w:t>
      </w:r>
      <w:r w:rsidR="003B726D" w:rsidRPr="00203A7A">
        <w:rPr>
          <w:spacing w:val="-3"/>
        </w:rPr>
        <w:t xml:space="preserve">el Registro a actos dispositivos posteriores, </w:t>
      </w:r>
      <w:r w:rsidRPr="00203A7A">
        <w:rPr>
          <w:spacing w:val="-3"/>
        </w:rPr>
        <w:t>antes enunciadas</w:t>
      </w:r>
      <w:r w:rsidR="003B726D" w:rsidRPr="00203A7A">
        <w:rPr>
          <w:spacing w:val="-3"/>
        </w:rPr>
        <w:t>.</w:t>
      </w:r>
    </w:p>
    <w:p w14:paraId="393C3C70" w14:textId="77777777" w:rsidR="003B726D" w:rsidRPr="003B726D" w:rsidRDefault="003B726D" w:rsidP="003B726D">
      <w:pPr>
        <w:spacing w:before="120" w:after="120" w:line="360" w:lineRule="auto"/>
        <w:ind w:firstLine="708"/>
        <w:jc w:val="both"/>
        <w:rPr>
          <w:spacing w:val="-3"/>
        </w:rPr>
      </w:pPr>
    </w:p>
    <w:p w14:paraId="56E754C0" w14:textId="7D7F683D" w:rsidR="003B726D" w:rsidRPr="00203A7A" w:rsidRDefault="003B726D" w:rsidP="00203A7A">
      <w:pPr>
        <w:spacing w:before="120" w:after="120" w:line="360" w:lineRule="auto"/>
        <w:jc w:val="both"/>
        <w:rPr>
          <w:b/>
          <w:bCs/>
          <w:spacing w:val="-3"/>
        </w:rPr>
      </w:pPr>
      <w:r w:rsidRPr="00203A7A">
        <w:rPr>
          <w:b/>
          <w:bCs/>
          <w:spacing w:val="-3"/>
        </w:rPr>
        <w:t>EXAMEN ESPECIAL DE LAS DE DEMANDA DE PROPIEDAD O DERECHO REAL</w:t>
      </w:r>
      <w:r w:rsidR="00203A7A" w:rsidRPr="00203A7A">
        <w:rPr>
          <w:b/>
          <w:bCs/>
          <w:spacing w:val="-3"/>
        </w:rPr>
        <w:t>.</w:t>
      </w:r>
    </w:p>
    <w:p w14:paraId="03AB2F35" w14:textId="3526CE30" w:rsidR="003B726D" w:rsidRPr="003B726D" w:rsidRDefault="005F6532" w:rsidP="003B726D">
      <w:pPr>
        <w:spacing w:before="120" w:after="120" w:line="360" w:lineRule="auto"/>
        <w:ind w:firstLine="708"/>
        <w:jc w:val="both"/>
        <w:rPr>
          <w:spacing w:val="-3"/>
        </w:rPr>
      </w:pPr>
      <w:r>
        <w:rPr>
          <w:spacing w:val="-3"/>
        </w:rPr>
        <w:t>Como he indicado, puede solicitar anotación preventiva “e</w:t>
      </w:r>
      <w:r w:rsidRPr="00951988">
        <w:rPr>
          <w:spacing w:val="-3"/>
        </w:rPr>
        <w:t>l que demandare en juicio la propiedad de bienes inmuebles o la constitución, declaración, modificación o extinción de cualquier derecho real</w:t>
      </w:r>
      <w:r>
        <w:rPr>
          <w:spacing w:val="-3"/>
        </w:rPr>
        <w:t>”.</w:t>
      </w:r>
      <w:r w:rsidR="009A4DCB">
        <w:rPr>
          <w:spacing w:val="-3"/>
        </w:rPr>
        <w:t xml:space="preserve"> Además, el artículo 727 de la Ley de Enjuiciamiento Civil cita entre las medidas cautelares típicas a esta anotación.</w:t>
      </w:r>
    </w:p>
    <w:p w14:paraId="55C5167C" w14:textId="339443D9" w:rsidR="003B726D" w:rsidRPr="003B726D" w:rsidRDefault="005F6532" w:rsidP="003B726D">
      <w:pPr>
        <w:spacing w:before="120" w:after="120" w:line="360" w:lineRule="auto"/>
        <w:ind w:firstLine="708"/>
        <w:jc w:val="both"/>
        <w:rPr>
          <w:spacing w:val="-3"/>
        </w:rPr>
      </w:pPr>
      <w:r>
        <w:rPr>
          <w:spacing w:val="-3"/>
        </w:rPr>
        <w:t>L</w:t>
      </w:r>
      <w:r w:rsidR="003B726D" w:rsidRPr="003B726D">
        <w:rPr>
          <w:spacing w:val="-3"/>
        </w:rPr>
        <w:t xml:space="preserve">a anotación preventiva de demanda advierte la posibilidad de que la inscripción que declara el derecho real a favor del demandado sea inexacta o esté en camino de serlo, por corresponder la titularidad al demandante que anota su eventual derecho. </w:t>
      </w:r>
    </w:p>
    <w:p w14:paraId="4E7B4E4C" w14:textId="01447A5B" w:rsidR="003B726D" w:rsidRPr="003B726D" w:rsidRDefault="005F6532" w:rsidP="003B726D">
      <w:pPr>
        <w:spacing w:before="120" w:after="120" w:line="360" w:lineRule="auto"/>
        <w:ind w:firstLine="708"/>
        <w:jc w:val="both"/>
        <w:rPr>
          <w:spacing w:val="-3"/>
        </w:rPr>
      </w:pPr>
      <w:r>
        <w:rPr>
          <w:spacing w:val="-3"/>
        </w:rPr>
        <w:t xml:space="preserve">Puede solicitar esta anotación preventiva </w:t>
      </w:r>
      <w:r w:rsidR="00341F20">
        <w:rPr>
          <w:spacing w:val="-3"/>
        </w:rPr>
        <w:t xml:space="preserve">tanto el que acciona </w:t>
      </w:r>
      <w:r w:rsidR="003B726D" w:rsidRPr="003B726D">
        <w:rPr>
          <w:spacing w:val="-3"/>
        </w:rPr>
        <w:t xml:space="preserve">en virtud </w:t>
      </w:r>
      <w:r w:rsidR="00341F20">
        <w:rPr>
          <w:spacing w:val="-3"/>
        </w:rPr>
        <w:t xml:space="preserve">de un derecho real, como el reivindicante, como </w:t>
      </w:r>
      <w:r w:rsidR="00F24BC8">
        <w:rPr>
          <w:spacing w:val="-3"/>
        </w:rPr>
        <w:t xml:space="preserve">quien lo hace en virtud de un </w:t>
      </w:r>
      <w:r w:rsidR="003B726D" w:rsidRPr="00F24BC8">
        <w:rPr>
          <w:i/>
          <w:iCs/>
          <w:spacing w:val="-3"/>
        </w:rPr>
        <w:t xml:space="preserve">ius </w:t>
      </w:r>
      <w:proofErr w:type="gramStart"/>
      <w:r w:rsidR="003B726D" w:rsidRPr="00F24BC8">
        <w:rPr>
          <w:i/>
          <w:iCs/>
          <w:spacing w:val="-3"/>
        </w:rPr>
        <w:t>ad rem</w:t>
      </w:r>
      <w:proofErr w:type="gramEnd"/>
      <w:r w:rsidR="00F24BC8">
        <w:rPr>
          <w:spacing w:val="-3"/>
        </w:rPr>
        <w:t>, como el comprador</w:t>
      </w:r>
      <w:r w:rsidR="003B726D" w:rsidRPr="003B726D">
        <w:rPr>
          <w:spacing w:val="-3"/>
        </w:rPr>
        <w:t>.</w:t>
      </w:r>
    </w:p>
    <w:p w14:paraId="63F364DF" w14:textId="30929A94" w:rsidR="003B726D" w:rsidRPr="003B726D" w:rsidRDefault="003B726D" w:rsidP="003B726D">
      <w:pPr>
        <w:spacing w:before="120" w:after="120" w:line="360" w:lineRule="auto"/>
        <w:ind w:firstLine="708"/>
        <w:jc w:val="both"/>
        <w:rPr>
          <w:spacing w:val="-3"/>
        </w:rPr>
      </w:pPr>
      <w:r w:rsidRPr="003B726D">
        <w:rPr>
          <w:spacing w:val="-3"/>
        </w:rPr>
        <w:t>La anotación preventiva sólo puede recaer sobre los bienes que, siendo objeto de la acción, figuren inscritos o anotados a nombre del demandado</w:t>
      </w:r>
      <w:r w:rsidR="00577F12">
        <w:rPr>
          <w:spacing w:val="-3"/>
        </w:rPr>
        <w:t xml:space="preserve">, disponiendo el artículo 20 de la Ley Hipotecaria en su </w:t>
      </w:r>
      <w:r w:rsidRPr="003B726D">
        <w:rPr>
          <w:spacing w:val="-3"/>
        </w:rPr>
        <w:t xml:space="preserve">último párrafo </w:t>
      </w:r>
      <w:r w:rsidR="00577F12">
        <w:rPr>
          <w:spacing w:val="-3"/>
        </w:rPr>
        <w:t xml:space="preserve">que </w:t>
      </w:r>
      <w:r w:rsidRPr="003B726D">
        <w:rPr>
          <w:spacing w:val="-3"/>
        </w:rPr>
        <w:t>“</w:t>
      </w:r>
      <w:r w:rsidR="009A4DCB">
        <w:rPr>
          <w:spacing w:val="-3"/>
        </w:rPr>
        <w:t>n</w:t>
      </w:r>
      <w:r w:rsidR="00987E08" w:rsidRPr="00987E08">
        <w:rPr>
          <w:spacing w:val="-3"/>
        </w:rPr>
        <w:t xml:space="preserve">o podrá tomarse anotación de demanda, embargo o prohibición de disponer, ni cualquier otra prevista en la ley, si el titular registral es persona distinta de aquella contra la cual se ha dirigido el procedimiento. En los procedimientos criminales y en los de decomiso podrá tomarse anotación de embargo preventivo o de prohibición de disponer de los bienes, como medida cautelar, cuando a juicio del juez o tribunal existan indicios racionales de que el verdadero titular de </w:t>
      </w:r>
      <w:proofErr w:type="gramStart"/>
      <w:r w:rsidR="00987E08" w:rsidRPr="00987E08">
        <w:rPr>
          <w:spacing w:val="-3"/>
        </w:rPr>
        <w:t>los mismos</w:t>
      </w:r>
      <w:proofErr w:type="gramEnd"/>
      <w:r w:rsidR="00987E08" w:rsidRPr="00987E08">
        <w:rPr>
          <w:spacing w:val="-3"/>
        </w:rPr>
        <w:t xml:space="preserve"> es el encausado, haciéndolo constar así en el mandamiento</w:t>
      </w:r>
      <w:r w:rsidR="009A4DCB">
        <w:rPr>
          <w:spacing w:val="-3"/>
        </w:rPr>
        <w:t>”</w:t>
      </w:r>
      <w:r w:rsidRPr="003B726D">
        <w:rPr>
          <w:spacing w:val="-3"/>
        </w:rPr>
        <w:t>.</w:t>
      </w:r>
    </w:p>
    <w:p w14:paraId="23A50AF8" w14:textId="559BFE37" w:rsidR="003B726D" w:rsidRPr="003B726D" w:rsidRDefault="004D294E" w:rsidP="003B726D">
      <w:pPr>
        <w:spacing w:before="120" w:after="120" w:line="360" w:lineRule="auto"/>
        <w:ind w:firstLine="708"/>
        <w:jc w:val="both"/>
        <w:rPr>
          <w:spacing w:val="-3"/>
        </w:rPr>
      </w:pPr>
      <w:r>
        <w:rPr>
          <w:spacing w:val="-3"/>
        </w:rPr>
        <w:lastRenderedPageBreak/>
        <w:t>Conforme a</w:t>
      </w:r>
      <w:r w:rsidR="007F3508">
        <w:rPr>
          <w:spacing w:val="-3"/>
        </w:rPr>
        <w:t xml:space="preserve"> </w:t>
      </w:r>
      <w:r>
        <w:rPr>
          <w:spacing w:val="-3"/>
        </w:rPr>
        <w:t>l</w:t>
      </w:r>
      <w:r w:rsidR="007F3508">
        <w:rPr>
          <w:spacing w:val="-3"/>
        </w:rPr>
        <w:t>os</w:t>
      </w:r>
      <w:r>
        <w:rPr>
          <w:spacing w:val="-3"/>
        </w:rPr>
        <w:t xml:space="preserve"> artículo</w:t>
      </w:r>
      <w:r w:rsidR="007F3508">
        <w:rPr>
          <w:spacing w:val="-3"/>
        </w:rPr>
        <w:t>s</w:t>
      </w:r>
      <w:r>
        <w:rPr>
          <w:spacing w:val="-3"/>
        </w:rPr>
        <w:t xml:space="preserve"> 43 de la Ley Hipotecaria</w:t>
      </w:r>
      <w:r w:rsidR="007F3508">
        <w:rPr>
          <w:spacing w:val="-3"/>
        </w:rPr>
        <w:t xml:space="preserve"> y 735 de la Ley de Enjuiciamiento Civil</w:t>
      </w:r>
      <w:r>
        <w:rPr>
          <w:spacing w:val="-3"/>
        </w:rPr>
        <w:t xml:space="preserve">, esta </w:t>
      </w:r>
      <w:r w:rsidR="003B726D" w:rsidRPr="003B726D">
        <w:rPr>
          <w:spacing w:val="-3"/>
        </w:rPr>
        <w:t xml:space="preserve">anotación preventiva </w:t>
      </w:r>
      <w:r>
        <w:rPr>
          <w:spacing w:val="-3"/>
        </w:rPr>
        <w:t xml:space="preserve">se practica en virtud de </w:t>
      </w:r>
      <w:r w:rsidR="00112BC3">
        <w:rPr>
          <w:spacing w:val="-3"/>
        </w:rPr>
        <w:t>mandamiento</w:t>
      </w:r>
      <w:r w:rsidR="00B23C63">
        <w:rPr>
          <w:spacing w:val="-3"/>
        </w:rPr>
        <w:t xml:space="preserve"> y </w:t>
      </w:r>
      <w:r w:rsidR="007F3508">
        <w:rPr>
          <w:spacing w:val="-3"/>
        </w:rPr>
        <w:t>auto dictado en procedimiento cautelar</w:t>
      </w:r>
      <w:r w:rsidR="003B726D" w:rsidRPr="003B726D">
        <w:rPr>
          <w:spacing w:val="-3"/>
        </w:rPr>
        <w:t>.</w:t>
      </w:r>
    </w:p>
    <w:p w14:paraId="2F13098E" w14:textId="4EE45905" w:rsidR="003B726D" w:rsidRDefault="003B726D" w:rsidP="0099237C">
      <w:pPr>
        <w:spacing w:before="120" w:after="120" w:line="360" w:lineRule="auto"/>
        <w:ind w:firstLine="708"/>
        <w:jc w:val="both"/>
        <w:rPr>
          <w:spacing w:val="-3"/>
        </w:rPr>
      </w:pPr>
      <w:r w:rsidRPr="003B726D">
        <w:rPr>
          <w:spacing w:val="-3"/>
        </w:rPr>
        <w:t xml:space="preserve">Por último, </w:t>
      </w:r>
      <w:r w:rsidR="00137CF3">
        <w:rPr>
          <w:spacing w:val="-3"/>
        </w:rPr>
        <w:t xml:space="preserve">y en cuanto a sus efectos, </w:t>
      </w:r>
      <w:r w:rsidR="00B77A7E">
        <w:rPr>
          <w:spacing w:val="-3"/>
        </w:rPr>
        <w:t xml:space="preserve">el artículo 198 del Reglamento Hipotecario dispone que </w:t>
      </w:r>
      <w:r w:rsidR="0099237C">
        <w:rPr>
          <w:spacing w:val="-3"/>
        </w:rPr>
        <w:t>si la demanda</w:t>
      </w:r>
      <w:r w:rsidR="0099237C" w:rsidRPr="0099237C">
        <w:rPr>
          <w:spacing w:val="-3"/>
        </w:rPr>
        <w:t xml:space="preserve"> </w:t>
      </w:r>
      <w:r w:rsidR="0099237C">
        <w:rPr>
          <w:spacing w:val="-3"/>
        </w:rPr>
        <w:t xml:space="preserve">es estimada </w:t>
      </w:r>
      <w:r w:rsidR="0099237C" w:rsidRPr="0099237C">
        <w:rPr>
          <w:spacing w:val="-3"/>
        </w:rPr>
        <w:t>en sentencia firme, se practicarán las inscripciones o cancelaciones que se ordenen en ésta.</w:t>
      </w:r>
      <w:r w:rsidR="0099237C">
        <w:rPr>
          <w:spacing w:val="-3"/>
        </w:rPr>
        <w:t xml:space="preserve"> </w:t>
      </w:r>
      <w:r w:rsidR="0099237C" w:rsidRPr="0099237C">
        <w:rPr>
          <w:spacing w:val="-3"/>
        </w:rPr>
        <w:t>La ejecutoria o el mandamiento judicial será título bastante</w:t>
      </w:r>
      <w:r w:rsidR="0099237C">
        <w:rPr>
          <w:spacing w:val="-3"/>
        </w:rPr>
        <w:t xml:space="preserve"> </w:t>
      </w:r>
      <w:r w:rsidR="0099237C" w:rsidRPr="0099237C">
        <w:rPr>
          <w:spacing w:val="-3"/>
        </w:rPr>
        <w:t>para practicar la inscripción correspondiente</w:t>
      </w:r>
      <w:r w:rsidR="0099237C">
        <w:rPr>
          <w:spacing w:val="-3"/>
        </w:rPr>
        <w:t xml:space="preserve"> y</w:t>
      </w:r>
      <w:r w:rsidR="0099237C" w:rsidRPr="0099237C">
        <w:rPr>
          <w:spacing w:val="-3"/>
        </w:rPr>
        <w:t xml:space="preserve"> cancelar los asientos posteriores a la anotación de demanda, contradictorios o limitativos del derecho que se inscribe</w:t>
      </w:r>
      <w:r w:rsidRPr="003B726D">
        <w:rPr>
          <w:spacing w:val="-3"/>
        </w:rPr>
        <w:t>.</w:t>
      </w:r>
    </w:p>
    <w:p w14:paraId="29380210" w14:textId="14E95F8C" w:rsidR="006963BE" w:rsidRPr="003B726D" w:rsidRDefault="006963BE" w:rsidP="0099237C">
      <w:pPr>
        <w:spacing w:before="120" w:after="120" w:line="360" w:lineRule="auto"/>
        <w:ind w:firstLine="708"/>
        <w:jc w:val="both"/>
        <w:rPr>
          <w:spacing w:val="-3"/>
        </w:rPr>
      </w:pPr>
      <w:r>
        <w:rPr>
          <w:spacing w:val="-3"/>
        </w:rPr>
        <w:t>En cambio, si la demanda es desestimada se cancelará la anotación.</w:t>
      </w:r>
    </w:p>
    <w:p w14:paraId="0862623C" w14:textId="77777777" w:rsidR="003B726D" w:rsidRPr="003B726D" w:rsidRDefault="003B726D" w:rsidP="003B726D">
      <w:pPr>
        <w:spacing w:before="120" w:after="120" w:line="360" w:lineRule="auto"/>
        <w:ind w:firstLine="708"/>
        <w:jc w:val="both"/>
        <w:rPr>
          <w:spacing w:val="-3"/>
        </w:rPr>
      </w:pPr>
    </w:p>
    <w:p w14:paraId="415F3C83" w14:textId="18C039C5" w:rsidR="003B726D" w:rsidRPr="006963BE" w:rsidRDefault="003B726D" w:rsidP="006963BE">
      <w:pPr>
        <w:spacing w:before="120" w:after="120" w:line="360" w:lineRule="auto"/>
        <w:jc w:val="both"/>
        <w:rPr>
          <w:b/>
          <w:bCs/>
          <w:spacing w:val="-3"/>
        </w:rPr>
      </w:pPr>
      <w:r w:rsidRPr="006963BE">
        <w:rPr>
          <w:b/>
          <w:bCs/>
          <w:spacing w:val="-3"/>
        </w:rPr>
        <w:t xml:space="preserve">INSCRIPCIÓN </w:t>
      </w:r>
      <w:r w:rsidR="00DF58A4">
        <w:rPr>
          <w:b/>
          <w:bCs/>
          <w:spacing w:val="-3"/>
        </w:rPr>
        <w:t xml:space="preserve">Y ANOTACIÓN </w:t>
      </w:r>
      <w:r w:rsidRPr="006963BE">
        <w:rPr>
          <w:b/>
          <w:bCs/>
          <w:spacing w:val="-3"/>
        </w:rPr>
        <w:t>DE LAS RESOLUCIONES QUE AFECTEN A LA CAPACIDAD CIVIL DE LAS PERSONAS</w:t>
      </w:r>
      <w:r w:rsidR="00AD1C62">
        <w:rPr>
          <w:b/>
          <w:bCs/>
          <w:spacing w:val="-3"/>
        </w:rPr>
        <w:t xml:space="preserve"> Y </w:t>
      </w:r>
      <w:r w:rsidR="00AD1C62" w:rsidRPr="00AD1C62">
        <w:rPr>
          <w:b/>
          <w:bCs/>
          <w:spacing w:val="-3"/>
        </w:rPr>
        <w:t>EN CASO DE CONCURSO</w:t>
      </w:r>
      <w:r w:rsidR="006963BE" w:rsidRPr="006963BE">
        <w:rPr>
          <w:b/>
          <w:bCs/>
          <w:spacing w:val="-3"/>
        </w:rPr>
        <w:t>.</w:t>
      </w:r>
    </w:p>
    <w:p w14:paraId="7DA14793" w14:textId="1334B6FA" w:rsidR="003B726D" w:rsidRPr="003B726D" w:rsidRDefault="004D58B9" w:rsidP="003B726D">
      <w:pPr>
        <w:spacing w:before="120" w:after="120" w:line="360" w:lineRule="auto"/>
        <w:ind w:firstLine="708"/>
        <w:jc w:val="both"/>
        <w:rPr>
          <w:spacing w:val="-3"/>
        </w:rPr>
      </w:pPr>
      <w:r>
        <w:rPr>
          <w:b/>
          <w:bCs/>
          <w:spacing w:val="-3"/>
        </w:rPr>
        <w:t>I</w:t>
      </w:r>
      <w:r w:rsidRPr="006963BE">
        <w:rPr>
          <w:b/>
          <w:bCs/>
          <w:spacing w:val="-3"/>
        </w:rPr>
        <w:t xml:space="preserve">nscripción </w:t>
      </w:r>
      <w:r w:rsidR="00D525FD">
        <w:rPr>
          <w:b/>
          <w:bCs/>
          <w:spacing w:val="-3"/>
        </w:rPr>
        <w:t xml:space="preserve">y anotación </w:t>
      </w:r>
      <w:r w:rsidRPr="006963BE">
        <w:rPr>
          <w:b/>
          <w:bCs/>
          <w:spacing w:val="-3"/>
        </w:rPr>
        <w:t>de las resoluciones que afecten a la capacidad civil de las personas</w:t>
      </w:r>
      <w:r>
        <w:rPr>
          <w:b/>
          <w:bCs/>
          <w:spacing w:val="-3"/>
        </w:rPr>
        <w:t>.</w:t>
      </w:r>
    </w:p>
    <w:p w14:paraId="5532F186" w14:textId="492A3868" w:rsidR="00DF58A4" w:rsidRPr="00DF58A4" w:rsidRDefault="00413AA0" w:rsidP="00DF58A4">
      <w:pPr>
        <w:spacing w:before="120" w:after="120" w:line="360" w:lineRule="auto"/>
        <w:ind w:firstLine="708"/>
        <w:jc w:val="both"/>
        <w:rPr>
          <w:spacing w:val="-3"/>
        </w:rPr>
      </w:pPr>
      <w:r>
        <w:rPr>
          <w:spacing w:val="-3"/>
        </w:rPr>
        <w:t xml:space="preserve">Como se desprende de los artículos 2.4 y </w:t>
      </w:r>
      <w:r w:rsidR="00DF58A4" w:rsidRPr="00DF58A4">
        <w:rPr>
          <w:spacing w:val="-3"/>
        </w:rPr>
        <w:t>242 bis</w:t>
      </w:r>
      <w:r w:rsidR="000B46CF">
        <w:rPr>
          <w:spacing w:val="-3"/>
        </w:rPr>
        <w:t xml:space="preserve"> de la </w:t>
      </w:r>
      <w:r w:rsidR="00DF58A4" w:rsidRPr="00DF58A4">
        <w:rPr>
          <w:spacing w:val="-3"/>
        </w:rPr>
        <w:t>L</w:t>
      </w:r>
      <w:r w:rsidR="000B46CF">
        <w:rPr>
          <w:spacing w:val="-3"/>
        </w:rPr>
        <w:t xml:space="preserve">ey </w:t>
      </w:r>
      <w:r w:rsidR="00DF58A4" w:rsidRPr="00DF58A4">
        <w:rPr>
          <w:spacing w:val="-3"/>
        </w:rPr>
        <w:t>H</w:t>
      </w:r>
      <w:r w:rsidR="000B46CF">
        <w:rPr>
          <w:spacing w:val="-3"/>
        </w:rPr>
        <w:t>ipotecaria</w:t>
      </w:r>
      <w:r>
        <w:rPr>
          <w:spacing w:val="-3"/>
        </w:rPr>
        <w:t>, l</w:t>
      </w:r>
      <w:r w:rsidR="00D525FD">
        <w:rPr>
          <w:spacing w:val="-3"/>
        </w:rPr>
        <w:t>os asientos derivados de</w:t>
      </w:r>
      <w:r>
        <w:rPr>
          <w:spacing w:val="-3"/>
        </w:rPr>
        <w:t xml:space="preserve"> </w:t>
      </w:r>
      <w:r w:rsidRPr="00DE205A">
        <w:rPr>
          <w:spacing w:val="-3"/>
        </w:rPr>
        <w:t>resoluci</w:t>
      </w:r>
      <w:r>
        <w:rPr>
          <w:spacing w:val="-3"/>
        </w:rPr>
        <w:t>ones</w:t>
      </w:r>
      <w:r w:rsidRPr="00DE205A">
        <w:rPr>
          <w:spacing w:val="-3"/>
        </w:rPr>
        <w:t xml:space="preserve"> judicial</w:t>
      </w:r>
      <w:r>
        <w:rPr>
          <w:spacing w:val="-3"/>
        </w:rPr>
        <w:t>es</w:t>
      </w:r>
      <w:r w:rsidRPr="00DE205A">
        <w:rPr>
          <w:spacing w:val="-3"/>
        </w:rPr>
        <w:t xml:space="preserve"> de declaración de ausencia o fallecimiento </w:t>
      </w:r>
      <w:r w:rsidR="00F47529">
        <w:rPr>
          <w:spacing w:val="-3"/>
        </w:rPr>
        <w:t xml:space="preserve">o sobre </w:t>
      </w:r>
      <w:r w:rsidR="00F47529" w:rsidRPr="00776DC4">
        <w:rPr>
          <w:spacing w:val="-3"/>
        </w:rPr>
        <w:t>medidas de apoyo se</w:t>
      </w:r>
      <w:r w:rsidR="00F47529">
        <w:rPr>
          <w:spacing w:val="-3"/>
        </w:rPr>
        <w:t xml:space="preserve"> </w:t>
      </w:r>
      <w:r w:rsidR="00D525FD">
        <w:rPr>
          <w:spacing w:val="-3"/>
        </w:rPr>
        <w:t xml:space="preserve">practicarán </w:t>
      </w:r>
      <w:r w:rsidR="00F47529" w:rsidRPr="00776DC4">
        <w:rPr>
          <w:spacing w:val="-3"/>
        </w:rPr>
        <w:t>exclusivamente en el libro sobre administración y disposición de bienes inmuebles</w:t>
      </w:r>
      <w:r w:rsidR="00C50B2B">
        <w:rPr>
          <w:spacing w:val="-3"/>
        </w:rPr>
        <w:t xml:space="preserve">, pudiendo ser también objeto de asiento en este libro las resoluciones dictadas en procedimientos de </w:t>
      </w:r>
      <w:r w:rsidR="00375C19" w:rsidRPr="00DE205A">
        <w:rPr>
          <w:spacing w:val="-3"/>
        </w:rPr>
        <w:t>filiación, matrimonio y menores</w:t>
      </w:r>
      <w:r w:rsidR="00DF58A4" w:rsidRPr="00DF58A4">
        <w:rPr>
          <w:spacing w:val="-3"/>
        </w:rPr>
        <w:t>.</w:t>
      </w:r>
    </w:p>
    <w:p w14:paraId="1E689320" w14:textId="392F5858" w:rsidR="00DF58A4" w:rsidRPr="00DF58A4" w:rsidRDefault="00DF58A4" w:rsidP="00DF58A4">
      <w:pPr>
        <w:spacing w:before="120" w:after="120" w:line="360" w:lineRule="auto"/>
        <w:ind w:firstLine="708"/>
        <w:jc w:val="both"/>
        <w:rPr>
          <w:spacing w:val="-3"/>
        </w:rPr>
      </w:pPr>
      <w:r w:rsidRPr="00DF58A4">
        <w:rPr>
          <w:spacing w:val="-3"/>
        </w:rPr>
        <w:t>El asiento expresará las circunstancias contenidas en la resolución</w:t>
      </w:r>
      <w:r w:rsidR="00B23C63">
        <w:rPr>
          <w:spacing w:val="-3"/>
        </w:rPr>
        <w:t>, si bien</w:t>
      </w:r>
      <w:r w:rsidRPr="00DF58A4">
        <w:rPr>
          <w:spacing w:val="-3"/>
        </w:rPr>
        <w:t xml:space="preserve"> </w:t>
      </w:r>
      <w:r w:rsidR="00B23C63">
        <w:rPr>
          <w:spacing w:val="-3"/>
        </w:rPr>
        <w:t>e</w:t>
      </w:r>
      <w:r w:rsidRPr="00DF58A4">
        <w:rPr>
          <w:spacing w:val="-3"/>
        </w:rPr>
        <w:t>n caso de medidas de apoyo únicamente expresará la existencia y el contenido de las medidas.</w:t>
      </w:r>
    </w:p>
    <w:p w14:paraId="230498E4" w14:textId="64F32E09" w:rsidR="00DF58A4" w:rsidRPr="00DF58A4" w:rsidRDefault="00AF43F7" w:rsidP="00DF58A4">
      <w:pPr>
        <w:spacing w:before="120" w:after="120" w:line="360" w:lineRule="auto"/>
        <w:ind w:firstLine="708"/>
        <w:jc w:val="both"/>
        <w:rPr>
          <w:spacing w:val="-3"/>
        </w:rPr>
      </w:pPr>
      <w:r>
        <w:rPr>
          <w:spacing w:val="-3"/>
        </w:rPr>
        <w:t>Por su parte, el</w:t>
      </w:r>
      <w:r w:rsidR="00DF58A4" w:rsidRPr="00DF58A4">
        <w:rPr>
          <w:spacing w:val="-3"/>
        </w:rPr>
        <w:t xml:space="preserve"> artículo 755 de la Ley de Enjuiciamiento Civil prevé que las sentencias y demás resoluciones judiciales dictadas en los procedimientos de provisión de apoyos puedan comunicarse al Registro de la Propiedad, pero únicamente a petición de la persona en cuyo favor el apoyo se hubiera constituido.</w:t>
      </w:r>
    </w:p>
    <w:p w14:paraId="54C5DD92" w14:textId="77777777" w:rsidR="00AF43F7" w:rsidRDefault="00AF43F7" w:rsidP="00DF58A4">
      <w:pPr>
        <w:spacing w:before="120" w:after="120" w:line="360" w:lineRule="auto"/>
        <w:ind w:firstLine="708"/>
        <w:jc w:val="both"/>
        <w:rPr>
          <w:spacing w:val="-3"/>
        </w:rPr>
      </w:pPr>
    </w:p>
    <w:p w14:paraId="3E70202B" w14:textId="154D60B4" w:rsidR="00AF43F7" w:rsidRDefault="00AF43F7" w:rsidP="00DF58A4">
      <w:pPr>
        <w:spacing w:before="120" w:after="120" w:line="360" w:lineRule="auto"/>
        <w:ind w:firstLine="708"/>
        <w:jc w:val="both"/>
        <w:rPr>
          <w:spacing w:val="-3"/>
        </w:rPr>
      </w:pPr>
      <w:r>
        <w:rPr>
          <w:b/>
          <w:bCs/>
          <w:spacing w:val="-3"/>
        </w:rPr>
        <w:t>I</w:t>
      </w:r>
      <w:r w:rsidRPr="006963BE">
        <w:rPr>
          <w:b/>
          <w:bCs/>
          <w:spacing w:val="-3"/>
        </w:rPr>
        <w:t xml:space="preserve">nscripción </w:t>
      </w:r>
      <w:r>
        <w:rPr>
          <w:b/>
          <w:bCs/>
          <w:spacing w:val="-3"/>
        </w:rPr>
        <w:t xml:space="preserve">y anotación </w:t>
      </w:r>
      <w:r w:rsidRPr="006963BE">
        <w:rPr>
          <w:b/>
          <w:bCs/>
          <w:spacing w:val="-3"/>
        </w:rPr>
        <w:t>de las resoluciones</w:t>
      </w:r>
      <w:r>
        <w:rPr>
          <w:b/>
          <w:bCs/>
          <w:spacing w:val="-3"/>
        </w:rPr>
        <w:t xml:space="preserve"> en caso de concurso.</w:t>
      </w:r>
    </w:p>
    <w:p w14:paraId="3F653660" w14:textId="63625ADA" w:rsidR="00DF58A4" w:rsidRPr="00DF58A4" w:rsidRDefault="00DF58A4" w:rsidP="00DF58A4">
      <w:pPr>
        <w:spacing w:before="120" w:after="120" w:line="360" w:lineRule="auto"/>
        <w:ind w:firstLine="708"/>
        <w:jc w:val="both"/>
        <w:rPr>
          <w:spacing w:val="-3"/>
        </w:rPr>
      </w:pPr>
      <w:r w:rsidRPr="00DF58A4">
        <w:rPr>
          <w:spacing w:val="-3"/>
        </w:rPr>
        <w:t xml:space="preserve">De conformidad con el artículo 18 del </w:t>
      </w:r>
      <w:r w:rsidR="00AD1C62">
        <w:rPr>
          <w:spacing w:val="-3"/>
        </w:rPr>
        <w:t>t</w:t>
      </w:r>
      <w:r w:rsidRPr="00DF58A4">
        <w:rPr>
          <w:spacing w:val="-3"/>
        </w:rPr>
        <w:t xml:space="preserve">exto </w:t>
      </w:r>
      <w:r w:rsidR="00AD1C62">
        <w:rPr>
          <w:spacing w:val="-3"/>
        </w:rPr>
        <w:t>r</w:t>
      </w:r>
      <w:r w:rsidRPr="00DF58A4">
        <w:rPr>
          <w:spacing w:val="-3"/>
        </w:rPr>
        <w:t>efundido de la Ley Concursal</w:t>
      </w:r>
      <w:r w:rsidR="00042EBB">
        <w:rPr>
          <w:spacing w:val="-3"/>
        </w:rPr>
        <w:t xml:space="preserve"> de 5 de mayo de 2020</w:t>
      </w:r>
      <w:r w:rsidRPr="00DF58A4">
        <w:rPr>
          <w:spacing w:val="-3"/>
        </w:rPr>
        <w:t xml:space="preserve">, el legitimado para instar el concurso necesario podrá solicitar del </w:t>
      </w:r>
      <w:r w:rsidR="00042EBB">
        <w:rPr>
          <w:spacing w:val="-3"/>
        </w:rPr>
        <w:t>j</w:t>
      </w:r>
      <w:r w:rsidRPr="00DF58A4">
        <w:rPr>
          <w:spacing w:val="-3"/>
        </w:rPr>
        <w:t xml:space="preserve">uez del </w:t>
      </w:r>
      <w:r w:rsidR="00042EBB">
        <w:rPr>
          <w:spacing w:val="-3"/>
        </w:rPr>
        <w:t>c</w:t>
      </w:r>
      <w:r w:rsidRPr="00DF58A4">
        <w:rPr>
          <w:spacing w:val="-3"/>
        </w:rPr>
        <w:t>oncurso la adopción de medidas cautelares, que podrán consistir en:</w:t>
      </w:r>
    </w:p>
    <w:p w14:paraId="28E3CF54" w14:textId="4F9DD156" w:rsidR="00DF58A4" w:rsidRPr="00C96B12" w:rsidRDefault="0098498A" w:rsidP="00C96B12">
      <w:pPr>
        <w:pStyle w:val="Prrafodelista"/>
        <w:numPr>
          <w:ilvl w:val="0"/>
          <w:numId w:val="30"/>
        </w:numPr>
        <w:spacing w:before="120" w:after="120" w:line="360" w:lineRule="auto"/>
        <w:ind w:left="993" w:hanging="284"/>
        <w:jc w:val="both"/>
        <w:rPr>
          <w:spacing w:val="-3"/>
        </w:rPr>
      </w:pPr>
      <w:r>
        <w:rPr>
          <w:spacing w:val="-3"/>
        </w:rPr>
        <w:lastRenderedPageBreak/>
        <w:t>Anotación preventiva de embargo de bienes del concursado</w:t>
      </w:r>
      <w:r w:rsidR="00DF58A4" w:rsidRPr="00C96B12">
        <w:rPr>
          <w:spacing w:val="-3"/>
        </w:rPr>
        <w:t>.</w:t>
      </w:r>
    </w:p>
    <w:p w14:paraId="469583CF" w14:textId="3B433294" w:rsidR="00DF58A4" w:rsidRPr="00C96B12" w:rsidRDefault="0098498A" w:rsidP="00C96B12">
      <w:pPr>
        <w:pStyle w:val="Prrafodelista"/>
        <w:numPr>
          <w:ilvl w:val="0"/>
          <w:numId w:val="30"/>
        </w:numPr>
        <w:spacing w:before="120" w:after="120" w:line="360" w:lineRule="auto"/>
        <w:ind w:left="993" w:hanging="284"/>
        <w:jc w:val="both"/>
        <w:rPr>
          <w:spacing w:val="-3"/>
        </w:rPr>
      </w:pPr>
      <w:r>
        <w:rPr>
          <w:spacing w:val="-3"/>
        </w:rPr>
        <w:t xml:space="preserve">Anotación preventiva de </w:t>
      </w:r>
      <w:r w:rsidR="00DF58A4" w:rsidRPr="00C96B12">
        <w:rPr>
          <w:spacing w:val="-3"/>
        </w:rPr>
        <w:t xml:space="preserve">prohibición de disponer </w:t>
      </w:r>
      <w:r>
        <w:rPr>
          <w:spacing w:val="-3"/>
        </w:rPr>
        <w:t>de bienes d</w:t>
      </w:r>
      <w:r w:rsidR="00DF58A4" w:rsidRPr="00C96B12">
        <w:rPr>
          <w:spacing w:val="-3"/>
        </w:rPr>
        <w:t>el concursado.</w:t>
      </w:r>
    </w:p>
    <w:p w14:paraId="70EE822D" w14:textId="2465AB68" w:rsidR="00DF58A4" w:rsidRPr="00C96B12" w:rsidRDefault="00B80374" w:rsidP="00C96B12">
      <w:pPr>
        <w:pStyle w:val="Prrafodelista"/>
        <w:numPr>
          <w:ilvl w:val="0"/>
          <w:numId w:val="30"/>
        </w:numPr>
        <w:spacing w:before="120" w:after="120" w:line="360" w:lineRule="auto"/>
        <w:ind w:left="993" w:hanging="284"/>
        <w:jc w:val="both"/>
        <w:rPr>
          <w:spacing w:val="-3"/>
        </w:rPr>
      </w:pPr>
      <w:r>
        <w:rPr>
          <w:spacing w:val="-3"/>
        </w:rPr>
        <w:t>A</w:t>
      </w:r>
      <w:r w:rsidR="000D55E6" w:rsidRPr="00C96B12">
        <w:rPr>
          <w:spacing w:val="-3"/>
        </w:rPr>
        <w:t xml:space="preserve">notación preventiva de </w:t>
      </w:r>
      <w:r w:rsidR="00DF58A4" w:rsidRPr="00C96B12">
        <w:rPr>
          <w:spacing w:val="-3"/>
        </w:rPr>
        <w:t xml:space="preserve">solicitud de declaración de concurso, equiparada a la </w:t>
      </w:r>
      <w:r w:rsidR="00042EBB" w:rsidRPr="00C96B12">
        <w:rPr>
          <w:spacing w:val="-3"/>
        </w:rPr>
        <w:t xml:space="preserve">de </w:t>
      </w:r>
      <w:r w:rsidR="00DF58A4" w:rsidRPr="00C96B12">
        <w:rPr>
          <w:spacing w:val="-3"/>
        </w:rPr>
        <w:t>demanda</w:t>
      </w:r>
      <w:r w:rsidR="004B5345">
        <w:rPr>
          <w:spacing w:val="-3"/>
        </w:rPr>
        <w:t>, la cual se</w:t>
      </w:r>
      <w:r w:rsidR="000A36A7">
        <w:rPr>
          <w:spacing w:val="-3"/>
        </w:rPr>
        <w:t xml:space="preserve">rá sustituida por la anotación preventiva o inscripción de declaración de concurso a la que luego me refiero, o se cancelará </w:t>
      </w:r>
      <w:r w:rsidR="004B5345" w:rsidRPr="00DF58A4">
        <w:rPr>
          <w:spacing w:val="-3"/>
        </w:rPr>
        <w:t>en virtud del mandamiento judicial que incorpore el auto firme de desestimación de la solicitud</w:t>
      </w:r>
      <w:r w:rsidR="000A36A7">
        <w:rPr>
          <w:spacing w:val="-3"/>
        </w:rPr>
        <w:t>.</w:t>
      </w:r>
    </w:p>
    <w:p w14:paraId="1E50EB1C" w14:textId="2BAE2D18" w:rsidR="00DF58A4" w:rsidRPr="00DF58A4" w:rsidRDefault="00C96B12" w:rsidP="00DF58A4">
      <w:pPr>
        <w:spacing w:before="120" w:after="120" w:line="360" w:lineRule="auto"/>
        <w:ind w:firstLine="708"/>
        <w:jc w:val="both"/>
        <w:rPr>
          <w:spacing w:val="-3"/>
        </w:rPr>
      </w:pPr>
      <w:r>
        <w:rPr>
          <w:spacing w:val="-3"/>
        </w:rPr>
        <w:t xml:space="preserve">Por su parte, </w:t>
      </w:r>
      <w:r w:rsidR="00BE4219">
        <w:rPr>
          <w:spacing w:val="-3"/>
        </w:rPr>
        <w:t>el</w:t>
      </w:r>
      <w:r>
        <w:rPr>
          <w:spacing w:val="-3"/>
        </w:rPr>
        <w:t xml:space="preserve"> artículo 37 del texto refundido de la Ley Concursal </w:t>
      </w:r>
      <w:r w:rsidR="0098498A">
        <w:rPr>
          <w:spacing w:val="-3"/>
        </w:rPr>
        <w:t>dispone que s</w:t>
      </w:r>
      <w:r w:rsidR="00DF58A4" w:rsidRPr="00DF58A4">
        <w:rPr>
          <w:spacing w:val="-3"/>
        </w:rPr>
        <w:t>i el concursado tuviera bienes o derechos inscritos, se anotarán y, una vez el auto devenga firme, se inscribirán en el folio correspondiente a cada uno de ellos la declaración de concurso, con indicación del órgano judicial que la hubiera dictado, del carácter de la resolución y de la fecha en que se hubiera producido; la intervención o, en su caso, la suspensión de las facultades de administración y disposición del concursado sobre los bienes y derechos que integren la masa activa, así como la identidad del administrador concursal.</w:t>
      </w:r>
    </w:p>
    <w:p w14:paraId="2158483F" w14:textId="004A1B6C" w:rsidR="00DF58A4" w:rsidRPr="00DF58A4" w:rsidRDefault="00DF58A4" w:rsidP="00DF58A4">
      <w:pPr>
        <w:spacing w:before="120" w:after="120" w:line="360" w:lineRule="auto"/>
        <w:ind w:firstLine="708"/>
        <w:jc w:val="both"/>
        <w:rPr>
          <w:spacing w:val="-3"/>
        </w:rPr>
      </w:pPr>
      <w:r w:rsidRPr="00DF58A4">
        <w:rPr>
          <w:spacing w:val="-3"/>
        </w:rPr>
        <w:t xml:space="preserve">Una vez practicada la anotación o la </w:t>
      </w:r>
      <w:r w:rsidR="0098498A" w:rsidRPr="00DF58A4">
        <w:rPr>
          <w:spacing w:val="-3"/>
        </w:rPr>
        <w:t>inscripción</w:t>
      </w:r>
      <w:r w:rsidRPr="00DF58A4">
        <w:rPr>
          <w:spacing w:val="-3"/>
        </w:rPr>
        <w:t xml:space="preserve"> no podrán anotarse respecto de aquellos bienes o derechos más embargos posteriores a la declaración de concurso que los acordados por el juez de </w:t>
      </w:r>
      <w:r w:rsidR="004D306C">
        <w:rPr>
          <w:spacing w:val="-3"/>
        </w:rPr>
        <w:t>é</w:t>
      </w:r>
      <w:r w:rsidRPr="00DF58A4">
        <w:rPr>
          <w:spacing w:val="-3"/>
        </w:rPr>
        <w:t>ste, sin más excepciones que las establecidas en esta ley.</w:t>
      </w:r>
    </w:p>
    <w:p w14:paraId="2B5D83BE" w14:textId="65ACAA81" w:rsidR="00DF58A4" w:rsidRPr="00DF58A4" w:rsidRDefault="006035F7" w:rsidP="00DF58A4">
      <w:pPr>
        <w:spacing w:before="120" w:after="120" w:line="360" w:lineRule="auto"/>
        <w:ind w:firstLine="708"/>
        <w:jc w:val="both"/>
        <w:rPr>
          <w:spacing w:val="-3"/>
        </w:rPr>
      </w:pPr>
      <w:r>
        <w:rPr>
          <w:spacing w:val="-3"/>
        </w:rPr>
        <w:t>L</w:t>
      </w:r>
      <w:r w:rsidR="00DF58A4" w:rsidRPr="00DF58A4">
        <w:rPr>
          <w:spacing w:val="-3"/>
        </w:rPr>
        <w:t>a anotación preventiva de declaración de concurso</w:t>
      </w:r>
      <w:r>
        <w:rPr>
          <w:spacing w:val="-3"/>
        </w:rPr>
        <w:t xml:space="preserve"> será sustituida por la inscripción de declaración del concurso una vez que el auto sea firme, o será cancelada si el auto de declaración del concurso es revocado</w:t>
      </w:r>
      <w:r w:rsidR="0098498A">
        <w:rPr>
          <w:spacing w:val="-3"/>
        </w:rPr>
        <w:t xml:space="preserve">, </w:t>
      </w:r>
      <w:r w:rsidR="00B42F1A">
        <w:rPr>
          <w:spacing w:val="-3"/>
        </w:rPr>
        <w:t xml:space="preserve">en ambos casos </w:t>
      </w:r>
      <w:r w:rsidR="00B42F1A" w:rsidRPr="00DF58A4">
        <w:rPr>
          <w:spacing w:val="-3"/>
        </w:rPr>
        <w:t xml:space="preserve">en virtud del mandamiento judicial </w:t>
      </w:r>
      <w:r w:rsidR="00B42F1A">
        <w:rPr>
          <w:spacing w:val="-3"/>
        </w:rPr>
        <w:t xml:space="preserve">que incorpore </w:t>
      </w:r>
      <w:r w:rsidR="00B42F1A" w:rsidRPr="00DF58A4">
        <w:rPr>
          <w:spacing w:val="-3"/>
        </w:rPr>
        <w:t xml:space="preserve">el auto </w:t>
      </w:r>
      <w:r w:rsidR="00B42F1A">
        <w:rPr>
          <w:spacing w:val="-3"/>
        </w:rPr>
        <w:t>correspondiente con declaración de su firmeza.</w:t>
      </w:r>
    </w:p>
    <w:p w14:paraId="145E8E9B" w14:textId="360ABF6D" w:rsidR="00790D68" w:rsidRDefault="00790D68" w:rsidP="00A05D8E">
      <w:pPr>
        <w:spacing w:before="120" w:after="120" w:line="360" w:lineRule="auto"/>
        <w:ind w:firstLine="708"/>
        <w:jc w:val="both"/>
        <w:rPr>
          <w:spacing w:val="-3"/>
          <w:lang w:val="es-ES_tradnl"/>
        </w:rPr>
      </w:pPr>
    </w:p>
    <w:p w14:paraId="555E7B7F" w14:textId="24B4933A" w:rsidR="00A52B86" w:rsidRDefault="00A52B86" w:rsidP="00A05D8E">
      <w:pPr>
        <w:spacing w:before="120" w:after="120" w:line="360" w:lineRule="auto"/>
        <w:ind w:firstLine="708"/>
        <w:jc w:val="both"/>
        <w:rPr>
          <w:spacing w:val="-3"/>
          <w:lang w:val="es-ES_tradnl"/>
        </w:rPr>
      </w:pPr>
    </w:p>
    <w:p w14:paraId="3E80D49D" w14:textId="77777777" w:rsidR="00A52B86" w:rsidRDefault="00A52B86" w:rsidP="00A05D8E">
      <w:pPr>
        <w:spacing w:before="120" w:after="120" w:line="360" w:lineRule="auto"/>
        <w:ind w:firstLine="708"/>
        <w:jc w:val="both"/>
        <w:rPr>
          <w:spacing w:val="-3"/>
          <w:lang w:val="es-ES_tradnl"/>
        </w:rPr>
      </w:pPr>
    </w:p>
    <w:p w14:paraId="27C41D28" w14:textId="77777777" w:rsidR="0098498A" w:rsidRPr="003976F8" w:rsidRDefault="0098498A" w:rsidP="00A05D8E">
      <w:pPr>
        <w:spacing w:before="120" w:after="120" w:line="360" w:lineRule="auto"/>
        <w:ind w:firstLine="708"/>
        <w:jc w:val="both"/>
        <w:rPr>
          <w:spacing w:val="-3"/>
          <w:lang w:val="es-ES_tradnl"/>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41534DD0" w14:textId="77777777" w:rsidR="00564304" w:rsidRPr="00564304" w:rsidRDefault="00564304" w:rsidP="00564304">
      <w:pPr>
        <w:spacing w:before="120" w:after="120" w:line="360" w:lineRule="auto"/>
        <w:ind w:firstLine="708"/>
        <w:jc w:val="right"/>
        <w:rPr>
          <w:spacing w:val="-3"/>
        </w:rPr>
      </w:pPr>
      <w:r w:rsidRPr="00564304">
        <w:rPr>
          <w:spacing w:val="-3"/>
        </w:rPr>
        <w:t>27 de agosto de 2024</w:t>
      </w:r>
    </w:p>
    <w:sectPr w:rsidR="00564304" w:rsidRPr="00564304">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FF52372" w:rsidR="001E237F" w:rsidRDefault="001E237F" w:rsidP="00564304">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5DB16E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F3638B"/>
    <w:multiLevelType w:val="hybridMultilevel"/>
    <w:tmpl w:val="463E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65A655A"/>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7E56A9"/>
    <w:multiLevelType w:val="hybridMultilevel"/>
    <w:tmpl w:val="C4207F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451123"/>
    <w:multiLevelType w:val="hybridMultilevel"/>
    <w:tmpl w:val="3A0661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6835CD1"/>
    <w:multiLevelType w:val="hybridMultilevel"/>
    <w:tmpl w:val="F4A021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8885E73"/>
    <w:multiLevelType w:val="hybridMultilevel"/>
    <w:tmpl w:val="5204E0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C9526FB"/>
    <w:multiLevelType w:val="hybridMultilevel"/>
    <w:tmpl w:val="48AC4C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A343DE"/>
    <w:multiLevelType w:val="hybridMultilevel"/>
    <w:tmpl w:val="D6A659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CF34CE"/>
    <w:multiLevelType w:val="hybridMultilevel"/>
    <w:tmpl w:val="0CCC3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7463310"/>
    <w:multiLevelType w:val="hybridMultilevel"/>
    <w:tmpl w:val="72AA47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D1749B9"/>
    <w:multiLevelType w:val="hybridMultilevel"/>
    <w:tmpl w:val="FD7C3AB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0596865"/>
    <w:multiLevelType w:val="hybridMultilevel"/>
    <w:tmpl w:val="71F2E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08C73DC"/>
    <w:multiLevelType w:val="hybridMultilevel"/>
    <w:tmpl w:val="08FCEA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0A00E60"/>
    <w:multiLevelType w:val="hybridMultilevel"/>
    <w:tmpl w:val="463A7F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1FC31EF"/>
    <w:multiLevelType w:val="hybridMultilevel"/>
    <w:tmpl w:val="ABD0CA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282415B"/>
    <w:multiLevelType w:val="hybridMultilevel"/>
    <w:tmpl w:val="EEC6CF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7A248AE"/>
    <w:multiLevelType w:val="hybridMultilevel"/>
    <w:tmpl w:val="0C7E92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8D42A56"/>
    <w:multiLevelType w:val="hybridMultilevel"/>
    <w:tmpl w:val="B75E25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F11395"/>
    <w:multiLevelType w:val="hybridMultilevel"/>
    <w:tmpl w:val="FFC4A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D981791"/>
    <w:multiLevelType w:val="hybridMultilevel"/>
    <w:tmpl w:val="A650D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C873CC"/>
    <w:multiLevelType w:val="multilevel"/>
    <w:tmpl w:val="B7085B2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576C0A23"/>
    <w:multiLevelType w:val="hybridMultilevel"/>
    <w:tmpl w:val="158ABD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E0243F0"/>
    <w:multiLevelType w:val="hybridMultilevel"/>
    <w:tmpl w:val="228CD8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E6C1BB0"/>
    <w:multiLevelType w:val="hybridMultilevel"/>
    <w:tmpl w:val="A93E1D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3A623DA"/>
    <w:multiLevelType w:val="hybridMultilevel"/>
    <w:tmpl w:val="16A4F9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3D778A3"/>
    <w:multiLevelType w:val="hybridMultilevel"/>
    <w:tmpl w:val="0762AD8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FAB43EB"/>
    <w:multiLevelType w:val="hybridMultilevel"/>
    <w:tmpl w:val="B3E26E82"/>
    <w:lvl w:ilvl="0" w:tplc="0C0A0011">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8" w15:restartNumberingAfterBreak="0">
    <w:nsid w:val="741F2448"/>
    <w:multiLevelType w:val="hybridMultilevel"/>
    <w:tmpl w:val="35F2F04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B996F29"/>
    <w:multiLevelType w:val="hybridMultilevel"/>
    <w:tmpl w:val="9B045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20878865">
    <w:abstractNumId w:val="0"/>
  </w:num>
  <w:num w:numId="2" w16cid:durableId="1039548698">
    <w:abstractNumId w:val="5"/>
  </w:num>
  <w:num w:numId="3" w16cid:durableId="245001568">
    <w:abstractNumId w:val="9"/>
  </w:num>
  <w:num w:numId="4" w16cid:durableId="1492983083">
    <w:abstractNumId w:val="6"/>
  </w:num>
  <w:num w:numId="5" w16cid:durableId="1146508193">
    <w:abstractNumId w:val="19"/>
  </w:num>
  <w:num w:numId="6" w16cid:durableId="179899946">
    <w:abstractNumId w:val="8"/>
  </w:num>
  <w:num w:numId="7" w16cid:durableId="2140412341">
    <w:abstractNumId w:val="18"/>
  </w:num>
  <w:num w:numId="8" w16cid:durableId="756368851">
    <w:abstractNumId w:val="3"/>
  </w:num>
  <w:num w:numId="9" w16cid:durableId="1887984084">
    <w:abstractNumId w:val="26"/>
  </w:num>
  <w:num w:numId="10" w16cid:durableId="258758301">
    <w:abstractNumId w:val="24"/>
  </w:num>
  <w:num w:numId="11" w16cid:durableId="147745254">
    <w:abstractNumId w:val="16"/>
  </w:num>
  <w:num w:numId="12" w16cid:durableId="134764564">
    <w:abstractNumId w:val="15"/>
  </w:num>
  <w:num w:numId="13" w16cid:durableId="273827374">
    <w:abstractNumId w:val="12"/>
  </w:num>
  <w:num w:numId="14" w16cid:durableId="1460680396">
    <w:abstractNumId w:val="27"/>
  </w:num>
  <w:num w:numId="15" w16cid:durableId="882059039">
    <w:abstractNumId w:val="21"/>
  </w:num>
  <w:num w:numId="16" w16cid:durableId="1718579604">
    <w:abstractNumId w:val="10"/>
  </w:num>
  <w:num w:numId="17" w16cid:durableId="2112896878">
    <w:abstractNumId w:val="4"/>
  </w:num>
  <w:num w:numId="18" w16cid:durableId="1131707412">
    <w:abstractNumId w:val="17"/>
  </w:num>
  <w:num w:numId="19" w16cid:durableId="376466259">
    <w:abstractNumId w:val="13"/>
  </w:num>
  <w:num w:numId="20" w16cid:durableId="154417097">
    <w:abstractNumId w:val="14"/>
  </w:num>
  <w:num w:numId="21" w16cid:durableId="534780902">
    <w:abstractNumId w:val="2"/>
  </w:num>
  <w:num w:numId="22" w16cid:durableId="1151599392">
    <w:abstractNumId w:val="20"/>
  </w:num>
  <w:num w:numId="23" w16cid:durableId="599602450">
    <w:abstractNumId w:val="22"/>
  </w:num>
  <w:num w:numId="24" w16cid:durableId="529219175">
    <w:abstractNumId w:val="1"/>
  </w:num>
  <w:num w:numId="25" w16cid:durableId="1792552093">
    <w:abstractNumId w:val="28"/>
  </w:num>
  <w:num w:numId="26" w16cid:durableId="1479763551">
    <w:abstractNumId w:val="7"/>
  </w:num>
  <w:num w:numId="27" w16cid:durableId="1490250212">
    <w:abstractNumId w:val="23"/>
  </w:num>
  <w:num w:numId="28" w16cid:durableId="324088601">
    <w:abstractNumId w:val="11"/>
  </w:num>
  <w:num w:numId="29" w16cid:durableId="912397745">
    <w:abstractNumId w:val="25"/>
  </w:num>
  <w:num w:numId="30" w16cid:durableId="1093357599">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3F91"/>
    <w:rsid w:val="000041C3"/>
    <w:rsid w:val="000042BB"/>
    <w:rsid w:val="00004481"/>
    <w:rsid w:val="00004A46"/>
    <w:rsid w:val="00004B68"/>
    <w:rsid w:val="0000515A"/>
    <w:rsid w:val="00005313"/>
    <w:rsid w:val="000054B5"/>
    <w:rsid w:val="00005C49"/>
    <w:rsid w:val="000062B4"/>
    <w:rsid w:val="0000678D"/>
    <w:rsid w:val="00006A81"/>
    <w:rsid w:val="00006D58"/>
    <w:rsid w:val="000074F6"/>
    <w:rsid w:val="00007695"/>
    <w:rsid w:val="0000771D"/>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27CA5"/>
    <w:rsid w:val="00030420"/>
    <w:rsid w:val="00030D2B"/>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4CA8"/>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7CC"/>
    <w:rsid w:val="0004084E"/>
    <w:rsid w:val="00040926"/>
    <w:rsid w:val="00040D93"/>
    <w:rsid w:val="00041288"/>
    <w:rsid w:val="000415D6"/>
    <w:rsid w:val="00041FED"/>
    <w:rsid w:val="000420EC"/>
    <w:rsid w:val="0004246E"/>
    <w:rsid w:val="00042755"/>
    <w:rsid w:val="000427C5"/>
    <w:rsid w:val="00042E4F"/>
    <w:rsid w:val="00042EBB"/>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8B8"/>
    <w:rsid w:val="00056AAD"/>
    <w:rsid w:val="00056B25"/>
    <w:rsid w:val="00056B77"/>
    <w:rsid w:val="00056D28"/>
    <w:rsid w:val="00056DB5"/>
    <w:rsid w:val="00057356"/>
    <w:rsid w:val="00057769"/>
    <w:rsid w:val="0005779D"/>
    <w:rsid w:val="00057A09"/>
    <w:rsid w:val="00057C96"/>
    <w:rsid w:val="00057CD2"/>
    <w:rsid w:val="0006010E"/>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7FD"/>
    <w:rsid w:val="00066D89"/>
    <w:rsid w:val="00066E6F"/>
    <w:rsid w:val="0007077C"/>
    <w:rsid w:val="000707D9"/>
    <w:rsid w:val="00070867"/>
    <w:rsid w:val="00070939"/>
    <w:rsid w:val="00070E43"/>
    <w:rsid w:val="0007138A"/>
    <w:rsid w:val="0007140C"/>
    <w:rsid w:val="000717DA"/>
    <w:rsid w:val="000717FE"/>
    <w:rsid w:val="000718B3"/>
    <w:rsid w:val="00072964"/>
    <w:rsid w:val="00072D55"/>
    <w:rsid w:val="00073004"/>
    <w:rsid w:val="00073151"/>
    <w:rsid w:val="000734D6"/>
    <w:rsid w:val="00073583"/>
    <w:rsid w:val="00073687"/>
    <w:rsid w:val="00073807"/>
    <w:rsid w:val="0007392D"/>
    <w:rsid w:val="00073F28"/>
    <w:rsid w:val="0007416F"/>
    <w:rsid w:val="000753DF"/>
    <w:rsid w:val="00075517"/>
    <w:rsid w:val="000756BF"/>
    <w:rsid w:val="000757BB"/>
    <w:rsid w:val="0007586F"/>
    <w:rsid w:val="00075B39"/>
    <w:rsid w:val="0007616A"/>
    <w:rsid w:val="00076214"/>
    <w:rsid w:val="0007739C"/>
    <w:rsid w:val="00077446"/>
    <w:rsid w:val="00077637"/>
    <w:rsid w:val="000777BA"/>
    <w:rsid w:val="00077EEB"/>
    <w:rsid w:val="000813D5"/>
    <w:rsid w:val="00081778"/>
    <w:rsid w:val="00081848"/>
    <w:rsid w:val="00081973"/>
    <w:rsid w:val="00081EC7"/>
    <w:rsid w:val="000827D6"/>
    <w:rsid w:val="00082AC5"/>
    <w:rsid w:val="00082CCA"/>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26D"/>
    <w:rsid w:val="000A35E9"/>
    <w:rsid w:val="000A36A7"/>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6CF"/>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41"/>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09A8"/>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070"/>
    <w:rsid w:val="000D4199"/>
    <w:rsid w:val="000D4704"/>
    <w:rsid w:val="000D4B6F"/>
    <w:rsid w:val="000D4C36"/>
    <w:rsid w:val="000D4CC3"/>
    <w:rsid w:val="000D4D7B"/>
    <w:rsid w:val="000D52BF"/>
    <w:rsid w:val="000D536D"/>
    <w:rsid w:val="000D5483"/>
    <w:rsid w:val="000D55E6"/>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C03"/>
    <w:rsid w:val="000F3D25"/>
    <w:rsid w:val="000F3FB3"/>
    <w:rsid w:val="000F4184"/>
    <w:rsid w:val="000F425F"/>
    <w:rsid w:val="000F4416"/>
    <w:rsid w:val="000F4DCD"/>
    <w:rsid w:val="000F520F"/>
    <w:rsid w:val="000F5254"/>
    <w:rsid w:val="000F52FA"/>
    <w:rsid w:val="000F5BCB"/>
    <w:rsid w:val="000F5DAE"/>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BE0"/>
    <w:rsid w:val="00107F0E"/>
    <w:rsid w:val="001101EA"/>
    <w:rsid w:val="001102DF"/>
    <w:rsid w:val="00110442"/>
    <w:rsid w:val="00110790"/>
    <w:rsid w:val="001113B0"/>
    <w:rsid w:val="001113F7"/>
    <w:rsid w:val="00111BF0"/>
    <w:rsid w:val="00111D4E"/>
    <w:rsid w:val="00111E7C"/>
    <w:rsid w:val="001123FD"/>
    <w:rsid w:val="001127A9"/>
    <w:rsid w:val="00112BC3"/>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CE6"/>
    <w:rsid w:val="00127F86"/>
    <w:rsid w:val="0013001F"/>
    <w:rsid w:val="0013016F"/>
    <w:rsid w:val="00130268"/>
    <w:rsid w:val="001306D1"/>
    <w:rsid w:val="00130A01"/>
    <w:rsid w:val="00130E58"/>
    <w:rsid w:val="001310BD"/>
    <w:rsid w:val="0013142E"/>
    <w:rsid w:val="00131861"/>
    <w:rsid w:val="00131AE9"/>
    <w:rsid w:val="00131BC9"/>
    <w:rsid w:val="0013274D"/>
    <w:rsid w:val="001329DA"/>
    <w:rsid w:val="00133244"/>
    <w:rsid w:val="001332ED"/>
    <w:rsid w:val="00133C73"/>
    <w:rsid w:val="001344F9"/>
    <w:rsid w:val="001348B9"/>
    <w:rsid w:val="00134A99"/>
    <w:rsid w:val="00134B04"/>
    <w:rsid w:val="00134DFD"/>
    <w:rsid w:val="00135164"/>
    <w:rsid w:val="00135979"/>
    <w:rsid w:val="001364C9"/>
    <w:rsid w:val="001364FC"/>
    <w:rsid w:val="0013653E"/>
    <w:rsid w:val="001368A7"/>
    <w:rsid w:val="00136A43"/>
    <w:rsid w:val="00136A5D"/>
    <w:rsid w:val="00136B6E"/>
    <w:rsid w:val="00136D6D"/>
    <w:rsid w:val="00137CF3"/>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5A11"/>
    <w:rsid w:val="00146573"/>
    <w:rsid w:val="00146639"/>
    <w:rsid w:val="001466DA"/>
    <w:rsid w:val="001470B9"/>
    <w:rsid w:val="00147182"/>
    <w:rsid w:val="0014731C"/>
    <w:rsid w:val="00147432"/>
    <w:rsid w:val="00147862"/>
    <w:rsid w:val="001478F9"/>
    <w:rsid w:val="00147A38"/>
    <w:rsid w:val="00147D28"/>
    <w:rsid w:val="00147DB9"/>
    <w:rsid w:val="0015028F"/>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6EA"/>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15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502"/>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07E0"/>
    <w:rsid w:val="0019199F"/>
    <w:rsid w:val="00191BF6"/>
    <w:rsid w:val="00191C59"/>
    <w:rsid w:val="00191EB2"/>
    <w:rsid w:val="0019286B"/>
    <w:rsid w:val="001928EF"/>
    <w:rsid w:val="00192A63"/>
    <w:rsid w:val="00192CA3"/>
    <w:rsid w:val="00192D6B"/>
    <w:rsid w:val="00192F46"/>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A58"/>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7F8"/>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5C"/>
    <w:rsid w:val="001C6570"/>
    <w:rsid w:val="001C65AC"/>
    <w:rsid w:val="001C6D83"/>
    <w:rsid w:val="001C6E01"/>
    <w:rsid w:val="001C7557"/>
    <w:rsid w:val="001C7BFF"/>
    <w:rsid w:val="001D0501"/>
    <w:rsid w:val="001D0893"/>
    <w:rsid w:val="001D1382"/>
    <w:rsid w:val="001D14A9"/>
    <w:rsid w:val="001D15F8"/>
    <w:rsid w:val="001D1770"/>
    <w:rsid w:val="001D1A52"/>
    <w:rsid w:val="001D1C38"/>
    <w:rsid w:val="001D1D0F"/>
    <w:rsid w:val="001D1EAD"/>
    <w:rsid w:val="001D1EE3"/>
    <w:rsid w:val="001D22AC"/>
    <w:rsid w:val="001D23DF"/>
    <w:rsid w:val="001D24C3"/>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1CB6"/>
    <w:rsid w:val="001F280F"/>
    <w:rsid w:val="001F291C"/>
    <w:rsid w:val="001F37A0"/>
    <w:rsid w:val="001F3875"/>
    <w:rsid w:val="001F3F29"/>
    <w:rsid w:val="001F3F57"/>
    <w:rsid w:val="001F41B8"/>
    <w:rsid w:val="001F41F6"/>
    <w:rsid w:val="001F4724"/>
    <w:rsid w:val="001F47C5"/>
    <w:rsid w:val="001F4C91"/>
    <w:rsid w:val="001F4F91"/>
    <w:rsid w:val="001F5434"/>
    <w:rsid w:val="001F5A05"/>
    <w:rsid w:val="001F636C"/>
    <w:rsid w:val="001F6452"/>
    <w:rsid w:val="001F68A8"/>
    <w:rsid w:val="001F6DA2"/>
    <w:rsid w:val="001F6DB0"/>
    <w:rsid w:val="001F79CB"/>
    <w:rsid w:val="002003F8"/>
    <w:rsid w:val="002005DF"/>
    <w:rsid w:val="00200892"/>
    <w:rsid w:val="00200A37"/>
    <w:rsid w:val="00200DD0"/>
    <w:rsid w:val="00200F53"/>
    <w:rsid w:val="002013A8"/>
    <w:rsid w:val="00201551"/>
    <w:rsid w:val="002019B8"/>
    <w:rsid w:val="00201F72"/>
    <w:rsid w:val="002020D9"/>
    <w:rsid w:val="00202845"/>
    <w:rsid w:val="00202B7F"/>
    <w:rsid w:val="00203A7A"/>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E07"/>
    <w:rsid w:val="00230E2E"/>
    <w:rsid w:val="002316BB"/>
    <w:rsid w:val="002316BD"/>
    <w:rsid w:val="0023182E"/>
    <w:rsid w:val="00231A00"/>
    <w:rsid w:val="00231A0C"/>
    <w:rsid w:val="00231B57"/>
    <w:rsid w:val="00231D68"/>
    <w:rsid w:val="0023250F"/>
    <w:rsid w:val="0023296B"/>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17C"/>
    <w:rsid w:val="00236B23"/>
    <w:rsid w:val="002375B0"/>
    <w:rsid w:val="00237888"/>
    <w:rsid w:val="00237CAC"/>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AFB"/>
    <w:rsid w:val="00242C40"/>
    <w:rsid w:val="002433E4"/>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2D3"/>
    <w:rsid w:val="002513C9"/>
    <w:rsid w:val="002514EE"/>
    <w:rsid w:val="0025254D"/>
    <w:rsid w:val="00252908"/>
    <w:rsid w:val="00252B26"/>
    <w:rsid w:val="00252BBA"/>
    <w:rsid w:val="00252C98"/>
    <w:rsid w:val="00252CBC"/>
    <w:rsid w:val="0025303E"/>
    <w:rsid w:val="0025309F"/>
    <w:rsid w:val="002534CB"/>
    <w:rsid w:val="002535EE"/>
    <w:rsid w:val="002537F9"/>
    <w:rsid w:val="00254540"/>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0F"/>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352"/>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072"/>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37D"/>
    <w:rsid w:val="00290552"/>
    <w:rsid w:val="00290654"/>
    <w:rsid w:val="00290914"/>
    <w:rsid w:val="00290A69"/>
    <w:rsid w:val="00290B01"/>
    <w:rsid w:val="00290DDF"/>
    <w:rsid w:val="00290E6E"/>
    <w:rsid w:val="00290FE1"/>
    <w:rsid w:val="002911E4"/>
    <w:rsid w:val="00291463"/>
    <w:rsid w:val="00291E58"/>
    <w:rsid w:val="00291EAE"/>
    <w:rsid w:val="00292646"/>
    <w:rsid w:val="00292D85"/>
    <w:rsid w:val="00292E24"/>
    <w:rsid w:val="00293075"/>
    <w:rsid w:val="00293435"/>
    <w:rsid w:val="00293710"/>
    <w:rsid w:val="00293A6B"/>
    <w:rsid w:val="00293DBE"/>
    <w:rsid w:val="00293EC1"/>
    <w:rsid w:val="00294306"/>
    <w:rsid w:val="00294484"/>
    <w:rsid w:val="002948B0"/>
    <w:rsid w:val="00295059"/>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2F09"/>
    <w:rsid w:val="002A32D9"/>
    <w:rsid w:val="002A33A9"/>
    <w:rsid w:val="002A3BE4"/>
    <w:rsid w:val="002A3DD5"/>
    <w:rsid w:val="002A4E34"/>
    <w:rsid w:val="002A4F7D"/>
    <w:rsid w:val="002A5276"/>
    <w:rsid w:val="002A5565"/>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0B24"/>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3CC"/>
    <w:rsid w:val="002C15F8"/>
    <w:rsid w:val="002C19F5"/>
    <w:rsid w:val="002C212C"/>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6DC9"/>
    <w:rsid w:val="002D73D5"/>
    <w:rsid w:val="002D7741"/>
    <w:rsid w:val="002D77CA"/>
    <w:rsid w:val="002D78A5"/>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2233"/>
    <w:rsid w:val="002F24D6"/>
    <w:rsid w:val="002F2A39"/>
    <w:rsid w:val="002F2AC9"/>
    <w:rsid w:val="002F2ACE"/>
    <w:rsid w:val="002F348B"/>
    <w:rsid w:val="002F3566"/>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9D5"/>
    <w:rsid w:val="00316F98"/>
    <w:rsid w:val="00316FF8"/>
    <w:rsid w:val="00317187"/>
    <w:rsid w:val="003172A0"/>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0C6C"/>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1A18"/>
    <w:rsid w:val="00341F20"/>
    <w:rsid w:val="00341F8B"/>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E18"/>
    <w:rsid w:val="00346F58"/>
    <w:rsid w:val="00346FDE"/>
    <w:rsid w:val="00347317"/>
    <w:rsid w:val="00347380"/>
    <w:rsid w:val="00347456"/>
    <w:rsid w:val="00347845"/>
    <w:rsid w:val="00347B50"/>
    <w:rsid w:val="00347CF0"/>
    <w:rsid w:val="00347DF4"/>
    <w:rsid w:val="0035017F"/>
    <w:rsid w:val="00351327"/>
    <w:rsid w:val="00351893"/>
    <w:rsid w:val="00351BC2"/>
    <w:rsid w:val="00351CB9"/>
    <w:rsid w:val="00351D8E"/>
    <w:rsid w:val="00351F5C"/>
    <w:rsid w:val="0035245A"/>
    <w:rsid w:val="00352F47"/>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744"/>
    <w:rsid w:val="00360F2A"/>
    <w:rsid w:val="00360F80"/>
    <w:rsid w:val="0036136D"/>
    <w:rsid w:val="00361478"/>
    <w:rsid w:val="003617C0"/>
    <w:rsid w:val="00362983"/>
    <w:rsid w:val="00362A64"/>
    <w:rsid w:val="00362CCB"/>
    <w:rsid w:val="00362D98"/>
    <w:rsid w:val="003632F7"/>
    <w:rsid w:val="0036340D"/>
    <w:rsid w:val="00363858"/>
    <w:rsid w:val="00363A44"/>
    <w:rsid w:val="00364026"/>
    <w:rsid w:val="00364246"/>
    <w:rsid w:val="0036426F"/>
    <w:rsid w:val="0036472E"/>
    <w:rsid w:val="003647E8"/>
    <w:rsid w:val="00364849"/>
    <w:rsid w:val="003649A8"/>
    <w:rsid w:val="00364C26"/>
    <w:rsid w:val="00365258"/>
    <w:rsid w:val="00365C8F"/>
    <w:rsid w:val="00366539"/>
    <w:rsid w:val="00366BF0"/>
    <w:rsid w:val="00366F0F"/>
    <w:rsid w:val="00367C0C"/>
    <w:rsid w:val="00370385"/>
    <w:rsid w:val="0037073A"/>
    <w:rsid w:val="00370974"/>
    <w:rsid w:val="003719BC"/>
    <w:rsid w:val="00371DB6"/>
    <w:rsid w:val="00371DD2"/>
    <w:rsid w:val="00371FD9"/>
    <w:rsid w:val="0037246C"/>
    <w:rsid w:val="00372857"/>
    <w:rsid w:val="0037336F"/>
    <w:rsid w:val="00374035"/>
    <w:rsid w:val="003745E0"/>
    <w:rsid w:val="00374977"/>
    <w:rsid w:val="00375446"/>
    <w:rsid w:val="003755DB"/>
    <w:rsid w:val="00375790"/>
    <w:rsid w:val="003757F3"/>
    <w:rsid w:val="00375C19"/>
    <w:rsid w:val="00376557"/>
    <w:rsid w:val="003766A0"/>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59"/>
    <w:rsid w:val="00385E82"/>
    <w:rsid w:val="00385EE7"/>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1C3B"/>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03"/>
    <w:rsid w:val="00396AAC"/>
    <w:rsid w:val="00396E7D"/>
    <w:rsid w:val="00397088"/>
    <w:rsid w:val="0039752C"/>
    <w:rsid w:val="003976F8"/>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ED5"/>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398B"/>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26D"/>
    <w:rsid w:val="003B7330"/>
    <w:rsid w:val="003B75B6"/>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CEC"/>
    <w:rsid w:val="003D4A34"/>
    <w:rsid w:val="003D4CCD"/>
    <w:rsid w:val="003D4E7C"/>
    <w:rsid w:val="003D5442"/>
    <w:rsid w:val="003D54DE"/>
    <w:rsid w:val="003D56DC"/>
    <w:rsid w:val="003D64F9"/>
    <w:rsid w:val="003D6699"/>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CE1"/>
    <w:rsid w:val="003E1EA7"/>
    <w:rsid w:val="003E1F33"/>
    <w:rsid w:val="003E23DD"/>
    <w:rsid w:val="003E26E2"/>
    <w:rsid w:val="003E28C5"/>
    <w:rsid w:val="003E2BD1"/>
    <w:rsid w:val="003E2BD9"/>
    <w:rsid w:val="003E3012"/>
    <w:rsid w:val="003E337B"/>
    <w:rsid w:val="003E397A"/>
    <w:rsid w:val="003E410F"/>
    <w:rsid w:val="003E4B06"/>
    <w:rsid w:val="003E4B37"/>
    <w:rsid w:val="003E4C3B"/>
    <w:rsid w:val="003E53DD"/>
    <w:rsid w:val="003E5D46"/>
    <w:rsid w:val="003E5DB9"/>
    <w:rsid w:val="003E5F29"/>
    <w:rsid w:val="003E61EC"/>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6953"/>
    <w:rsid w:val="00406A01"/>
    <w:rsid w:val="00406C8D"/>
    <w:rsid w:val="00406CD0"/>
    <w:rsid w:val="00406E0C"/>
    <w:rsid w:val="00407532"/>
    <w:rsid w:val="00407ED4"/>
    <w:rsid w:val="004106D5"/>
    <w:rsid w:val="004108B6"/>
    <w:rsid w:val="00410CDD"/>
    <w:rsid w:val="00410DFE"/>
    <w:rsid w:val="0041103C"/>
    <w:rsid w:val="004110E0"/>
    <w:rsid w:val="0041153F"/>
    <w:rsid w:val="004115E5"/>
    <w:rsid w:val="00411B50"/>
    <w:rsid w:val="00411B6A"/>
    <w:rsid w:val="00411CC3"/>
    <w:rsid w:val="00411D13"/>
    <w:rsid w:val="00412B58"/>
    <w:rsid w:val="00412CE5"/>
    <w:rsid w:val="004130E4"/>
    <w:rsid w:val="004132D9"/>
    <w:rsid w:val="00413422"/>
    <w:rsid w:val="004136C6"/>
    <w:rsid w:val="00413886"/>
    <w:rsid w:val="004138E4"/>
    <w:rsid w:val="00413AA0"/>
    <w:rsid w:val="00413AEE"/>
    <w:rsid w:val="0041446D"/>
    <w:rsid w:val="00414993"/>
    <w:rsid w:val="0041581B"/>
    <w:rsid w:val="0041599C"/>
    <w:rsid w:val="00415A97"/>
    <w:rsid w:val="00415E21"/>
    <w:rsid w:val="00415EE4"/>
    <w:rsid w:val="0041604D"/>
    <w:rsid w:val="00416093"/>
    <w:rsid w:val="004162C9"/>
    <w:rsid w:val="00416417"/>
    <w:rsid w:val="00416474"/>
    <w:rsid w:val="004164B0"/>
    <w:rsid w:val="00416603"/>
    <w:rsid w:val="0041684B"/>
    <w:rsid w:val="004168E0"/>
    <w:rsid w:val="0041692F"/>
    <w:rsid w:val="004169A6"/>
    <w:rsid w:val="00416C5A"/>
    <w:rsid w:val="00417681"/>
    <w:rsid w:val="00417FDA"/>
    <w:rsid w:val="0042037F"/>
    <w:rsid w:val="004204D9"/>
    <w:rsid w:val="004207FE"/>
    <w:rsid w:val="00420850"/>
    <w:rsid w:val="0042095D"/>
    <w:rsid w:val="004211C7"/>
    <w:rsid w:val="00421299"/>
    <w:rsid w:val="004215E7"/>
    <w:rsid w:val="00421635"/>
    <w:rsid w:val="004219C3"/>
    <w:rsid w:val="004219C9"/>
    <w:rsid w:val="00422146"/>
    <w:rsid w:val="00422CCD"/>
    <w:rsid w:val="00422D42"/>
    <w:rsid w:val="00422F5A"/>
    <w:rsid w:val="00422F7C"/>
    <w:rsid w:val="004230DB"/>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9BF"/>
    <w:rsid w:val="00433AA8"/>
    <w:rsid w:val="00433EC9"/>
    <w:rsid w:val="004340F9"/>
    <w:rsid w:val="00434387"/>
    <w:rsid w:val="00434533"/>
    <w:rsid w:val="00434591"/>
    <w:rsid w:val="00434664"/>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C00"/>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57E59"/>
    <w:rsid w:val="00460120"/>
    <w:rsid w:val="004603F9"/>
    <w:rsid w:val="004607C4"/>
    <w:rsid w:val="00460BC6"/>
    <w:rsid w:val="00460F62"/>
    <w:rsid w:val="00460F74"/>
    <w:rsid w:val="00460F9B"/>
    <w:rsid w:val="00461664"/>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1E"/>
    <w:rsid w:val="00474161"/>
    <w:rsid w:val="004742FD"/>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F8B"/>
    <w:rsid w:val="00476AFA"/>
    <w:rsid w:val="00476B97"/>
    <w:rsid w:val="00476C2E"/>
    <w:rsid w:val="00476C75"/>
    <w:rsid w:val="0047707A"/>
    <w:rsid w:val="0047793A"/>
    <w:rsid w:val="0048056C"/>
    <w:rsid w:val="00480E67"/>
    <w:rsid w:val="00481037"/>
    <w:rsid w:val="004811AD"/>
    <w:rsid w:val="0048142A"/>
    <w:rsid w:val="004815E3"/>
    <w:rsid w:val="00481DA4"/>
    <w:rsid w:val="00482100"/>
    <w:rsid w:val="0048256B"/>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3AE"/>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52D"/>
    <w:rsid w:val="004A37AB"/>
    <w:rsid w:val="004A37C1"/>
    <w:rsid w:val="004A39CB"/>
    <w:rsid w:val="004A3B17"/>
    <w:rsid w:val="004A3D7C"/>
    <w:rsid w:val="004A4043"/>
    <w:rsid w:val="004A43B6"/>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D55"/>
    <w:rsid w:val="004B4E5E"/>
    <w:rsid w:val="004B4EEC"/>
    <w:rsid w:val="004B5145"/>
    <w:rsid w:val="004B5345"/>
    <w:rsid w:val="004B53E0"/>
    <w:rsid w:val="004B5400"/>
    <w:rsid w:val="004B58E4"/>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04"/>
    <w:rsid w:val="004C069C"/>
    <w:rsid w:val="004C0773"/>
    <w:rsid w:val="004C0ACB"/>
    <w:rsid w:val="004C0BE9"/>
    <w:rsid w:val="004C141B"/>
    <w:rsid w:val="004C1498"/>
    <w:rsid w:val="004C1C9C"/>
    <w:rsid w:val="004C1E68"/>
    <w:rsid w:val="004C25F8"/>
    <w:rsid w:val="004C2821"/>
    <w:rsid w:val="004C2CEC"/>
    <w:rsid w:val="004C31C2"/>
    <w:rsid w:val="004C3561"/>
    <w:rsid w:val="004C3F0A"/>
    <w:rsid w:val="004C3F52"/>
    <w:rsid w:val="004C3F5F"/>
    <w:rsid w:val="004C4181"/>
    <w:rsid w:val="004C4786"/>
    <w:rsid w:val="004C48B6"/>
    <w:rsid w:val="004C52D9"/>
    <w:rsid w:val="004C5687"/>
    <w:rsid w:val="004C5774"/>
    <w:rsid w:val="004C57DA"/>
    <w:rsid w:val="004C5A8D"/>
    <w:rsid w:val="004C6553"/>
    <w:rsid w:val="004C65B1"/>
    <w:rsid w:val="004C67ED"/>
    <w:rsid w:val="004C687C"/>
    <w:rsid w:val="004C6A56"/>
    <w:rsid w:val="004C6A59"/>
    <w:rsid w:val="004C6A97"/>
    <w:rsid w:val="004C6CCF"/>
    <w:rsid w:val="004C6F1C"/>
    <w:rsid w:val="004C7C1A"/>
    <w:rsid w:val="004C7D1A"/>
    <w:rsid w:val="004D01E5"/>
    <w:rsid w:val="004D05CB"/>
    <w:rsid w:val="004D0C1E"/>
    <w:rsid w:val="004D224A"/>
    <w:rsid w:val="004D2503"/>
    <w:rsid w:val="004D294E"/>
    <w:rsid w:val="004D2C1B"/>
    <w:rsid w:val="004D2E48"/>
    <w:rsid w:val="004D3053"/>
    <w:rsid w:val="004D306C"/>
    <w:rsid w:val="004D3107"/>
    <w:rsid w:val="004D3236"/>
    <w:rsid w:val="004D3272"/>
    <w:rsid w:val="004D3311"/>
    <w:rsid w:val="004D355D"/>
    <w:rsid w:val="004D37DD"/>
    <w:rsid w:val="004D3C4F"/>
    <w:rsid w:val="004D3E23"/>
    <w:rsid w:val="004D3E2C"/>
    <w:rsid w:val="004D4E12"/>
    <w:rsid w:val="004D4E8F"/>
    <w:rsid w:val="004D588E"/>
    <w:rsid w:val="004D58B9"/>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E1C"/>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26E"/>
    <w:rsid w:val="004E73F9"/>
    <w:rsid w:val="004E7470"/>
    <w:rsid w:val="004E748A"/>
    <w:rsid w:val="004E77F5"/>
    <w:rsid w:val="004E791F"/>
    <w:rsid w:val="004E7941"/>
    <w:rsid w:val="004E7D89"/>
    <w:rsid w:val="004E7E14"/>
    <w:rsid w:val="004E7FCB"/>
    <w:rsid w:val="004F01E6"/>
    <w:rsid w:val="004F061B"/>
    <w:rsid w:val="004F0915"/>
    <w:rsid w:val="004F0A94"/>
    <w:rsid w:val="004F0EE8"/>
    <w:rsid w:val="004F106C"/>
    <w:rsid w:val="004F11E2"/>
    <w:rsid w:val="004F1649"/>
    <w:rsid w:val="004F1746"/>
    <w:rsid w:val="004F1BA6"/>
    <w:rsid w:val="004F276E"/>
    <w:rsid w:val="004F2D0C"/>
    <w:rsid w:val="004F3087"/>
    <w:rsid w:val="004F31DE"/>
    <w:rsid w:val="004F3826"/>
    <w:rsid w:val="004F3A21"/>
    <w:rsid w:val="004F3C4A"/>
    <w:rsid w:val="004F4447"/>
    <w:rsid w:val="004F4601"/>
    <w:rsid w:val="004F460A"/>
    <w:rsid w:val="004F4D2A"/>
    <w:rsid w:val="004F51C9"/>
    <w:rsid w:val="004F5713"/>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DA2"/>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C64"/>
    <w:rsid w:val="00527DED"/>
    <w:rsid w:val="00530144"/>
    <w:rsid w:val="005303B1"/>
    <w:rsid w:val="00530931"/>
    <w:rsid w:val="00530AF7"/>
    <w:rsid w:val="00530B4B"/>
    <w:rsid w:val="00530B73"/>
    <w:rsid w:val="00530C7C"/>
    <w:rsid w:val="00530DFD"/>
    <w:rsid w:val="0053126A"/>
    <w:rsid w:val="005312F0"/>
    <w:rsid w:val="0053178F"/>
    <w:rsid w:val="005318E8"/>
    <w:rsid w:val="00531DAA"/>
    <w:rsid w:val="005323F4"/>
    <w:rsid w:val="00533490"/>
    <w:rsid w:val="0053360A"/>
    <w:rsid w:val="0053365E"/>
    <w:rsid w:val="00533956"/>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6856"/>
    <w:rsid w:val="0053704D"/>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206"/>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67"/>
    <w:rsid w:val="005524E9"/>
    <w:rsid w:val="005526A8"/>
    <w:rsid w:val="005528AF"/>
    <w:rsid w:val="00552CBB"/>
    <w:rsid w:val="0055365D"/>
    <w:rsid w:val="0055422A"/>
    <w:rsid w:val="00554722"/>
    <w:rsid w:val="0055474D"/>
    <w:rsid w:val="00554B4A"/>
    <w:rsid w:val="0055509F"/>
    <w:rsid w:val="005556AB"/>
    <w:rsid w:val="00555A3D"/>
    <w:rsid w:val="00556A68"/>
    <w:rsid w:val="00556F8A"/>
    <w:rsid w:val="00557006"/>
    <w:rsid w:val="005574F5"/>
    <w:rsid w:val="0055750A"/>
    <w:rsid w:val="00557554"/>
    <w:rsid w:val="00557F55"/>
    <w:rsid w:val="00560BBF"/>
    <w:rsid w:val="00560F6F"/>
    <w:rsid w:val="005615CA"/>
    <w:rsid w:val="00561A7A"/>
    <w:rsid w:val="00562871"/>
    <w:rsid w:val="00562937"/>
    <w:rsid w:val="00563129"/>
    <w:rsid w:val="00563150"/>
    <w:rsid w:val="00563221"/>
    <w:rsid w:val="00563AFE"/>
    <w:rsid w:val="00563BCB"/>
    <w:rsid w:val="0056412D"/>
    <w:rsid w:val="00564227"/>
    <w:rsid w:val="00564304"/>
    <w:rsid w:val="00564AD6"/>
    <w:rsid w:val="00564D00"/>
    <w:rsid w:val="00564F87"/>
    <w:rsid w:val="00565161"/>
    <w:rsid w:val="00565167"/>
    <w:rsid w:val="00565359"/>
    <w:rsid w:val="00565499"/>
    <w:rsid w:val="00565654"/>
    <w:rsid w:val="005656BB"/>
    <w:rsid w:val="005658EC"/>
    <w:rsid w:val="0056590E"/>
    <w:rsid w:val="00565B3C"/>
    <w:rsid w:val="00565E55"/>
    <w:rsid w:val="0056644B"/>
    <w:rsid w:val="005664D7"/>
    <w:rsid w:val="0056697E"/>
    <w:rsid w:val="00566A67"/>
    <w:rsid w:val="00566D20"/>
    <w:rsid w:val="00566D3F"/>
    <w:rsid w:val="00566DE9"/>
    <w:rsid w:val="00566E67"/>
    <w:rsid w:val="005673DF"/>
    <w:rsid w:val="005678BE"/>
    <w:rsid w:val="00567D14"/>
    <w:rsid w:val="00567ED3"/>
    <w:rsid w:val="00570108"/>
    <w:rsid w:val="00570662"/>
    <w:rsid w:val="00570672"/>
    <w:rsid w:val="00570BCA"/>
    <w:rsid w:val="0057113E"/>
    <w:rsid w:val="00571659"/>
    <w:rsid w:val="00571FD8"/>
    <w:rsid w:val="0057231D"/>
    <w:rsid w:val="00572472"/>
    <w:rsid w:val="005726E8"/>
    <w:rsid w:val="005727E4"/>
    <w:rsid w:val="00572C10"/>
    <w:rsid w:val="00573270"/>
    <w:rsid w:val="005734DA"/>
    <w:rsid w:val="005736ED"/>
    <w:rsid w:val="005743F5"/>
    <w:rsid w:val="00574437"/>
    <w:rsid w:val="00574465"/>
    <w:rsid w:val="00574C08"/>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12"/>
    <w:rsid w:val="00577F60"/>
    <w:rsid w:val="00580125"/>
    <w:rsid w:val="00580406"/>
    <w:rsid w:val="005804A5"/>
    <w:rsid w:val="00580758"/>
    <w:rsid w:val="005808BF"/>
    <w:rsid w:val="00580BC4"/>
    <w:rsid w:val="00580BD7"/>
    <w:rsid w:val="00581811"/>
    <w:rsid w:val="00581AC6"/>
    <w:rsid w:val="00581FE3"/>
    <w:rsid w:val="00582074"/>
    <w:rsid w:val="00582224"/>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8F0"/>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19D"/>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3C5A"/>
    <w:rsid w:val="005E43EE"/>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531"/>
    <w:rsid w:val="005F6532"/>
    <w:rsid w:val="005F71D3"/>
    <w:rsid w:val="005F7792"/>
    <w:rsid w:val="0060007B"/>
    <w:rsid w:val="006001D1"/>
    <w:rsid w:val="006004AE"/>
    <w:rsid w:val="00600AB7"/>
    <w:rsid w:val="00600AE6"/>
    <w:rsid w:val="00600D38"/>
    <w:rsid w:val="00601281"/>
    <w:rsid w:val="0060145B"/>
    <w:rsid w:val="0060155D"/>
    <w:rsid w:val="00601C60"/>
    <w:rsid w:val="00601FFE"/>
    <w:rsid w:val="00602959"/>
    <w:rsid w:val="00602E87"/>
    <w:rsid w:val="006035F7"/>
    <w:rsid w:val="006038E1"/>
    <w:rsid w:val="00603A23"/>
    <w:rsid w:val="006041A4"/>
    <w:rsid w:val="0060444A"/>
    <w:rsid w:val="0060446C"/>
    <w:rsid w:val="00604500"/>
    <w:rsid w:val="006046CD"/>
    <w:rsid w:val="006049BD"/>
    <w:rsid w:val="00604E4E"/>
    <w:rsid w:val="00604F62"/>
    <w:rsid w:val="00604FC9"/>
    <w:rsid w:val="00605DA1"/>
    <w:rsid w:val="006066B6"/>
    <w:rsid w:val="00606C43"/>
    <w:rsid w:val="00606FAE"/>
    <w:rsid w:val="00607091"/>
    <w:rsid w:val="00607483"/>
    <w:rsid w:val="006075C3"/>
    <w:rsid w:val="00607917"/>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3FA1"/>
    <w:rsid w:val="00614015"/>
    <w:rsid w:val="00614023"/>
    <w:rsid w:val="00614348"/>
    <w:rsid w:val="00614D15"/>
    <w:rsid w:val="00614E47"/>
    <w:rsid w:val="006151E7"/>
    <w:rsid w:val="0061537B"/>
    <w:rsid w:val="0061595C"/>
    <w:rsid w:val="006163FE"/>
    <w:rsid w:val="00616BF7"/>
    <w:rsid w:val="0061718D"/>
    <w:rsid w:val="006174B2"/>
    <w:rsid w:val="006176EB"/>
    <w:rsid w:val="00617C7F"/>
    <w:rsid w:val="00617CC9"/>
    <w:rsid w:val="00617CE5"/>
    <w:rsid w:val="006207BB"/>
    <w:rsid w:val="006207F1"/>
    <w:rsid w:val="00620D35"/>
    <w:rsid w:val="00621649"/>
    <w:rsid w:val="006218BE"/>
    <w:rsid w:val="00621CCD"/>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068"/>
    <w:rsid w:val="006503C6"/>
    <w:rsid w:val="0065041A"/>
    <w:rsid w:val="00650771"/>
    <w:rsid w:val="0065089A"/>
    <w:rsid w:val="00650B1D"/>
    <w:rsid w:val="00650C36"/>
    <w:rsid w:val="00650FEA"/>
    <w:rsid w:val="0065134D"/>
    <w:rsid w:val="00651665"/>
    <w:rsid w:val="00651806"/>
    <w:rsid w:val="00651A4D"/>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172"/>
    <w:rsid w:val="00655291"/>
    <w:rsid w:val="00655B27"/>
    <w:rsid w:val="00655C41"/>
    <w:rsid w:val="00656892"/>
    <w:rsid w:val="00656DB3"/>
    <w:rsid w:val="006573CF"/>
    <w:rsid w:val="006574A0"/>
    <w:rsid w:val="00657908"/>
    <w:rsid w:val="00657954"/>
    <w:rsid w:val="006579CD"/>
    <w:rsid w:val="006601F6"/>
    <w:rsid w:val="0066053F"/>
    <w:rsid w:val="006608CF"/>
    <w:rsid w:val="00660FB3"/>
    <w:rsid w:val="006618A1"/>
    <w:rsid w:val="00661B73"/>
    <w:rsid w:val="00661C8D"/>
    <w:rsid w:val="00662032"/>
    <w:rsid w:val="0066208C"/>
    <w:rsid w:val="00662190"/>
    <w:rsid w:val="006621B3"/>
    <w:rsid w:val="00662A6D"/>
    <w:rsid w:val="00662B4B"/>
    <w:rsid w:val="0066347A"/>
    <w:rsid w:val="00663540"/>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688"/>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514"/>
    <w:rsid w:val="006759F3"/>
    <w:rsid w:val="00675CEC"/>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9CC"/>
    <w:rsid w:val="00681FD4"/>
    <w:rsid w:val="00682391"/>
    <w:rsid w:val="006827EE"/>
    <w:rsid w:val="00683945"/>
    <w:rsid w:val="00683C68"/>
    <w:rsid w:val="00683DFF"/>
    <w:rsid w:val="00683F08"/>
    <w:rsid w:val="006841C1"/>
    <w:rsid w:val="00684589"/>
    <w:rsid w:val="00684813"/>
    <w:rsid w:val="006849E4"/>
    <w:rsid w:val="00684E6B"/>
    <w:rsid w:val="006850FF"/>
    <w:rsid w:val="00685164"/>
    <w:rsid w:val="0068598F"/>
    <w:rsid w:val="00685A07"/>
    <w:rsid w:val="00685A38"/>
    <w:rsid w:val="00685FCA"/>
    <w:rsid w:val="00686134"/>
    <w:rsid w:val="006862B2"/>
    <w:rsid w:val="006866B0"/>
    <w:rsid w:val="00686906"/>
    <w:rsid w:val="00687260"/>
    <w:rsid w:val="006873A6"/>
    <w:rsid w:val="0068770A"/>
    <w:rsid w:val="00687D0A"/>
    <w:rsid w:val="00687D63"/>
    <w:rsid w:val="00690501"/>
    <w:rsid w:val="00690BE8"/>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3BE"/>
    <w:rsid w:val="006964A3"/>
    <w:rsid w:val="006964AB"/>
    <w:rsid w:val="006966E4"/>
    <w:rsid w:val="0069683A"/>
    <w:rsid w:val="0069691D"/>
    <w:rsid w:val="00696D9D"/>
    <w:rsid w:val="00697081"/>
    <w:rsid w:val="00697287"/>
    <w:rsid w:val="00697442"/>
    <w:rsid w:val="00697647"/>
    <w:rsid w:val="006977CD"/>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9C8"/>
    <w:rsid w:val="006A7A76"/>
    <w:rsid w:val="006B074A"/>
    <w:rsid w:val="006B0ECD"/>
    <w:rsid w:val="006B0F83"/>
    <w:rsid w:val="006B1032"/>
    <w:rsid w:val="006B1617"/>
    <w:rsid w:val="006B194E"/>
    <w:rsid w:val="006B1AC5"/>
    <w:rsid w:val="006B1D44"/>
    <w:rsid w:val="006B21B1"/>
    <w:rsid w:val="006B2313"/>
    <w:rsid w:val="006B24DC"/>
    <w:rsid w:val="006B2554"/>
    <w:rsid w:val="006B25D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32E7"/>
    <w:rsid w:val="006C331B"/>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C7A87"/>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1F6"/>
    <w:rsid w:val="006D3265"/>
    <w:rsid w:val="006D332B"/>
    <w:rsid w:val="006D3492"/>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3C7"/>
    <w:rsid w:val="006F2535"/>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834"/>
    <w:rsid w:val="00701B31"/>
    <w:rsid w:val="00701C94"/>
    <w:rsid w:val="00702E4F"/>
    <w:rsid w:val="007031EF"/>
    <w:rsid w:val="0070396C"/>
    <w:rsid w:val="00703B03"/>
    <w:rsid w:val="0070449F"/>
    <w:rsid w:val="0070474A"/>
    <w:rsid w:val="0070527E"/>
    <w:rsid w:val="00705F52"/>
    <w:rsid w:val="00705FD3"/>
    <w:rsid w:val="00706534"/>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0D7"/>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E86"/>
    <w:rsid w:val="007142D5"/>
    <w:rsid w:val="00714524"/>
    <w:rsid w:val="0071457F"/>
    <w:rsid w:val="00714624"/>
    <w:rsid w:val="00714743"/>
    <w:rsid w:val="00714824"/>
    <w:rsid w:val="00714B44"/>
    <w:rsid w:val="00714B99"/>
    <w:rsid w:val="00714C6F"/>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CF1"/>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465"/>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9A2"/>
    <w:rsid w:val="00790A87"/>
    <w:rsid w:val="00790D68"/>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39C6"/>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3F1"/>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417"/>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5C2"/>
    <w:rsid w:val="007C4FE0"/>
    <w:rsid w:val="007C52AF"/>
    <w:rsid w:val="007C5521"/>
    <w:rsid w:val="007C561D"/>
    <w:rsid w:val="007C562F"/>
    <w:rsid w:val="007C5658"/>
    <w:rsid w:val="007C5723"/>
    <w:rsid w:val="007C65A0"/>
    <w:rsid w:val="007C6AA7"/>
    <w:rsid w:val="007C6D67"/>
    <w:rsid w:val="007C6DB7"/>
    <w:rsid w:val="007C6EB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45A"/>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E7835"/>
    <w:rsid w:val="007F05A2"/>
    <w:rsid w:val="007F0687"/>
    <w:rsid w:val="007F06D6"/>
    <w:rsid w:val="007F07BD"/>
    <w:rsid w:val="007F0806"/>
    <w:rsid w:val="007F093E"/>
    <w:rsid w:val="007F1940"/>
    <w:rsid w:val="007F1972"/>
    <w:rsid w:val="007F19C8"/>
    <w:rsid w:val="007F2EAE"/>
    <w:rsid w:val="007F300C"/>
    <w:rsid w:val="007F3508"/>
    <w:rsid w:val="007F35B9"/>
    <w:rsid w:val="007F3699"/>
    <w:rsid w:val="007F37D6"/>
    <w:rsid w:val="007F4059"/>
    <w:rsid w:val="007F4704"/>
    <w:rsid w:val="007F47FC"/>
    <w:rsid w:val="007F4AEE"/>
    <w:rsid w:val="007F4B6F"/>
    <w:rsid w:val="007F4E8C"/>
    <w:rsid w:val="007F5DF4"/>
    <w:rsid w:val="007F63C6"/>
    <w:rsid w:val="007F694A"/>
    <w:rsid w:val="007F78B7"/>
    <w:rsid w:val="007F7B42"/>
    <w:rsid w:val="007F7C40"/>
    <w:rsid w:val="007F7D02"/>
    <w:rsid w:val="007F7DAB"/>
    <w:rsid w:val="007F7EDC"/>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359"/>
    <w:rsid w:val="00810682"/>
    <w:rsid w:val="00810920"/>
    <w:rsid w:val="00810FEF"/>
    <w:rsid w:val="008111AF"/>
    <w:rsid w:val="008112F5"/>
    <w:rsid w:val="0081212E"/>
    <w:rsid w:val="008124CA"/>
    <w:rsid w:val="0081273E"/>
    <w:rsid w:val="00812FA4"/>
    <w:rsid w:val="00813514"/>
    <w:rsid w:val="008135A2"/>
    <w:rsid w:val="008135D2"/>
    <w:rsid w:val="008140D2"/>
    <w:rsid w:val="00814180"/>
    <w:rsid w:val="0081459F"/>
    <w:rsid w:val="00814834"/>
    <w:rsid w:val="00814B06"/>
    <w:rsid w:val="00814FE8"/>
    <w:rsid w:val="0081508A"/>
    <w:rsid w:val="008151BE"/>
    <w:rsid w:val="0081535E"/>
    <w:rsid w:val="00815727"/>
    <w:rsid w:val="00815742"/>
    <w:rsid w:val="008158EB"/>
    <w:rsid w:val="00816360"/>
    <w:rsid w:val="00817605"/>
    <w:rsid w:val="008177FD"/>
    <w:rsid w:val="0082021C"/>
    <w:rsid w:val="0082037A"/>
    <w:rsid w:val="00820755"/>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364F"/>
    <w:rsid w:val="0082387B"/>
    <w:rsid w:val="0082387D"/>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6D"/>
    <w:rsid w:val="008321EC"/>
    <w:rsid w:val="00832AA5"/>
    <w:rsid w:val="00832B6A"/>
    <w:rsid w:val="00832CDD"/>
    <w:rsid w:val="00832ED1"/>
    <w:rsid w:val="008331BE"/>
    <w:rsid w:val="008334CB"/>
    <w:rsid w:val="008337FB"/>
    <w:rsid w:val="0083381F"/>
    <w:rsid w:val="0083405E"/>
    <w:rsid w:val="00834426"/>
    <w:rsid w:val="00834CD6"/>
    <w:rsid w:val="00835232"/>
    <w:rsid w:val="008352C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483"/>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392C"/>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1D"/>
    <w:rsid w:val="00861265"/>
    <w:rsid w:val="00861551"/>
    <w:rsid w:val="00861620"/>
    <w:rsid w:val="00861CF3"/>
    <w:rsid w:val="00861D43"/>
    <w:rsid w:val="00862781"/>
    <w:rsid w:val="00862B5F"/>
    <w:rsid w:val="008630DD"/>
    <w:rsid w:val="00863325"/>
    <w:rsid w:val="00863736"/>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D89"/>
    <w:rsid w:val="00870E92"/>
    <w:rsid w:val="0087101E"/>
    <w:rsid w:val="008711BB"/>
    <w:rsid w:val="00871441"/>
    <w:rsid w:val="00871B32"/>
    <w:rsid w:val="00871F52"/>
    <w:rsid w:val="00871FE7"/>
    <w:rsid w:val="00872958"/>
    <w:rsid w:val="00872ED8"/>
    <w:rsid w:val="008735D2"/>
    <w:rsid w:val="008735D7"/>
    <w:rsid w:val="00873658"/>
    <w:rsid w:val="00873A3A"/>
    <w:rsid w:val="00873F34"/>
    <w:rsid w:val="00874007"/>
    <w:rsid w:val="008743F5"/>
    <w:rsid w:val="00875026"/>
    <w:rsid w:val="00875268"/>
    <w:rsid w:val="008752B8"/>
    <w:rsid w:val="008756B7"/>
    <w:rsid w:val="00875EF2"/>
    <w:rsid w:val="0087628A"/>
    <w:rsid w:val="008762F6"/>
    <w:rsid w:val="008764E0"/>
    <w:rsid w:val="008770AE"/>
    <w:rsid w:val="0087739B"/>
    <w:rsid w:val="008776D1"/>
    <w:rsid w:val="00877780"/>
    <w:rsid w:val="0087783D"/>
    <w:rsid w:val="00877D9D"/>
    <w:rsid w:val="00877F99"/>
    <w:rsid w:val="00877FD4"/>
    <w:rsid w:val="00880321"/>
    <w:rsid w:val="00880A13"/>
    <w:rsid w:val="00880BC8"/>
    <w:rsid w:val="00880DB9"/>
    <w:rsid w:val="008811EB"/>
    <w:rsid w:val="008815BA"/>
    <w:rsid w:val="00881708"/>
    <w:rsid w:val="00881991"/>
    <w:rsid w:val="008826C5"/>
    <w:rsid w:val="00882861"/>
    <w:rsid w:val="00882981"/>
    <w:rsid w:val="00882B15"/>
    <w:rsid w:val="00882EAC"/>
    <w:rsid w:val="00883281"/>
    <w:rsid w:val="00883685"/>
    <w:rsid w:val="00884849"/>
    <w:rsid w:val="00884B46"/>
    <w:rsid w:val="008851E3"/>
    <w:rsid w:val="008851E9"/>
    <w:rsid w:val="00885C87"/>
    <w:rsid w:val="00885F68"/>
    <w:rsid w:val="00886363"/>
    <w:rsid w:val="008865C7"/>
    <w:rsid w:val="008866F6"/>
    <w:rsid w:val="0088693B"/>
    <w:rsid w:val="0088715D"/>
    <w:rsid w:val="0088782B"/>
    <w:rsid w:val="00887D71"/>
    <w:rsid w:val="00890322"/>
    <w:rsid w:val="00890B74"/>
    <w:rsid w:val="00890DA9"/>
    <w:rsid w:val="008910E2"/>
    <w:rsid w:val="00891662"/>
    <w:rsid w:val="00891E77"/>
    <w:rsid w:val="008920E6"/>
    <w:rsid w:val="008922F4"/>
    <w:rsid w:val="00892741"/>
    <w:rsid w:val="008934E4"/>
    <w:rsid w:val="008935B5"/>
    <w:rsid w:val="00893755"/>
    <w:rsid w:val="0089398B"/>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08"/>
    <w:rsid w:val="00896C9A"/>
    <w:rsid w:val="00896E22"/>
    <w:rsid w:val="00896F5A"/>
    <w:rsid w:val="00897202"/>
    <w:rsid w:val="008976B9"/>
    <w:rsid w:val="008978E6"/>
    <w:rsid w:val="008979C5"/>
    <w:rsid w:val="00897B8E"/>
    <w:rsid w:val="00897D63"/>
    <w:rsid w:val="00897D7E"/>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14F"/>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2D7B"/>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9BE"/>
    <w:rsid w:val="008B6AF8"/>
    <w:rsid w:val="008B6CB8"/>
    <w:rsid w:val="008B6CBA"/>
    <w:rsid w:val="008B7313"/>
    <w:rsid w:val="008B7426"/>
    <w:rsid w:val="008B7726"/>
    <w:rsid w:val="008B7816"/>
    <w:rsid w:val="008C05BB"/>
    <w:rsid w:val="008C1AE6"/>
    <w:rsid w:val="008C1B9D"/>
    <w:rsid w:val="008C205B"/>
    <w:rsid w:val="008C25F8"/>
    <w:rsid w:val="008C26D8"/>
    <w:rsid w:val="008C2919"/>
    <w:rsid w:val="008C2E91"/>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33"/>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1AEF"/>
    <w:rsid w:val="008E23A0"/>
    <w:rsid w:val="008E2602"/>
    <w:rsid w:val="008E26F5"/>
    <w:rsid w:val="008E2C90"/>
    <w:rsid w:val="008E301D"/>
    <w:rsid w:val="008E3121"/>
    <w:rsid w:val="008E33FB"/>
    <w:rsid w:val="008E3622"/>
    <w:rsid w:val="008E3942"/>
    <w:rsid w:val="008E3988"/>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0AD"/>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D66"/>
    <w:rsid w:val="008F7DF2"/>
    <w:rsid w:val="0090069C"/>
    <w:rsid w:val="009007CA"/>
    <w:rsid w:val="00900950"/>
    <w:rsid w:val="00900CFF"/>
    <w:rsid w:val="00900DA8"/>
    <w:rsid w:val="00900DEA"/>
    <w:rsid w:val="00900ECF"/>
    <w:rsid w:val="00900F97"/>
    <w:rsid w:val="009012CA"/>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4BA6"/>
    <w:rsid w:val="009051ED"/>
    <w:rsid w:val="009053C6"/>
    <w:rsid w:val="0090599A"/>
    <w:rsid w:val="00905D67"/>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2E"/>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43E"/>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622"/>
    <w:rsid w:val="009227C0"/>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9EB"/>
    <w:rsid w:val="00930A08"/>
    <w:rsid w:val="00930B08"/>
    <w:rsid w:val="00930B2F"/>
    <w:rsid w:val="00931041"/>
    <w:rsid w:val="00931062"/>
    <w:rsid w:val="009314CD"/>
    <w:rsid w:val="009314E3"/>
    <w:rsid w:val="00931509"/>
    <w:rsid w:val="009316D3"/>
    <w:rsid w:val="009320CD"/>
    <w:rsid w:val="0093219C"/>
    <w:rsid w:val="009326C9"/>
    <w:rsid w:val="00932C6E"/>
    <w:rsid w:val="009331E0"/>
    <w:rsid w:val="0093340A"/>
    <w:rsid w:val="0093351A"/>
    <w:rsid w:val="00933642"/>
    <w:rsid w:val="00933812"/>
    <w:rsid w:val="00933D22"/>
    <w:rsid w:val="00933F36"/>
    <w:rsid w:val="00934334"/>
    <w:rsid w:val="00934375"/>
    <w:rsid w:val="009345D2"/>
    <w:rsid w:val="00934636"/>
    <w:rsid w:val="009346CE"/>
    <w:rsid w:val="00934717"/>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7B5"/>
    <w:rsid w:val="00941C42"/>
    <w:rsid w:val="00941E86"/>
    <w:rsid w:val="0094200C"/>
    <w:rsid w:val="0094212A"/>
    <w:rsid w:val="0094223F"/>
    <w:rsid w:val="00942F11"/>
    <w:rsid w:val="009432EA"/>
    <w:rsid w:val="0094378B"/>
    <w:rsid w:val="009439F6"/>
    <w:rsid w:val="00943C4B"/>
    <w:rsid w:val="00944C2B"/>
    <w:rsid w:val="00944D39"/>
    <w:rsid w:val="0094528A"/>
    <w:rsid w:val="00945B04"/>
    <w:rsid w:val="0094606F"/>
    <w:rsid w:val="00946AED"/>
    <w:rsid w:val="00946F70"/>
    <w:rsid w:val="0094796B"/>
    <w:rsid w:val="00947A61"/>
    <w:rsid w:val="00947E04"/>
    <w:rsid w:val="009506CE"/>
    <w:rsid w:val="00950C9B"/>
    <w:rsid w:val="00950D00"/>
    <w:rsid w:val="00950EFE"/>
    <w:rsid w:val="00951142"/>
    <w:rsid w:val="00951988"/>
    <w:rsid w:val="00951E05"/>
    <w:rsid w:val="00952073"/>
    <w:rsid w:val="00952518"/>
    <w:rsid w:val="009526DE"/>
    <w:rsid w:val="009528BA"/>
    <w:rsid w:val="00952C33"/>
    <w:rsid w:val="00953214"/>
    <w:rsid w:val="00953222"/>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950"/>
    <w:rsid w:val="00956BBF"/>
    <w:rsid w:val="00956EB9"/>
    <w:rsid w:val="0095746E"/>
    <w:rsid w:val="009574ED"/>
    <w:rsid w:val="00957517"/>
    <w:rsid w:val="00957651"/>
    <w:rsid w:val="00957F1F"/>
    <w:rsid w:val="0096032E"/>
    <w:rsid w:val="009603A2"/>
    <w:rsid w:val="0096043F"/>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84E"/>
    <w:rsid w:val="009763FA"/>
    <w:rsid w:val="00976472"/>
    <w:rsid w:val="009767A0"/>
    <w:rsid w:val="0097703A"/>
    <w:rsid w:val="00977274"/>
    <w:rsid w:val="0097753F"/>
    <w:rsid w:val="00977B4F"/>
    <w:rsid w:val="009805A0"/>
    <w:rsid w:val="00980651"/>
    <w:rsid w:val="0098067F"/>
    <w:rsid w:val="009806BA"/>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498A"/>
    <w:rsid w:val="00985051"/>
    <w:rsid w:val="009852A0"/>
    <w:rsid w:val="0098546A"/>
    <w:rsid w:val="00985790"/>
    <w:rsid w:val="00985A3D"/>
    <w:rsid w:val="00985BAE"/>
    <w:rsid w:val="00985FE4"/>
    <w:rsid w:val="009860ED"/>
    <w:rsid w:val="009861CC"/>
    <w:rsid w:val="0098626E"/>
    <w:rsid w:val="00986626"/>
    <w:rsid w:val="00986A84"/>
    <w:rsid w:val="00986AAC"/>
    <w:rsid w:val="00987029"/>
    <w:rsid w:val="009871FD"/>
    <w:rsid w:val="009873D0"/>
    <w:rsid w:val="00987822"/>
    <w:rsid w:val="00987C2A"/>
    <w:rsid w:val="00987D8E"/>
    <w:rsid w:val="00987E08"/>
    <w:rsid w:val="00987E9F"/>
    <w:rsid w:val="0099038B"/>
    <w:rsid w:val="009904A1"/>
    <w:rsid w:val="0099058A"/>
    <w:rsid w:val="00990DDA"/>
    <w:rsid w:val="00991068"/>
    <w:rsid w:val="00991A0A"/>
    <w:rsid w:val="0099237C"/>
    <w:rsid w:val="009926C9"/>
    <w:rsid w:val="009935B6"/>
    <w:rsid w:val="009935BF"/>
    <w:rsid w:val="009937C9"/>
    <w:rsid w:val="0099385B"/>
    <w:rsid w:val="00993FF0"/>
    <w:rsid w:val="00993FFE"/>
    <w:rsid w:val="009941B1"/>
    <w:rsid w:val="009942A0"/>
    <w:rsid w:val="00994C54"/>
    <w:rsid w:val="00994F44"/>
    <w:rsid w:val="0099524B"/>
    <w:rsid w:val="009957C2"/>
    <w:rsid w:val="00995EEC"/>
    <w:rsid w:val="0099612F"/>
    <w:rsid w:val="009963DF"/>
    <w:rsid w:val="0099679F"/>
    <w:rsid w:val="009967E1"/>
    <w:rsid w:val="00996848"/>
    <w:rsid w:val="00996894"/>
    <w:rsid w:val="009968E2"/>
    <w:rsid w:val="00997A1D"/>
    <w:rsid w:val="009A0580"/>
    <w:rsid w:val="009A0663"/>
    <w:rsid w:val="009A09A1"/>
    <w:rsid w:val="009A0A37"/>
    <w:rsid w:val="009A0AB4"/>
    <w:rsid w:val="009A0AEA"/>
    <w:rsid w:val="009A12DF"/>
    <w:rsid w:val="009A1321"/>
    <w:rsid w:val="009A1348"/>
    <w:rsid w:val="009A16B2"/>
    <w:rsid w:val="009A1942"/>
    <w:rsid w:val="009A1E18"/>
    <w:rsid w:val="009A2040"/>
    <w:rsid w:val="009A256A"/>
    <w:rsid w:val="009A2587"/>
    <w:rsid w:val="009A2A83"/>
    <w:rsid w:val="009A2C61"/>
    <w:rsid w:val="009A37FD"/>
    <w:rsid w:val="009A39AD"/>
    <w:rsid w:val="009A3CEA"/>
    <w:rsid w:val="009A4687"/>
    <w:rsid w:val="009A4DCB"/>
    <w:rsid w:val="009A50C4"/>
    <w:rsid w:val="009A516F"/>
    <w:rsid w:val="009A51C6"/>
    <w:rsid w:val="009A5CC5"/>
    <w:rsid w:val="009A5CE9"/>
    <w:rsid w:val="009A5F99"/>
    <w:rsid w:val="009A63BB"/>
    <w:rsid w:val="009A6620"/>
    <w:rsid w:val="009A6992"/>
    <w:rsid w:val="009A6CA2"/>
    <w:rsid w:val="009A6F6E"/>
    <w:rsid w:val="009B01FC"/>
    <w:rsid w:val="009B0394"/>
    <w:rsid w:val="009B0659"/>
    <w:rsid w:val="009B07B1"/>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1E"/>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D47"/>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2F2F"/>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024"/>
    <w:rsid w:val="009D1438"/>
    <w:rsid w:val="009D160E"/>
    <w:rsid w:val="009D1B43"/>
    <w:rsid w:val="009D1E1B"/>
    <w:rsid w:val="009D1FF2"/>
    <w:rsid w:val="009D2A66"/>
    <w:rsid w:val="009D2B86"/>
    <w:rsid w:val="009D2BF3"/>
    <w:rsid w:val="009D2C7E"/>
    <w:rsid w:val="009D2E33"/>
    <w:rsid w:val="009D3108"/>
    <w:rsid w:val="009D3173"/>
    <w:rsid w:val="009D3BB6"/>
    <w:rsid w:val="009D3E48"/>
    <w:rsid w:val="009D3F8E"/>
    <w:rsid w:val="009D3FF4"/>
    <w:rsid w:val="009D430A"/>
    <w:rsid w:val="009D463E"/>
    <w:rsid w:val="009D47F2"/>
    <w:rsid w:val="009D5A1D"/>
    <w:rsid w:val="009D5AE2"/>
    <w:rsid w:val="009D5F2F"/>
    <w:rsid w:val="009D6002"/>
    <w:rsid w:val="009D65EE"/>
    <w:rsid w:val="009D6793"/>
    <w:rsid w:val="009D69EC"/>
    <w:rsid w:val="009D6E2D"/>
    <w:rsid w:val="009D717C"/>
    <w:rsid w:val="009D7AFC"/>
    <w:rsid w:val="009E01BE"/>
    <w:rsid w:val="009E0A6D"/>
    <w:rsid w:val="009E1200"/>
    <w:rsid w:val="009E18B5"/>
    <w:rsid w:val="009E18C5"/>
    <w:rsid w:val="009E2464"/>
    <w:rsid w:val="009E2A62"/>
    <w:rsid w:val="009E351B"/>
    <w:rsid w:val="009E3CF6"/>
    <w:rsid w:val="009E3F39"/>
    <w:rsid w:val="009E403E"/>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0A7"/>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097"/>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D8E"/>
    <w:rsid w:val="00A05F45"/>
    <w:rsid w:val="00A06557"/>
    <w:rsid w:val="00A066E1"/>
    <w:rsid w:val="00A06FDF"/>
    <w:rsid w:val="00A07D92"/>
    <w:rsid w:val="00A07E99"/>
    <w:rsid w:val="00A101C8"/>
    <w:rsid w:val="00A10288"/>
    <w:rsid w:val="00A10B05"/>
    <w:rsid w:val="00A10C70"/>
    <w:rsid w:val="00A10DC0"/>
    <w:rsid w:val="00A111E8"/>
    <w:rsid w:val="00A1125C"/>
    <w:rsid w:val="00A1137F"/>
    <w:rsid w:val="00A1177C"/>
    <w:rsid w:val="00A1184F"/>
    <w:rsid w:val="00A119F5"/>
    <w:rsid w:val="00A11A63"/>
    <w:rsid w:val="00A11D89"/>
    <w:rsid w:val="00A122B9"/>
    <w:rsid w:val="00A12526"/>
    <w:rsid w:val="00A12B1A"/>
    <w:rsid w:val="00A12E51"/>
    <w:rsid w:val="00A12FC7"/>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3FA9"/>
    <w:rsid w:val="00A244B8"/>
    <w:rsid w:val="00A244E2"/>
    <w:rsid w:val="00A24752"/>
    <w:rsid w:val="00A2498E"/>
    <w:rsid w:val="00A25BD0"/>
    <w:rsid w:val="00A25C90"/>
    <w:rsid w:val="00A25F6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461E"/>
    <w:rsid w:val="00A34EF5"/>
    <w:rsid w:val="00A35335"/>
    <w:rsid w:val="00A35ABC"/>
    <w:rsid w:val="00A35E18"/>
    <w:rsid w:val="00A36A51"/>
    <w:rsid w:val="00A36B9E"/>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80F"/>
    <w:rsid w:val="00A43C2F"/>
    <w:rsid w:val="00A43F55"/>
    <w:rsid w:val="00A43F83"/>
    <w:rsid w:val="00A441E6"/>
    <w:rsid w:val="00A443CC"/>
    <w:rsid w:val="00A443DA"/>
    <w:rsid w:val="00A44785"/>
    <w:rsid w:val="00A447F7"/>
    <w:rsid w:val="00A44AAF"/>
    <w:rsid w:val="00A44AF5"/>
    <w:rsid w:val="00A44D8E"/>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1D36"/>
    <w:rsid w:val="00A5210A"/>
    <w:rsid w:val="00A52438"/>
    <w:rsid w:val="00A524E2"/>
    <w:rsid w:val="00A528C9"/>
    <w:rsid w:val="00A529BC"/>
    <w:rsid w:val="00A52A4B"/>
    <w:rsid w:val="00A52B86"/>
    <w:rsid w:val="00A52F8C"/>
    <w:rsid w:val="00A530AC"/>
    <w:rsid w:val="00A53187"/>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4FC"/>
    <w:rsid w:val="00A635E9"/>
    <w:rsid w:val="00A63708"/>
    <w:rsid w:val="00A6379A"/>
    <w:rsid w:val="00A638FC"/>
    <w:rsid w:val="00A63CD2"/>
    <w:rsid w:val="00A63D28"/>
    <w:rsid w:val="00A63F4C"/>
    <w:rsid w:val="00A640BF"/>
    <w:rsid w:val="00A64AB0"/>
    <w:rsid w:val="00A6518D"/>
    <w:rsid w:val="00A65E3B"/>
    <w:rsid w:val="00A660A6"/>
    <w:rsid w:val="00A66492"/>
    <w:rsid w:val="00A666ED"/>
    <w:rsid w:val="00A6686C"/>
    <w:rsid w:val="00A6686E"/>
    <w:rsid w:val="00A66AB7"/>
    <w:rsid w:val="00A66CBC"/>
    <w:rsid w:val="00A66CEA"/>
    <w:rsid w:val="00A66E3F"/>
    <w:rsid w:val="00A66F85"/>
    <w:rsid w:val="00A6702E"/>
    <w:rsid w:val="00A67166"/>
    <w:rsid w:val="00A6723A"/>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3C"/>
    <w:rsid w:val="00A71CB7"/>
    <w:rsid w:val="00A71D37"/>
    <w:rsid w:val="00A721AF"/>
    <w:rsid w:val="00A72236"/>
    <w:rsid w:val="00A72545"/>
    <w:rsid w:val="00A72BC8"/>
    <w:rsid w:val="00A72D84"/>
    <w:rsid w:val="00A72F50"/>
    <w:rsid w:val="00A7342F"/>
    <w:rsid w:val="00A737E9"/>
    <w:rsid w:val="00A73A77"/>
    <w:rsid w:val="00A73B0B"/>
    <w:rsid w:val="00A73D86"/>
    <w:rsid w:val="00A742FA"/>
    <w:rsid w:val="00A74579"/>
    <w:rsid w:val="00A74CB1"/>
    <w:rsid w:val="00A74E5B"/>
    <w:rsid w:val="00A75453"/>
    <w:rsid w:val="00A75457"/>
    <w:rsid w:val="00A75EA0"/>
    <w:rsid w:val="00A75F73"/>
    <w:rsid w:val="00A763C3"/>
    <w:rsid w:val="00A7665A"/>
    <w:rsid w:val="00A7665F"/>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E1F"/>
    <w:rsid w:val="00A81F23"/>
    <w:rsid w:val="00A826CD"/>
    <w:rsid w:val="00A835B7"/>
    <w:rsid w:val="00A83EB6"/>
    <w:rsid w:val="00A84003"/>
    <w:rsid w:val="00A841E9"/>
    <w:rsid w:val="00A84B05"/>
    <w:rsid w:val="00A84D0D"/>
    <w:rsid w:val="00A85238"/>
    <w:rsid w:val="00A853F1"/>
    <w:rsid w:val="00A857C0"/>
    <w:rsid w:val="00A85A6F"/>
    <w:rsid w:val="00A862F0"/>
    <w:rsid w:val="00A86A7D"/>
    <w:rsid w:val="00A86BE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EA"/>
    <w:rsid w:val="00A9613F"/>
    <w:rsid w:val="00A9644E"/>
    <w:rsid w:val="00A96D4A"/>
    <w:rsid w:val="00A975D7"/>
    <w:rsid w:val="00A97AF3"/>
    <w:rsid w:val="00A97C5A"/>
    <w:rsid w:val="00A97D77"/>
    <w:rsid w:val="00A97DB2"/>
    <w:rsid w:val="00AA08DB"/>
    <w:rsid w:val="00AA1195"/>
    <w:rsid w:val="00AA17B4"/>
    <w:rsid w:val="00AA1A71"/>
    <w:rsid w:val="00AA1B0D"/>
    <w:rsid w:val="00AA1EDB"/>
    <w:rsid w:val="00AA2533"/>
    <w:rsid w:val="00AA2891"/>
    <w:rsid w:val="00AA2910"/>
    <w:rsid w:val="00AA2E80"/>
    <w:rsid w:val="00AA2F94"/>
    <w:rsid w:val="00AA3106"/>
    <w:rsid w:val="00AA31E9"/>
    <w:rsid w:val="00AA3406"/>
    <w:rsid w:val="00AA34A0"/>
    <w:rsid w:val="00AA3FF3"/>
    <w:rsid w:val="00AA42D7"/>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23F8"/>
    <w:rsid w:val="00AC253B"/>
    <w:rsid w:val="00AC254B"/>
    <w:rsid w:val="00AC2763"/>
    <w:rsid w:val="00AC2A31"/>
    <w:rsid w:val="00AC2E3B"/>
    <w:rsid w:val="00AC2F9D"/>
    <w:rsid w:val="00AC2FE0"/>
    <w:rsid w:val="00AC32A1"/>
    <w:rsid w:val="00AC331C"/>
    <w:rsid w:val="00AC34C0"/>
    <w:rsid w:val="00AC34D3"/>
    <w:rsid w:val="00AC387E"/>
    <w:rsid w:val="00AC3A13"/>
    <w:rsid w:val="00AC3AFA"/>
    <w:rsid w:val="00AC3B04"/>
    <w:rsid w:val="00AC3D75"/>
    <w:rsid w:val="00AC3EC6"/>
    <w:rsid w:val="00AC3F89"/>
    <w:rsid w:val="00AC3FCB"/>
    <w:rsid w:val="00AC45B4"/>
    <w:rsid w:val="00AC46E5"/>
    <w:rsid w:val="00AC5253"/>
    <w:rsid w:val="00AC550D"/>
    <w:rsid w:val="00AC61E8"/>
    <w:rsid w:val="00AC634A"/>
    <w:rsid w:val="00AC664D"/>
    <w:rsid w:val="00AC69E2"/>
    <w:rsid w:val="00AC6A07"/>
    <w:rsid w:val="00AC6CB2"/>
    <w:rsid w:val="00AC6F0D"/>
    <w:rsid w:val="00AC74D2"/>
    <w:rsid w:val="00AC76BE"/>
    <w:rsid w:val="00AC792D"/>
    <w:rsid w:val="00AC7A9C"/>
    <w:rsid w:val="00AD0438"/>
    <w:rsid w:val="00AD09FB"/>
    <w:rsid w:val="00AD0C1A"/>
    <w:rsid w:val="00AD11D1"/>
    <w:rsid w:val="00AD15AF"/>
    <w:rsid w:val="00AD1706"/>
    <w:rsid w:val="00AD1C62"/>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AB7"/>
    <w:rsid w:val="00AD5CBC"/>
    <w:rsid w:val="00AD6440"/>
    <w:rsid w:val="00AD6BF9"/>
    <w:rsid w:val="00AD6D7E"/>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3F7"/>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05B"/>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54D"/>
    <w:rsid w:val="00B12D35"/>
    <w:rsid w:val="00B12F8D"/>
    <w:rsid w:val="00B12F93"/>
    <w:rsid w:val="00B12FA5"/>
    <w:rsid w:val="00B1329A"/>
    <w:rsid w:val="00B13630"/>
    <w:rsid w:val="00B1387E"/>
    <w:rsid w:val="00B13CD5"/>
    <w:rsid w:val="00B13D09"/>
    <w:rsid w:val="00B14362"/>
    <w:rsid w:val="00B1476E"/>
    <w:rsid w:val="00B14965"/>
    <w:rsid w:val="00B149AD"/>
    <w:rsid w:val="00B15388"/>
    <w:rsid w:val="00B153E9"/>
    <w:rsid w:val="00B15881"/>
    <w:rsid w:val="00B15AAE"/>
    <w:rsid w:val="00B16385"/>
    <w:rsid w:val="00B165C9"/>
    <w:rsid w:val="00B16627"/>
    <w:rsid w:val="00B16BFB"/>
    <w:rsid w:val="00B176B7"/>
    <w:rsid w:val="00B176F4"/>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C63"/>
    <w:rsid w:val="00B23D7C"/>
    <w:rsid w:val="00B241CC"/>
    <w:rsid w:val="00B24287"/>
    <w:rsid w:val="00B24515"/>
    <w:rsid w:val="00B2485E"/>
    <w:rsid w:val="00B25053"/>
    <w:rsid w:val="00B25173"/>
    <w:rsid w:val="00B252B1"/>
    <w:rsid w:val="00B252EA"/>
    <w:rsid w:val="00B25D71"/>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355"/>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74D"/>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1A"/>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11BF"/>
    <w:rsid w:val="00B51286"/>
    <w:rsid w:val="00B512B6"/>
    <w:rsid w:val="00B519F1"/>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02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1E5D"/>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15"/>
    <w:rsid w:val="00B7694E"/>
    <w:rsid w:val="00B7697A"/>
    <w:rsid w:val="00B76C5B"/>
    <w:rsid w:val="00B7716B"/>
    <w:rsid w:val="00B77308"/>
    <w:rsid w:val="00B7736C"/>
    <w:rsid w:val="00B773A9"/>
    <w:rsid w:val="00B7788A"/>
    <w:rsid w:val="00B77A7E"/>
    <w:rsid w:val="00B77DD2"/>
    <w:rsid w:val="00B80108"/>
    <w:rsid w:val="00B80374"/>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373"/>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F"/>
    <w:rsid w:val="00BA64CB"/>
    <w:rsid w:val="00BA6727"/>
    <w:rsid w:val="00BA67BB"/>
    <w:rsid w:val="00BA6B5A"/>
    <w:rsid w:val="00BA7027"/>
    <w:rsid w:val="00BA71D8"/>
    <w:rsid w:val="00BB010D"/>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CDA"/>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0C6C"/>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752"/>
    <w:rsid w:val="00BC7998"/>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DF2"/>
    <w:rsid w:val="00BE3F20"/>
    <w:rsid w:val="00BE4219"/>
    <w:rsid w:val="00BE42E0"/>
    <w:rsid w:val="00BE4362"/>
    <w:rsid w:val="00BE4A54"/>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933"/>
    <w:rsid w:val="00BE7E61"/>
    <w:rsid w:val="00BF02EB"/>
    <w:rsid w:val="00BF04F8"/>
    <w:rsid w:val="00BF0576"/>
    <w:rsid w:val="00BF0651"/>
    <w:rsid w:val="00BF1122"/>
    <w:rsid w:val="00BF126F"/>
    <w:rsid w:val="00BF14B4"/>
    <w:rsid w:val="00BF1DB8"/>
    <w:rsid w:val="00BF2408"/>
    <w:rsid w:val="00BF292D"/>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03A"/>
    <w:rsid w:val="00C14371"/>
    <w:rsid w:val="00C143EA"/>
    <w:rsid w:val="00C1473F"/>
    <w:rsid w:val="00C14BD8"/>
    <w:rsid w:val="00C15807"/>
    <w:rsid w:val="00C159A3"/>
    <w:rsid w:val="00C15A46"/>
    <w:rsid w:val="00C15B4C"/>
    <w:rsid w:val="00C15BD7"/>
    <w:rsid w:val="00C15CC8"/>
    <w:rsid w:val="00C15E36"/>
    <w:rsid w:val="00C16802"/>
    <w:rsid w:val="00C16BF3"/>
    <w:rsid w:val="00C16D3B"/>
    <w:rsid w:val="00C16EE3"/>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3B0"/>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B2B"/>
    <w:rsid w:val="00C50E45"/>
    <w:rsid w:val="00C51947"/>
    <w:rsid w:val="00C51C9B"/>
    <w:rsid w:val="00C51E04"/>
    <w:rsid w:val="00C52376"/>
    <w:rsid w:val="00C528EF"/>
    <w:rsid w:val="00C52E2F"/>
    <w:rsid w:val="00C530F1"/>
    <w:rsid w:val="00C5372A"/>
    <w:rsid w:val="00C537EB"/>
    <w:rsid w:val="00C53878"/>
    <w:rsid w:val="00C53921"/>
    <w:rsid w:val="00C54022"/>
    <w:rsid w:val="00C54C65"/>
    <w:rsid w:val="00C5527F"/>
    <w:rsid w:val="00C55421"/>
    <w:rsid w:val="00C555D5"/>
    <w:rsid w:val="00C557E3"/>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540"/>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2DE"/>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4B5"/>
    <w:rsid w:val="00C74A47"/>
    <w:rsid w:val="00C74AD4"/>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8ED"/>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B12"/>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A"/>
    <w:rsid w:val="00CB142C"/>
    <w:rsid w:val="00CB17E1"/>
    <w:rsid w:val="00CB1CD2"/>
    <w:rsid w:val="00CB1FD1"/>
    <w:rsid w:val="00CB2FBF"/>
    <w:rsid w:val="00CB300B"/>
    <w:rsid w:val="00CB30F4"/>
    <w:rsid w:val="00CB320D"/>
    <w:rsid w:val="00CB3300"/>
    <w:rsid w:val="00CB382E"/>
    <w:rsid w:val="00CB3C52"/>
    <w:rsid w:val="00CB3CE7"/>
    <w:rsid w:val="00CB3E86"/>
    <w:rsid w:val="00CB400D"/>
    <w:rsid w:val="00CB49B3"/>
    <w:rsid w:val="00CB4A3E"/>
    <w:rsid w:val="00CB5741"/>
    <w:rsid w:val="00CB5792"/>
    <w:rsid w:val="00CB582C"/>
    <w:rsid w:val="00CB586B"/>
    <w:rsid w:val="00CB589F"/>
    <w:rsid w:val="00CB599C"/>
    <w:rsid w:val="00CB6527"/>
    <w:rsid w:val="00CB778E"/>
    <w:rsid w:val="00CB79B5"/>
    <w:rsid w:val="00CB7F4B"/>
    <w:rsid w:val="00CC018D"/>
    <w:rsid w:val="00CC01ED"/>
    <w:rsid w:val="00CC04FF"/>
    <w:rsid w:val="00CC05D9"/>
    <w:rsid w:val="00CC0C9D"/>
    <w:rsid w:val="00CC0F0F"/>
    <w:rsid w:val="00CC0F40"/>
    <w:rsid w:val="00CC10A0"/>
    <w:rsid w:val="00CC1577"/>
    <w:rsid w:val="00CC1646"/>
    <w:rsid w:val="00CC1A18"/>
    <w:rsid w:val="00CC1BFC"/>
    <w:rsid w:val="00CC1F1E"/>
    <w:rsid w:val="00CC251B"/>
    <w:rsid w:val="00CC27B2"/>
    <w:rsid w:val="00CC287B"/>
    <w:rsid w:val="00CC29CC"/>
    <w:rsid w:val="00CC2E88"/>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5DAF"/>
    <w:rsid w:val="00CC6186"/>
    <w:rsid w:val="00CC63B8"/>
    <w:rsid w:val="00CC6B9F"/>
    <w:rsid w:val="00CC74F4"/>
    <w:rsid w:val="00CC7C05"/>
    <w:rsid w:val="00CC7CA2"/>
    <w:rsid w:val="00CD0002"/>
    <w:rsid w:val="00CD003C"/>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BAE"/>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2FF8"/>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47C"/>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95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2D91"/>
    <w:rsid w:val="00D02F5B"/>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A9"/>
    <w:rsid w:val="00D11ACE"/>
    <w:rsid w:val="00D12310"/>
    <w:rsid w:val="00D12522"/>
    <w:rsid w:val="00D1266F"/>
    <w:rsid w:val="00D12717"/>
    <w:rsid w:val="00D12A2C"/>
    <w:rsid w:val="00D12DDC"/>
    <w:rsid w:val="00D1305F"/>
    <w:rsid w:val="00D13530"/>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5EA2"/>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4AC9"/>
    <w:rsid w:val="00D252E6"/>
    <w:rsid w:val="00D25342"/>
    <w:rsid w:val="00D25B49"/>
    <w:rsid w:val="00D25FA2"/>
    <w:rsid w:val="00D26521"/>
    <w:rsid w:val="00D2669C"/>
    <w:rsid w:val="00D26CC5"/>
    <w:rsid w:val="00D26E33"/>
    <w:rsid w:val="00D2712D"/>
    <w:rsid w:val="00D2755B"/>
    <w:rsid w:val="00D27751"/>
    <w:rsid w:val="00D278D4"/>
    <w:rsid w:val="00D27924"/>
    <w:rsid w:val="00D27DF1"/>
    <w:rsid w:val="00D27F44"/>
    <w:rsid w:val="00D300DD"/>
    <w:rsid w:val="00D30453"/>
    <w:rsid w:val="00D3095E"/>
    <w:rsid w:val="00D30B53"/>
    <w:rsid w:val="00D30CBF"/>
    <w:rsid w:val="00D30CFB"/>
    <w:rsid w:val="00D318C8"/>
    <w:rsid w:val="00D31B1E"/>
    <w:rsid w:val="00D31B43"/>
    <w:rsid w:val="00D31F0D"/>
    <w:rsid w:val="00D32245"/>
    <w:rsid w:val="00D32483"/>
    <w:rsid w:val="00D325E3"/>
    <w:rsid w:val="00D33057"/>
    <w:rsid w:val="00D33344"/>
    <w:rsid w:val="00D33372"/>
    <w:rsid w:val="00D33958"/>
    <w:rsid w:val="00D345D4"/>
    <w:rsid w:val="00D34604"/>
    <w:rsid w:val="00D3462E"/>
    <w:rsid w:val="00D346BA"/>
    <w:rsid w:val="00D34B24"/>
    <w:rsid w:val="00D34B57"/>
    <w:rsid w:val="00D35381"/>
    <w:rsid w:val="00D3555D"/>
    <w:rsid w:val="00D35A1E"/>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3FB4"/>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5F75"/>
    <w:rsid w:val="00D4605F"/>
    <w:rsid w:val="00D461D0"/>
    <w:rsid w:val="00D4624E"/>
    <w:rsid w:val="00D464E3"/>
    <w:rsid w:val="00D4653D"/>
    <w:rsid w:val="00D46586"/>
    <w:rsid w:val="00D4693D"/>
    <w:rsid w:val="00D46DAD"/>
    <w:rsid w:val="00D47198"/>
    <w:rsid w:val="00D474F7"/>
    <w:rsid w:val="00D4764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5FD"/>
    <w:rsid w:val="00D52814"/>
    <w:rsid w:val="00D52D87"/>
    <w:rsid w:val="00D52E8E"/>
    <w:rsid w:val="00D52EC8"/>
    <w:rsid w:val="00D52F8B"/>
    <w:rsid w:val="00D53A8A"/>
    <w:rsid w:val="00D53DCE"/>
    <w:rsid w:val="00D554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480"/>
    <w:rsid w:val="00D67946"/>
    <w:rsid w:val="00D679B2"/>
    <w:rsid w:val="00D67FEC"/>
    <w:rsid w:val="00D70755"/>
    <w:rsid w:val="00D711B4"/>
    <w:rsid w:val="00D71365"/>
    <w:rsid w:val="00D714F8"/>
    <w:rsid w:val="00D71791"/>
    <w:rsid w:val="00D71AE2"/>
    <w:rsid w:val="00D71CAC"/>
    <w:rsid w:val="00D71E8A"/>
    <w:rsid w:val="00D722E8"/>
    <w:rsid w:val="00D723DB"/>
    <w:rsid w:val="00D72472"/>
    <w:rsid w:val="00D724CA"/>
    <w:rsid w:val="00D72529"/>
    <w:rsid w:val="00D72819"/>
    <w:rsid w:val="00D72C55"/>
    <w:rsid w:val="00D7350C"/>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8AA"/>
    <w:rsid w:val="00D81391"/>
    <w:rsid w:val="00D816D1"/>
    <w:rsid w:val="00D817AA"/>
    <w:rsid w:val="00D8188D"/>
    <w:rsid w:val="00D81A20"/>
    <w:rsid w:val="00D81E13"/>
    <w:rsid w:val="00D81F99"/>
    <w:rsid w:val="00D81FBD"/>
    <w:rsid w:val="00D82075"/>
    <w:rsid w:val="00D82616"/>
    <w:rsid w:val="00D82896"/>
    <w:rsid w:val="00D82E55"/>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BE"/>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0FB5"/>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4D11"/>
    <w:rsid w:val="00DA5026"/>
    <w:rsid w:val="00DA5058"/>
    <w:rsid w:val="00DA5475"/>
    <w:rsid w:val="00DA58B7"/>
    <w:rsid w:val="00DA5BA0"/>
    <w:rsid w:val="00DA5EF5"/>
    <w:rsid w:val="00DA5F30"/>
    <w:rsid w:val="00DA62D1"/>
    <w:rsid w:val="00DA6FC4"/>
    <w:rsid w:val="00DA7574"/>
    <w:rsid w:val="00DA79DE"/>
    <w:rsid w:val="00DB0064"/>
    <w:rsid w:val="00DB04EF"/>
    <w:rsid w:val="00DB074A"/>
    <w:rsid w:val="00DB0755"/>
    <w:rsid w:val="00DB0AD1"/>
    <w:rsid w:val="00DB0E7C"/>
    <w:rsid w:val="00DB0F7C"/>
    <w:rsid w:val="00DB11D1"/>
    <w:rsid w:val="00DB1459"/>
    <w:rsid w:val="00DB162A"/>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6C7D"/>
    <w:rsid w:val="00DB705D"/>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75F"/>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03D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0C6"/>
    <w:rsid w:val="00DE1210"/>
    <w:rsid w:val="00DE126E"/>
    <w:rsid w:val="00DE13E9"/>
    <w:rsid w:val="00DE1618"/>
    <w:rsid w:val="00DE18F2"/>
    <w:rsid w:val="00DE19D2"/>
    <w:rsid w:val="00DE205A"/>
    <w:rsid w:val="00DE2140"/>
    <w:rsid w:val="00DE2357"/>
    <w:rsid w:val="00DE272E"/>
    <w:rsid w:val="00DE2967"/>
    <w:rsid w:val="00DE2A0F"/>
    <w:rsid w:val="00DE2D68"/>
    <w:rsid w:val="00DE32CB"/>
    <w:rsid w:val="00DE33D3"/>
    <w:rsid w:val="00DE3B3E"/>
    <w:rsid w:val="00DE45AB"/>
    <w:rsid w:val="00DE4761"/>
    <w:rsid w:val="00DE479B"/>
    <w:rsid w:val="00DE4EC4"/>
    <w:rsid w:val="00DE581A"/>
    <w:rsid w:val="00DE5B69"/>
    <w:rsid w:val="00DE60A9"/>
    <w:rsid w:val="00DE6FE2"/>
    <w:rsid w:val="00DE70E3"/>
    <w:rsid w:val="00DE726A"/>
    <w:rsid w:val="00DE72DD"/>
    <w:rsid w:val="00DE7571"/>
    <w:rsid w:val="00DE78E8"/>
    <w:rsid w:val="00DE79B1"/>
    <w:rsid w:val="00DE7E86"/>
    <w:rsid w:val="00DF0178"/>
    <w:rsid w:val="00DF03FB"/>
    <w:rsid w:val="00DF131D"/>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4F02"/>
    <w:rsid w:val="00DF5213"/>
    <w:rsid w:val="00DF5899"/>
    <w:rsid w:val="00DF58A4"/>
    <w:rsid w:val="00DF59B9"/>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13C"/>
    <w:rsid w:val="00E02558"/>
    <w:rsid w:val="00E026AB"/>
    <w:rsid w:val="00E028D6"/>
    <w:rsid w:val="00E029F3"/>
    <w:rsid w:val="00E02C16"/>
    <w:rsid w:val="00E03262"/>
    <w:rsid w:val="00E033EA"/>
    <w:rsid w:val="00E036D8"/>
    <w:rsid w:val="00E041DB"/>
    <w:rsid w:val="00E04613"/>
    <w:rsid w:val="00E048D4"/>
    <w:rsid w:val="00E05242"/>
    <w:rsid w:val="00E0585B"/>
    <w:rsid w:val="00E06080"/>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D5E"/>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3A42"/>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398"/>
    <w:rsid w:val="00E16C23"/>
    <w:rsid w:val="00E16D30"/>
    <w:rsid w:val="00E17152"/>
    <w:rsid w:val="00E174AB"/>
    <w:rsid w:val="00E1761D"/>
    <w:rsid w:val="00E179A4"/>
    <w:rsid w:val="00E179E2"/>
    <w:rsid w:val="00E17F66"/>
    <w:rsid w:val="00E2004B"/>
    <w:rsid w:val="00E20703"/>
    <w:rsid w:val="00E20722"/>
    <w:rsid w:val="00E2085B"/>
    <w:rsid w:val="00E20C9B"/>
    <w:rsid w:val="00E21329"/>
    <w:rsid w:val="00E21597"/>
    <w:rsid w:val="00E216A8"/>
    <w:rsid w:val="00E21B2C"/>
    <w:rsid w:val="00E21BC3"/>
    <w:rsid w:val="00E21E69"/>
    <w:rsid w:val="00E22077"/>
    <w:rsid w:val="00E22938"/>
    <w:rsid w:val="00E22ADF"/>
    <w:rsid w:val="00E22AE3"/>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8D6"/>
    <w:rsid w:val="00E26A43"/>
    <w:rsid w:val="00E26A98"/>
    <w:rsid w:val="00E26BC5"/>
    <w:rsid w:val="00E26F9A"/>
    <w:rsid w:val="00E26F9D"/>
    <w:rsid w:val="00E2703D"/>
    <w:rsid w:val="00E2716B"/>
    <w:rsid w:val="00E271F3"/>
    <w:rsid w:val="00E27C21"/>
    <w:rsid w:val="00E27D78"/>
    <w:rsid w:val="00E30722"/>
    <w:rsid w:val="00E3079D"/>
    <w:rsid w:val="00E30998"/>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338"/>
    <w:rsid w:val="00E42483"/>
    <w:rsid w:val="00E4260E"/>
    <w:rsid w:val="00E427AE"/>
    <w:rsid w:val="00E42868"/>
    <w:rsid w:val="00E42D25"/>
    <w:rsid w:val="00E43130"/>
    <w:rsid w:val="00E4349C"/>
    <w:rsid w:val="00E43846"/>
    <w:rsid w:val="00E43CB1"/>
    <w:rsid w:val="00E43E44"/>
    <w:rsid w:val="00E440C2"/>
    <w:rsid w:val="00E44390"/>
    <w:rsid w:val="00E44A27"/>
    <w:rsid w:val="00E4573B"/>
    <w:rsid w:val="00E4577E"/>
    <w:rsid w:val="00E463D3"/>
    <w:rsid w:val="00E46C9C"/>
    <w:rsid w:val="00E46DCC"/>
    <w:rsid w:val="00E46E3C"/>
    <w:rsid w:val="00E46E6E"/>
    <w:rsid w:val="00E46F81"/>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790"/>
    <w:rsid w:val="00E61870"/>
    <w:rsid w:val="00E6196B"/>
    <w:rsid w:val="00E620E2"/>
    <w:rsid w:val="00E63480"/>
    <w:rsid w:val="00E6370F"/>
    <w:rsid w:val="00E64133"/>
    <w:rsid w:val="00E641FA"/>
    <w:rsid w:val="00E643F4"/>
    <w:rsid w:val="00E64E80"/>
    <w:rsid w:val="00E64FD3"/>
    <w:rsid w:val="00E64FFD"/>
    <w:rsid w:val="00E65512"/>
    <w:rsid w:val="00E65DF8"/>
    <w:rsid w:val="00E6621E"/>
    <w:rsid w:val="00E662C7"/>
    <w:rsid w:val="00E666A6"/>
    <w:rsid w:val="00E6697B"/>
    <w:rsid w:val="00E66E04"/>
    <w:rsid w:val="00E66EB7"/>
    <w:rsid w:val="00E67801"/>
    <w:rsid w:val="00E6796A"/>
    <w:rsid w:val="00E67BBF"/>
    <w:rsid w:val="00E708A5"/>
    <w:rsid w:val="00E71125"/>
    <w:rsid w:val="00E71395"/>
    <w:rsid w:val="00E71AAE"/>
    <w:rsid w:val="00E71AAF"/>
    <w:rsid w:val="00E71EFE"/>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551"/>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9AD"/>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C02A2"/>
    <w:rsid w:val="00EC0E91"/>
    <w:rsid w:val="00EC0E9F"/>
    <w:rsid w:val="00EC0F60"/>
    <w:rsid w:val="00EC101B"/>
    <w:rsid w:val="00EC127C"/>
    <w:rsid w:val="00EC1479"/>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311"/>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B3"/>
    <w:rsid w:val="00EE33CD"/>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826"/>
    <w:rsid w:val="00EE797B"/>
    <w:rsid w:val="00EE7A0A"/>
    <w:rsid w:val="00EF0075"/>
    <w:rsid w:val="00EF040B"/>
    <w:rsid w:val="00EF042C"/>
    <w:rsid w:val="00EF056B"/>
    <w:rsid w:val="00EF0C2B"/>
    <w:rsid w:val="00EF0C48"/>
    <w:rsid w:val="00EF1446"/>
    <w:rsid w:val="00EF1892"/>
    <w:rsid w:val="00EF191A"/>
    <w:rsid w:val="00EF1D7D"/>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C51"/>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3A8"/>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D6D"/>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41E"/>
    <w:rsid w:val="00F17B1E"/>
    <w:rsid w:val="00F17EA1"/>
    <w:rsid w:val="00F201CA"/>
    <w:rsid w:val="00F20231"/>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2704"/>
    <w:rsid w:val="00F2271C"/>
    <w:rsid w:val="00F22B71"/>
    <w:rsid w:val="00F22D71"/>
    <w:rsid w:val="00F22DBA"/>
    <w:rsid w:val="00F2303D"/>
    <w:rsid w:val="00F2370C"/>
    <w:rsid w:val="00F2384A"/>
    <w:rsid w:val="00F23861"/>
    <w:rsid w:val="00F23963"/>
    <w:rsid w:val="00F239CF"/>
    <w:rsid w:val="00F23D1F"/>
    <w:rsid w:val="00F23E49"/>
    <w:rsid w:val="00F240F8"/>
    <w:rsid w:val="00F240F9"/>
    <w:rsid w:val="00F24556"/>
    <w:rsid w:val="00F24631"/>
    <w:rsid w:val="00F24BC8"/>
    <w:rsid w:val="00F25198"/>
    <w:rsid w:val="00F25985"/>
    <w:rsid w:val="00F25D0F"/>
    <w:rsid w:val="00F26467"/>
    <w:rsid w:val="00F26D06"/>
    <w:rsid w:val="00F26E98"/>
    <w:rsid w:val="00F26F10"/>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4EDF"/>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529"/>
    <w:rsid w:val="00F4778A"/>
    <w:rsid w:val="00F47A71"/>
    <w:rsid w:val="00F47DFF"/>
    <w:rsid w:val="00F50046"/>
    <w:rsid w:val="00F503C8"/>
    <w:rsid w:val="00F505D6"/>
    <w:rsid w:val="00F505F3"/>
    <w:rsid w:val="00F50636"/>
    <w:rsid w:val="00F50E46"/>
    <w:rsid w:val="00F512DC"/>
    <w:rsid w:val="00F5182A"/>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5C3"/>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CED"/>
    <w:rsid w:val="00F70D4D"/>
    <w:rsid w:val="00F70F95"/>
    <w:rsid w:val="00F710C6"/>
    <w:rsid w:val="00F71182"/>
    <w:rsid w:val="00F71458"/>
    <w:rsid w:val="00F718B6"/>
    <w:rsid w:val="00F719AC"/>
    <w:rsid w:val="00F71D71"/>
    <w:rsid w:val="00F71E79"/>
    <w:rsid w:val="00F7209D"/>
    <w:rsid w:val="00F7278E"/>
    <w:rsid w:val="00F727C6"/>
    <w:rsid w:val="00F72D13"/>
    <w:rsid w:val="00F72E51"/>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57F"/>
    <w:rsid w:val="00F84A05"/>
    <w:rsid w:val="00F84CA3"/>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625"/>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138"/>
    <w:rsid w:val="00FB6482"/>
    <w:rsid w:val="00FB6678"/>
    <w:rsid w:val="00FB6700"/>
    <w:rsid w:val="00FB6CA4"/>
    <w:rsid w:val="00FB71FA"/>
    <w:rsid w:val="00FB72CF"/>
    <w:rsid w:val="00FB79B1"/>
    <w:rsid w:val="00FC01D1"/>
    <w:rsid w:val="00FC0A72"/>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97"/>
    <w:rsid w:val="00FD69A9"/>
    <w:rsid w:val="00FD69AF"/>
    <w:rsid w:val="00FD6A9F"/>
    <w:rsid w:val="00FD6C94"/>
    <w:rsid w:val="00FD6F0A"/>
    <w:rsid w:val="00FD76D4"/>
    <w:rsid w:val="00FD76FD"/>
    <w:rsid w:val="00FD7798"/>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2EBF"/>
    <w:rsid w:val="00FF32BD"/>
    <w:rsid w:val="00FF349F"/>
    <w:rsid w:val="00FF35FB"/>
    <w:rsid w:val="00FF371B"/>
    <w:rsid w:val="00FF3C2C"/>
    <w:rsid w:val="00FF3CD5"/>
    <w:rsid w:val="00FF3E51"/>
    <w:rsid w:val="00FF406E"/>
    <w:rsid w:val="00FF49DC"/>
    <w:rsid w:val="00FF4F23"/>
    <w:rsid w:val="00FF4F31"/>
    <w:rsid w:val="00FF51B8"/>
    <w:rsid w:val="00FF51C9"/>
    <w:rsid w:val="00FF52CA"/>
    <w:rsid w:val="00FF5F78"/>
    <w:rsid w:val="00FF613B"/>
    <w:rsid w:val="00FF6473"/>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45825642">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195702603">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1725</Words>
  <Characters>9493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68</cp:revision>
  <dcterms:created xsi:type="dcterms:W3CDTF">2022-05-18T17:17:00Z</dcterms:created>
  <dcterms:modified xsi:type="dcterms:W3CDTF">2024-08-27T08:24:00Z</dcterms:modified>
</cp:coreProperties>
</file>