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64934B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376DEE">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3CB3ABC" w:rsidR="003A564C" w:rsidRPr="00880DB9" w:rsidRDefault="00CB563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CB563A">
        <w:rPr>
          <w:b/>
          <w:bCs/>
          <w:color w:val="000000"/>
          <w:sz w:val="28"/>
          <w:szCs w:val="28"/>
        </w:rPr>
        <w:t xml:space="preserve">EXPEDIENTE DE DOMINIO. </w:t>
      </w:r>
      <w:bookmarkStart w:id="8" w:name="_Hlk104718564"/>
      <w:r w:rsidRPr="00CB563A">
        <w:rPr>
          <w:b/>
          <w:bCs/>
          <w:color w:val="000000"/>
          <w:sz w:val="28"/>
          <w:szCs w:val="28"/>
        </w:rPr>
        <w:t>OTROS MEDIOS DE OBTENER LA INMATRICULACIÓN DE FINCAS EN EL REGISTRO</w:t>
      </w:r>
      <w:bookmarkEnd w:id="8"/>
      <w:r w:rsidRPr="00CB563A">
        <w:rPr>
          <w:b/>
          <w:bCs/>
          <w:color w:val="000000"/>
          <w:sz w:val="28"/>
          <w:szCs w:val="28"/>
        </w:rPr>
        <w:t>. INMATRICULACIÓN POR LAS ADMINISTRACIONES PÚBLICAS Y ENTIDADES DE DERECHO PÚBLICO VINCULADAS O DEPENDIENTES DE ELLAS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BB590CF" w:rsidR="00C35A6D" w:rsidRPr="007B1C43" w:rsidRDefault="00CB563A" w:rsidP="00AB080F">
      <w:pPr>
        <w:spacing w:before="120" w:after="120" w:line="360" w:lineRule="auto"/>
        <w:jc w:val="both"/>
        <w:rPr>
          <w:spacing w:val="-3"/>
        </w:rPr>
      </w:pPr>
      <w:r w:rsidRPr="00CB563A">
        <w:rPr>
          <w:b/>
          <w:bCs/>
          <w:spacing w:val="-3"/>
        </w:rPr>
        <w:t>EXPEDIENTE DE DOMINIO</w:t>
      </w:r>
      <w:r w:rsidR="00AB080F" w:rsidRPr="00AB080F">
        <w:rPr>
          <w:b/>
          <w:bCs/>
          <w:spacing w:val="-3"/>
        </w:rPr>
        <w:t>.</w:t>
      </w:r>
    </w:p>
    <w:p w14:paraId="64DCAFF5" w14:textId="58D5317D" w:rsidR="00201D62" w:rsidRPr="00201D62" w:rsidRDefault="00F21290" w:rsidP="00F21290">
      <w:pPr>
        <w:spacing w:before="120" w:after="120" w:line="360" w:lineRule="auto"/>
        <w:ind w:firstLine="708"/>
        <w:jc w:val="both"/>
        <w:rPr>
          <w:spacing w:val="-3"/>
        </w:rPr>
      </w:pPr>
      <w:r>
        <w:rPr>
          <w:spacing w:val="-3"/>
        </w:rPr>
        <w:t>Los medios de inmatriculación están regulados por los artículos</w:t>
      </w:r>
      <w:r w:rsidR="00201D62" w:rsidRPr="00201D62">
        <w:rPr>
          <w:spacing w:val="-3"/>
        </w:rPr>
        <w:t xml:space="preserve"> 203 a 207 </w:t>
      </w:r>
      <w:r>
        <w:rPr>
          <w:spacing w:val="-3"/>
        </w:rPr>
        <w:t>de la Ley Hipotecaria</w:t>
      </w:r>
      <w:r w:rsidR="00EC71C7">
        <w:rPr>
          <w:spacing w:val="-3"/>
        </w:rPr>
        <w:t xml:space="preserve"> de 8 de febrero de 1946</w:t>
      </w:r>
      <w:r w:rsidR="008305A5">
        <w:rPr>
          <w:spacing w:val="-3"/>
        </w:rPr>
        <w:t>,</w:t>
      </w:r>
      <w:r w:rsidR="00954E6F">
        <w:rPr>
          <w:spacing w:val="-3"/>
        </w:rPr>
        <w:t xml:space="preserve"> </w:t>
      </w:r>
      <w:r w:rsidR="008305A5">
        <w:rPr>
          <w:spacing w:val="-3"/>
        </w:rPr>
        <w:t xml:space="preserve">y son </w:t>
      </w:r>
      <w:r w:rsidR="00B6467F">
        <w:rPr>
          <w:spacing w:val="-3"/>
        </w:rPr>
        <w:t>los siguientes</w:t>
      </w:r>
      <w:r w:rsidR="008305A5">
        <w:rPr>
          <w:spacing w:val="-3"/>
        </w:rPr>
        <w:t>:</w:t>
      </w:r>
    </w:p>
    <w:p w14:paraId="0AE3BAA8" w14:textId="00A2EA0C"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e</w:t>
      </w:r>
      <w:r w:rsidR="00201D62" w:rsidRPr="00B6467F">
        <w:rPr>
          <w:spacing w:val="-3"/>
        </w:rPr>
        <w:t>xpediente de dominio</w:t>
      </w:r>
      <w:r w:rsidR="00B6467F" w:rsidRPr="00B6467F">
        <w:rPr>
          <w:spacing w:val="-3"/>
        </w:rPr>
        <w:t>.</w:t>
      </w:r>
    </w:p>
    <w:p w14:paraId="5D7C73DB" w14:textId="1B4EE7AA"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El t</w:t>
      </w:r>
      <w:r w:rsidR="00201D62" w:rsidRPr="00B6467F">
        <w:rPr>
          <w:spacing w:val="-3"/>
        </w:rPr>
        <w:t>ítulo público de adquisición.</w:t>
      </w:r>
    </w:p>
    <w:p w14:paraId="0A758013" w14:textId="2CE12501" w:rsidR="00201D62" w:rsidRPr="00B6467F" w:rsidRDefault="008305A5" w:rsidP="00B6467F">
      <w:pPr>
        <w:pStyle w:val="Prrafodelista"/>
        <w:numPr>
          <w:ilvl w:val="0"/>
          <w:numId w:val="9"/>
        </w:numPr>
        <w:spacing w:before="120" w:after="120" w:line="360" w:lineRule="auto"/>
        <w:ind w:left="993" w:hanging="284"/>
        <w:jc w:val="both"/>
        <w:rPr>
          <w:spacing w:val="-3"/>
        </w:rPr>
      </w:pPr>
      <w:r w:rsidRPr="00B6467F">
        <w:rPr>
          <w:spacing w:val="-3"/>
        </w:rPr>
        <w:t>La s</w:t>
      </w:r>
      <w:r w:rsidR="00201D62" w:rsidRPr="00B6467F">
        <w:rPr>
          <w:spacing w:val="-3"/>
        </w:rPr>
        <w:t xml:space="preserve">entencia obtenida en </w:t>
      </w:r>
      <w:r w:rsidR="00564441" w:rsidRPr="00B6467F">
        <w:rPr>
          <w:spacing w:val="-3"/>
        </w:rPr>
        <w:t>procedimient</w:t>
      </w:r>
      <w:r w:rsidR="00201D62" w:rsidRPr="00B6467F">
        <w:rPr>
          <w:spacing w:val="-3"/>
        </w:rPr>
        <w:t>o declarativo</w:t>
      </w:r>
      <w:r w:rsidR="00564441" w:rsidRPr="00B6467F">
        <w:rPr>
          <w:spacing w:val="-3"/>
        </w:rPr>
        <w:t>.</w:t>
      </w:r>
    </w:p>
    <w:p w14:paraId="36CBBA12" w14:textId="74FF0901" w:rsidR="00201D62" w:rsidRPr="00B6467F" w:rsidRDefault="00B6467F" w:rsidP="00B6467F">
      <w:pPr>
        <w:pStyle w:val="Prrafodelista"/>
        <w:numPr>
          <w:ilvl w:val="0"/>
          <w:numId w:val="9"/>
        </w:numPr>
        <w:spacing w:before="120" w:after="120" w:line="360" w:lineRule="auto"/>
        <w:ind w:left="993" w:hanging="284"/>
        <w:jc w:val="both"/>
        <w:rPr>
          <w:spacing w:val="-3"/>
        </w:rPr>
      </w:pPr>
      <w:r w:rsidRPr="00B6467F">
        <w:rPr>
          <w:spacing w:val="-3"/>
        </w:rPr>
        <w:t>L</w:t>
      </w:r>
      <w:r w:rsidR="00AB6B36" w:rsidRPr="00B6467F">
        <w:rPr>
          <w:spacing w:val="-3"/>
        </w:rPr>
        <w:t>as certificaciones o documentos administrativos precisos para inmatricular las siguientes fincas:</w:t>
      </w:r>
    </w:p>
    <w:p w14:paraId="40AE1FA7" w14:textId="5CD660C8" w:rsidR="00201D62" w:rsidRPr="00B6467F" w:rsidRDefault="00AB6B36" w:rsidP="00B6467F">
      <w:pPr>
        <w:pStyle w:val="Prrafodelista"/>
        <w:numPr>
          <w:ilvl w:val="0"/>
          <w:numId w:val="10"/>
        </w:numPr>
        <w:spacing w:before="120" w:after="120" w:line="360" w:lineRule="auto"/>
        <w:ind w:left="1276" w:hanging="283"/>
        <w:jc w:val="both"/>
        <w:rPr>
          <w:spacing w:val="-3"/>
        </w:rPr>
      </w:pPr>
      <w:r w:rsidRPr="00B6467F">
        <w:rPr>
          <w:spacing w:val="-3"/>
        </w:rPr>
        <w:t>L</w:t>
      </w:r>
      <w:r w:rsidR="004C23C0" w:rsidRPr="00B6467F">
        <w:rPr>
          <w:spacing w:val="-3"/>
        </w:rPr>
        <w:t xml:space="preserve">os </w:t>
      </w:r>
      <w:r w:rsidR="00D97D8D" w:rsidRPr="00B6467F">
        <w:rPr>
          <w:spacing w:val="-3"/>
        </w:rPr>
        <w:t xml:space="preserve">bienes </w:t>
      </w:r>
      <w:r w:rsidR="004C23C0" w:rsidRPr="00B6467F">
        <w:rPr>
          <w:spacing w:val="-3"/>
        </w:rPr>
        <w:t xml:space="preserve">de titularidad de las Administraciones </w:t>
      </w:r>
      <w:r w:rsidR="00B6467F" w:rsidRPr="00B6467F">
        <w:rPr>
          <w:spacing w:val="-3"/>
        </w:rPr>
        <w:t>P</w:t>
      </w:r>
      <w:r w:rsidR="00D97D8D" w:rsidRPr="00B6467F">
        <w:rPr>
          <w:spacing w:val="-3"/>
        </w:rPr>
        <w:t>úblic</w:t>
      </w:r>
      <w:r w:rsidR="00B6467F" w:rsidRPr="00B6467F">
        <w:rPr>
          <w:spacing w:val="-3"/>
        </w:rPr>
        <w:t>as</w:t>
      </w:r>
      <w:r w:rsidR="00D97D8D" w:rsidRPr="00B6467F">
        <w:rPr>
          <w:spacing w:val="-3"/>
        </w:rPr>
        <w:t>.</w:t>
      </w:r>
    </w:p>
    <w:p w14:paraId="0D040C2E" w14:textId="22E26C12"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w:t>
      </w:r>
      <w:r w:rsidR="00F55AD6" w:rsidRPr="00B6467F">
        <w:rPr>
          <w:spacing w:val="-3"/>
        </w:rPr>
        <w:t xml:space="preserve">as fincas de resultado en los </w:t>
      </w:r>
      <w:r w:rsidR="00201D62" w:rsidRPr="00B6467F">
        <w:rPr>
          <w:spacing w:val="-3"/>
        </w:rPr>
        <w:t>expedientes de transformación o equidistribución urbanística.</w:t>
      </w:r>
    </w:p>
    <w:p w14:paraId="6F53EF17" w14:textId="62EC6945"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 xml:space="preserve">Las </w:t>
      </w:r>
      <w:r w:rsidR="00201D62" w:rsidRPr="00B6467F">
        <w:rPr>
          <w:spacing w:val="-3"/>
        </w:rPr>
        <w:t xml:space="preserve">fincas de reemplazo </w:t>
      </w:r>
      <w:r w:rsidRPr="00B6467F">
        <w:rPr>
          <w:spacing w:val="-3"/>
        </w:rPr>
        <w:t xml:space="preserve">en los </w:t>
      </w:r>
      <w:r w:rsidR="00201D62" w:rsidRPr="00B6467F">
        <w:rPr>
          <w:spacing w:val="-3"/>
        </w:rPr>
        <w:t>expedientes de concentración parcelaria.</w:t>
      </w:r>
    </w:p>
    <w:p w14:paraId="02082FE8" w14:textId="4E5F8263" w:rsidR="00201D62" w:rsidRPr="00B6467F" w:rsidRDefault="00B6467F" w:rsidP="00B6467F">
      <w:pPr>
        <w:pStyle w:val="Prrafodelista"/>
        <w:numPr>
          <w:ilvl w:val="0"/>
          <w:numId w:val="10"/>
        </w:numPr>
        <w:spacing w:before="120" w:after="120" w:line="360" w:lineRule="auto"/>
        <w:ind w:left="1276" w:hanging="283"/>
        <w:jc w:val="both"/>
        <w:rPr>
          <w:spacing w:val="-3"/>
        </w:rPr>
      </w:pPr>
      <w:r w:rsidRPr="00B6467F">
        <w:rPr>
          <w:spacing w:val="-3"/>
        </w:rPr>
        <w:t>Las</w:t>
      </w:r>
      <w:r w:rsidR="00201D62" w:rsidRPr="00B6467F">
        <w:rPr>
          <w:spacing w:val="-3"/>
        </w:rPr>
        <w:t xml:space="preserve"> fincas que hubieran sido objeto de expropiación forzosa.</w:t>
      </w:r>
    </w:p>
    <w:p w14:paraId="02F1AF95" w14:textId="3BA8BBDF" w:rsidR="00201D62" w:rsidRPr="00201D62" w:rsidRDefault="00153F78" w:rsidP="00201D62">
      <w:pPr>
        <w:spacing w:before="120" w:after="120" w:line="360" w:lineRule="auto"/>
        <w:ind w:firstLine="708"/>
        <w:jc w:val="both"/>
        <w:rPr>
          <w:spacing w:val="-3"/>
        </w:rPr>
      </w:pPr>
      <w:r>
        <w:rPr>
          <w:spacing w:val="-3"/>
        </w:rPr>
        <w:t>En todo caso, es preciso tener en cuenta que c</w:t>
      </w:r>
      <w:r w:rsidR="00194F4D">
        <w:rPr>
          <w:spacing w:val="-3"/>
        </w:rPr>
        <w:t xml:space="preserve">onforme al artículo 207 de la Ley Hipotecaria, </w:t>
      </w:r>
      <w:r w:rsidR="00201D62" w:rsidRPr="00201D62">
        <w:rPr>
          <w:spacing w:val="-3"/>
        </w:rPr>
        <w:t xml:space="preserve">los efectos protectores dispensados por el artículo 34 de </w:t>
      </w:r>
      <w:r w:rsidR="00194F4D">
        <w:rPr>
          <w:spacing w:val="-3"/>
        </w:rPr>
        <w:t xml:space="preserve">la </w:t>
      </w:r>
      <w:r w:rsidR="00201D62" w:rsidRPr="00201D62">
        <w:rPr>
          <w:spacing w:val="-3"/>
        </w:rPr>
        <w:t xml:space="preserve">Ley no se producirán hasta transcurridos dos años desde </w:t>
      </w:r>
      <w:r w:rsidR="00C52CC3">
        <w:rPr>
          <w:spacing w:val="-3"/>
        </w:rPr>
        <w:t>la</w:t>
      </w:r>
      <w:r w:rsidR="00201D62" w:rsidRPr="00201D62">
        <w:rPr>
          <w:spacing w:val="-3"/>
        </w:rPr>
        <w:t xml:space="preserve"> fecha</w:t>
      </w:r>
      <w:r w:rsidR="00C52CC3">
        <w:rPr>
          <w:spacing w:val="-3"/>
        </w:rPr>
        <w:t xml:space="preserve"> de la inmatriculación, salvo que ésta se haya realizado en virtud de expediente de dominio o sentencia judicial</w:t>
      </w:r>
      <w:r w:rsidR="00201D62" w:rsidRPr="00201D62">
        <w:rPr>
          <w:spacing w:val="-3"/>
        </w:rPr>
        <w:t>. Esta limitación se hará constar expresamente en el acta de inscripción, y en toda forma de publicidad registral durante la vigencia de dicha limitación.</w:t>
      </w:r>
    </w:p>
    <w:p w14:paraId="6764A487" w14:textId="463FB5BE" w:rsidR="00827C53" w:rsidRDefault="00902C73" w:rsidP="00201D62">
      <w:pPr>
        <w:spacing w:before="120" w:after="120" w:line="360" w:lineRule="auto"/>
        <w:ind w:firstLine="708"/>
        <w:jc w:val="both"/>
        <w:rPr>
          <w:spacing w:val="-3"/>
        </w:rPr>
      </w:pPr>
      <w:r>
        <w:rPr>
          <w:spacing w:val="-3"/>
        </w:rPr>
        <w:lastRenderedPageBreak/>
        <w:t>E</w:t>
      </w:r>
      <w:r w:rsidR="00201D62" w:rsidRPr="00201D62">
        <w:rPr>
          <w:spacing w:val="-3"/>
        </w:rPr>
        <w:t xml:space="preserve">l expediente de dominio </w:t>
      </w:r>
      <w:r w:rsidR="00827C53">
        <w:rPr>
          <w:spacing w:val="-3"/>
        </w:rPr>
        <w:t>para</w:t>
      </w:r>
      <w:r w:rsidR="00827C53" w:rsidRPr="00827C53">
        <w:rPr>
          <w:spacing w:val="-3"/>
        </w:rPr>
        <w:t xml:space="preserve"> la inmatriculación de fincas</w:t>
      </w:r>
      <w:r w:rsidR="00827C53">
        <w:rPr>
          <w:spacing w:val="-3"/>
        </w:rPr>
        <w:t xml:space="preserve"> </w:t>
      </w:r>
      <w:r w:rsidR="00897220">
        <w:rPr>
          <w:spacing w:val="-3"/>
        </w:rPr>
        <w:t xml:space="preserve">está regulado por el artículo 203 de la Ley Hipotecaria, </w:t>
      </w:r>
      <w:r w:rsidR="00827C53">
        <w:rPr>
          <w:spacing w:val="-3"/>
        </w:rPr>
        <w:t>y sus reglas esenciales son las siguientes:</w:t>
      </w:r>
    </w:p>
    <w:p w14:paraId="4154E1A1" w14:textId="7FD3A748" w:rsidR="00201D62" w:rsidRPr="00CA3996" w:rsidRDefault="000F792B" w:rsidP="00CA3996">
      <w:pPr>
        <w:pStyle w:val="Prrafodelista"/>
        <w:numPr>
          <w:ilvl w:val="0"/>
          <w:numId w:val="11"/>
        </w:numPr>
        <w:spacing w:before="120" w:after="120" w:line="360" w:lineRule="auto"/>
        <w:ind w:left="993" w:hanging="284"/>
        <w:jc w:val="both"/>
        <w:rPr>
          <w:spacing w:val="-3"/>
        </w:rPr>
      </w:pPr>
      <w:r w:rsidRPr="00CA3996">
        <w:rPr>
          <w:spacing w:val="-3"/>
        </w:rPr>
        <w:t xml:space="preserve">Es competente para tramitarlo un </w:t>
      </w:r>
      <w:r w:rsidR="00AB15CA" w:rsidRPr="00CA3996">
        <w:rPr>
          <w:spacing w:val="-3"/>
        </w:rPr>
        <w:t>n</w:t>
      </w:r>
      <w:r w:rsidR="00201D62" w:rsidRPr="00CA3996">
        <w:rPr>
          <w:spacing w:val="-3"/>
        </w:rPr>
        <w:t>otario hábil para actuar en el distrito notarial donde radique la finca o en cualquiera de los colindantes.</w:t>
      </w:r>
    </w:p>
    <w:p w14:paraId="7060AF62" w14:textId="36253A86" w:rsidR="00201D62" w:rsidRPr="00CA3996" w:rsidRDefault="00201D62" w:rsidP="00CA3996">
      <w:pPr>
        <w:pStyle w:val="Prrafodelista"/>
        <w:numPr>
          <w:ilvl w:val="0"/>
          <w:numId w:val="11"/>
        </w:numPr>
        <w:spacing w:before="120" w:after="120" w:line="360" w:lineRule="auto"/>
        <w:ind w:left="993" w:hanging="284"/>
        <w:jc w:val="both"/>
        <w:rPr>
          <w:spacing w:val="-3"/>
        </w:rPr>
      </w:pPr>
      <w:r w:rsidRPr="00CA3996">
        <w:rPr>
          <w:spacing w:val="-3"/>
        </w:rPr>
        <w:t>Se inicia</w:t>
      </w:r>
      <w:r w:rsidR="000F792B" w:rsidRPr="00CA3996">
        <w:rPr>
          <w:spacing w:val="-3"/>
        </w:rPr>
        <w:t xml:space="preserve"> </w:t>
      </w:r>
      <w:r w:rsidRPr="00CA3996">
        <w:rPr>
          <w:spacing w:val="-3"/>
        </w:rPr>
        <w:t>mediante solicitud del titular dominical de la finca, en la cual</w:t>
      </w:r>
      <w:r w:rsidR="00730A74" w:rsidRPr="00CA3996">
        <w:rPr>
          <w:spacing w:val="-3"/>
        </w:rPr>
        <w:t xml:space="preserve"> debe describirse la finca</w:t>
      </w:r>
      <w:r w:rsidR="008E77C3" w:rsidRPr="00CA3996">
        <w:rPr>
          <w:spacing w:val="-3"/>
        </w:rPr>
        <w:t xml:space="preserve"> e identificarse a los poseedores de </w:t>
      </w:r>
      <w:proofErr w:type="gramStart"/>
      <w:r w:rsidR="008E77C3" w:rsidRPr="00CA3996">
        <w:rPr>
          <w:spacing w:val="-3"/>
        </w:rPr>
        <w:t>la</w:t>
      </w:r>
      <w:r w:rsidR="00F47238">
        <w:rPr>
          <w:spacing w:val="-3"/>
        </w:rPr>
        <w:t xml:space="preserve"> misma</w:t>
      </w:r>
      <w:proofErr w:type="gramEnd"/>
      <w:r w:rsidR="008E77C3" w:rsidRPr="00CA3996">
        <w:rPr>
          <w:spacing w:val="-3"/>
        </w:rPr>
        <w:t>,</w:t>
      </w:r>
      <w:r w:rsidR="00730A74" w:rsidRPr="00CA3996">
        <w:rPr>
          <w:spacing w:val="-3"/>
        </w:rPr>
        <w:t xml:space="preserve"> y a la que deben acompañarse el título de dominio</w:t>
      </w:r>
      <w:r w:rsidR="008E77C3" w:rsidRPr="00CA3996">
        <w:rPr>
          <w:spacing w:val="-3"/>
        </w:rPr>
        <w:t>,</w:t>
      </w:r>
      <w:r w:rsidR="00730A74" w:rsidRPr="00CA3996">
        <w:rPr>
          <w:spacing w:val="-3"/>
        </w:rPr>
        <w:t xml:space="preserve"> </w:t>
      </w:r>
      <w:r w:rsidR="008E77C3" w:rsidRPr="00CA3996">
        <w:rPr>
          <w:spacing w:val="-3"/>
        </w:rPr>
        <w:t xml:space="preserve">la certificación catastral descriptiva y gráfica y lo demás </w:t>
      </w:r>
      <w:r w:rsidR="00F00310" w:rsidRPr="00CA3996">
        <w:rPr>
          <w:spacing w:val="-3"/>
        </w:rPr>
        <w:t xml:space="preserve">documentos </w:t>
      </w:r>
      <w:r w:rsidR="008E77C3" w:rsidRPr="00CA3996">
        <w:rPr>
          <w:spacing w:val="-3"/>
        </w:rPr>
        <w:t>relacionados.</w:t>
      </w:r>
    </w:p>
    <w:p w14:paraId="3BA1A96B" w14:textId="593C97E5" w:rsidR="00201D62" w:rsidRPr="00CA3996" w:rsidRDefault="00201D62" w:rsidP="00CA3996">
      <w:pPr>
        <w:pStyle w:val="Prrafodelista"/>
        <w:numPr>
          <w:ilvl w:val="0"/>
          <w:numId w:val="11"/>
        </w:numPr>
        <w:spacing w:before="120" w:after="120" w:line="360" w:lineRule="auto"/>
        <w:ind w:left="993" w:hanging="284"/>
        <w:jc w:val="both"/>
        <w:rPr>
          <w:spacing w:val="-3"/>
        </w:rPr>
      </w:pPr>
      <w:r w:rsidRPr="00CA3996">
        <w:rPr>
          <w:spacing w:val="-3"/>
        </w:rPr>
        <w:t xml:space="preserve">El </w:t>
      </w:r>
      <w:r w:rsidR="00EF240D" w:rsidRPr="00CA3996">
        <w:rPr>
          <w:spacing w:val="-3"/>
        </w:rPr>
        <w:t>n</w:t>
      </w:r>
      <w:r w:rsidRPr="00CA3996">
        <w:rPr>
          <w:spacing w:val="-3"/>
        </w:rPr>
        <w:t xml:space="preserve">otario levantará acta </w:t>
      </w:r>
      <w:r w:rsidR="00EF240D" w:rsidRPr="00CA3996">
        <w:rPr>
          <w:spacing w:val="-3"/>
        </w:rPr>
        <w:t>de</w:t>
      </w:r>
      <w:r w:rsidR="00F47238">
        <w:rPr>
          <w:spacing w:val="-3"/>
        </w:rPr>
        <w:t xml:space="preserve"> solicitud y documentos</w:t>
      </w:r>
      <w:r w:rsidR="00EF240D" w:rsidRPr="00CA3996">
        <w:rPr>
          <w:spacing w:val="-3"/>
        </w:rPr>
        <w:t xml:space="preserve"> y la remitirá al r</w:t>
      </w:r>
      <w:r w:rsidRPr="00CA3996">
        <w:rPr>
          <w:spacing w:val="-3"/>
        </w:rPr>
        <w:t>egistrador solicitando la expedición de certificación acreditativa de que la finca no consta inscrita en el Registro y que</w:t>
      </w:r>
      <w:r w:rsidR="00D45EF4" w:rsidRPr="00CA3996">
        <w:rPr>
          <w:spacing w:val="-3"/>
        </w:rPr>
        <w:t xml:space="preserve"> </w:t>
      </w:r>
      <w:r w:rsidRPr="00CA3996">
        <w:rPr>
          <w:spacing w:val="-3"/>
        </w:rPr>
        <w:t>practique anotación preventiva de la pretensión de inmatriculación</w:t>
      </w:r>
      <w:r w:rsidR="00974882" w:rsidRPr="00CA3996">
        <w:rPr>
          <w:spacing w:val="-3"/>
        </w:rPr>
        <w:t xml:space="preserve">, </w:t>
      </w:r>
      <w:r w:rsidR="00AC1898">
        <w:rPr>
          <w:spacing w:val="-3"/>
        </w:rPr>
        <w:t xml:space="preserve">los que el </w:t>
      </w:r>
      <w:r w:rsidR="00974882" w:rsidRPr="00CA3996">
        <w:rPr>
          <w:spacing w:val="-3"/>
        </w:rPr>
        <w:t xml:space="preserve">registrador </w:t>
      </w:r>
      <w:r w:rsidR="00AC1898">
        <w:rPr>
          <w:spacing w:val="-3"/>
        </w:rPr>
        <w:t xml:space="preserve">hará </w:t>
      </w:r>
      <w:r w:rsidRPr="00CA3996">
        <w:rPr>
          <w:spacing w:val="-3"/>
        </w:rPr>
        <w:t>en el plazo de quince días</w:t>
      </w:r>
      <w:r w:rsidR="00AC1898">
        <w:rPr>
          <w:spacing w:val="-3"/>
        </w:rPr>
        <w:t xml:space="preserve"> </w:t>
      </w:r>
      <w:r w:rsidRPr="00CA3996">
        <w:rPr>
          <w:spacing w:val="-3"/>
        </w:rPr>
        <w:t xml:space="preserve">siempre que haya verificado que concurren las </w:t>
      </w:r>
      <w:r w:rsidR="00974882" w:rsidRPr="00CA3996">
        <w:rPr>
          <w:spacing w:val="-3"/>
        </w:rPr>
        <w:t xml:space="preserve">siguientes </w:t>
      </w:r>
      <w:r w:rsidRPr="00CA3996">
        <w:rPr>
          <w:spacing w:val="-3"/>
        </w:rPr>
        <w:t>circunstancias</w:t>
      </w:r>
      <w:r w:rsidR="00974882" w:rsidRPr="00CA3996">
        <w:rPr>
          <w:spacing w:val="-3"/>
        </w:rPr>
        <w:t>:</w:t>
      </w:r>
    </w:p>
    <w:p w14:paraId="0FB82C01" w14:textId="08AEB917"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correspondencia entre la descripción contenida en el título de propiedad y la certificación catastral.</w:t>
      </w:r>
    </w:p>
    <w:p w14:paraId="277CDEC2" w14:textId="31FF62ED"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falta de previa inmatriculación de la finca.</w:t>
      </w:r>
    </w:p>
    <w:p w14:paraId="56B41042" w14:textId="664F83E0" w:rsidR="004C7953" w:rsidRPr="00CA3996" w:rsidRDefault="004C7953" w:rsidP="00AC1898">
      <w:pPr>
        <w:pStyle w:val="Prrafodelista"/>
        <w:numPr>
          <w:ilvl w:val="0"/>
          <w:numId w:val="13"/>
        </w:numPr>
        <w:spacing w:before="120" w:after="120" w:line="360" w:lineRule="auto"/>
        <w:ind w:left="1276" w:hanging="283"/>
        <w:jc w:val="both"/>
        <w:rPr>
          <w:spacing w:val="-3"/>
        </w:rPr>
      </w:pPr>
      <w:r w:rsidRPr="00CA3996">
        <w:rPr>
          <w:spacing w:val="-3"/>
        </w:rPr>
        <w:t>La ausencia de dudas fundadas sobre la coincidencia total o parcial de la finca con otra</w:t>
      </w:r>
      <w:r w:rsidR="008F5270" w:rsidRPr="00CA3996">
        <w:rPr>
          <w:spacing w:val="-3"/>
        </w:rPr>
        <w:t>s</w:t>
      </w:r>
      <w:r w:rsidRPr="00CA3996">
        <w:rPr>
          <w:spacing w:val="-3"/>
        </w:rPr>
        <w:t xml:space="preserve"> previamente inmatriculada</w:t>
      </w:r>
      <w:r w:rsidR="008F5270" w:rsidRPr="00CA3996">
        <w:rPr>
          <w:spacing w:val="-3"/>
        </w:rPr>
        <w:t>s</w:t>
      </w:r>
      <w:r w:rsidRPr="00CA3996">
        <w:rPr>
          <w:spacing w:val="-3"/>
        </w:rPr>
        <w:t>.</w:t>
      </w:r>
    </w:p>
    <w:p w14:paraId="43ED3ABF" w14:textId="5E186F3B" w:rsidR="00201D62" w:rsidRPr="00CA3996" w:rsidRDefault="00201D62" w:rsidP="00254E0D">
      <w:pPr>
        <w:pStyle w:val="Prrafodelista"/>
        <w:spacing w:before="120" w:after="120" w:line="360" w:lineRule="auto"/>
        <w:ind w:left="993" w:firstLine="283"/>
        <w:jc w:val="both"/>
        <w:rPr>
          <w:spacing w:val="-3"/>
        </w:rPr>
      </w:pPr>
      <w:r w:rsidRPr="00CA3996">
        <w:rPr>
          <w:spacing w:val="-3"/>
        </w:rPr>
        <w:t xml:space="preserve">En caso contrario, </w:t>
      </w:r>
      <w:r w:rsidR="004C7953" w:rsidRPr="00CA3996">
        <w:rPr>
          <w:spacing w:val="-3"/>
        </w:rPr>
        <w:t xml:space="preserve">el registrador </w:t>
      </w:r>
      <w:r w:rsidR="008F5270" w:rsidRPr="00CA3996">
        <w:rPr>
          <w:spacing w:val="-3"/>
        </w:rPr>
        <w:t xml:space="preserve">denegará la certificación y </w:t>
      </w:r>
      <w:r w:rsidRPr="00CA3996">
        <w:rPr>
          <w:spacing w:val="-3"/>
        </w:rPr>
        <w:t xml:space="preserve">anotación </w:t>
      </w:r>
      <w:r w:rsidR="008F5270" w:rsidRPr="00CA3996">
        <w:rPr>
          <w:spacing w:val="-3"/>
        </w:rPr>
        <w:t xml:space="preserve">y lo comunicará </w:t>
      </w:r>
      <w:r w:rsidRPr="00CA3996">
        <w:rPr>
          <w:spacing w:val="-3"/>
        </w:rPr>
        <w:t xml:space="preserve">al </w:t>
      </w:r>
      <w:r w:rsidR="008F5270" w:rsidRPr="00CA3996">
        <w:rPr>
          <w:spacing w:val="-3"/>
        </w:rPr>
        <w:t>n</w:t>
      </w:r>
      <w:r w:rsidRPr="00CA3996">
        <w:rPr>
          <w:spacing w:val="-3"/>
        </w:rPr>
        <w:t xml:space="preserve">otario, </w:t>
      </w:r>
      <w:r w:rsidR="008F5270" w:rsidRPr="00CA3996">
        <w:rPr>
          <w:spacing w:val="-3"/>
        </w:rPr>
        <w:t xml:space="preserve">quien archivará </w:t>
      </w:r>
      <w:r w:rsidRPr="00CA3996">
        <w:rPr>
          <w:spacing w:val="-3"/>
        </w:rPr>
        <w:t>las actuaciones.</w:t>
      </w:r>
    </w:p>
    <w:p w14:paraId="7EF39929" w14:textId="2FD836AA" w:rsidR="00201D62" w:rsidRPr="00CA3996" w:rsidRDefault="00201D62" w:rsidP="00254E0D">
      <w:pPr>
        <w:pStyle w:val="Prrafodelista"/>
        <w:spacing w:before="120" w:after="120" w:line="360" w:lineRule="auto"/>
        <w:ind w:left="993" w:firstLine="283"/>
        <w:jc w:val="both"/>
        <w:rPr>
          <w:spacing w:val="-3"/>
        </w:rPr>
      </w:pPr>
      <w:r w:rsidRPr="00CA3996">
        <w:rPr>
          <w:spacing w:val="-3"/>
        </w:rPr>
        <w:t xml:space="preserve">Del mismo modo, si el </w:t>
      </w:r>
      <w:r w:rsidR="007D3B62">
        <w:rPr>
          <w:spacing w:val="-3"/>
        </w:rPr>
        <w:t>r</w:t>
      </w:r>
      <w:r w:rsidRPr="00CA3996">
        <w:rPr>
          <w:spacing w:val="-3"/>
        </w:rPr>
        <w:t xml:space="preserve">egistrador tuviera dudas fundadas sobre la coincidencia total o parcial de la finca </w:t>
      </w:r>
      <w:r w:rsidR="00BD39E0" w:rsidRPr="00CA3996">
        <w:rPr>
          <w:spacing w:val="-3"/>
        </w:rPr>
        <w:t xml:space="preserve">con </w:t>
      </w:r>
      <w:r w:rsidRPr="00CA3996">
        <w:rPr>
          <w:spacing w:val="-3"/>
        </w:rPr>
        <w:t xml:space="preserve">otras de dominio público que no estén inmatriculadas </w:t>
      </w:r>
      <w:r w:rsidR="00BD39E0" w:rsidRPr="00CA3996">
        <w:rPr>
          <w:spacing w:val="-3"/>
        </w:rPr>
        <w:t>de las que tenga noticia, lo comunicará al órgano o entidad competente</w:t>
      </w:r>
      <w:r w:rsidR="00303A5B" w:rsidRPr="00CA3996">
        <w:rPr>
          <w:spacing w:val="-3"/>
        </w:rPr>
        <w:t>, y si la Administración se opusiese el registrador denegará la certificación y anotación y lo comunicará al notario, quien archivará las actuaciones</w:t>
      </w:r>
      <w:r w:rsidRPr="00CA3996">
        <w:rPr>
          <w:spacing w:val="-3"/>
        </w:rPr>
        <w:t>.</w:t>
      </w:r>
    </w:p>
    <w:p w14:paraId="143A48D2" w14:textId="77777777" w:rsidR="007D3B62" w:rsidRDefault="007D3B62" w:rsidP="00254E0D">
      <w:pPr>
        <w:pStyle w:val="Prrafodelista"/>
        <w:spacing w:before="120" w:after="120" w:line="360" w:lineRule="auto"/>
        <w:ind w:left="993" w:firstLine="283"/>
        <w:jc w:val="both"/>
        <w:rPr>
          <w:spacing w:val="-3"/>
        </w:rPr>
      </w:pPr>
      <w:r>
        <w:rPr>
          <w:spacing w:val="-3"/>
        </w:rPr>
        <w:t xml:space="preserve">Una vez expedida </w:t>
      </w:r>
      <w:r w:rsidR="00201D62" w:rsidRPr="00CA3996">
        <w:rPr>
          <w:spacing w:val="-3"/>
        </w:rPr>
        <w:t xml:space="preserve">la certificación acreditativa de la falta de inscripción de la finca y de coincidencia de </w:t>
      </w:r>
      <w:proofErr w:type="gramStart"/>
      <w:r w:rsidR="00201D62" w:rsidRPr="00CA3996">
        <w:rPr>
          <w:spacing w:val="-3"/>
        </w:rPr>
        <w:t>la misma</w:t>
      </w:r>
      <w:proofErr w:type="gramEnd"/>
      <w:r w:rsidR="00201D62" w:rsidRPr="00CA3996">
        <w:rPr>
          <w:spacing w:val="-3"/>
        </w:rPr>
        <w:t xml:space="preserve"> con otra u otras previamente inmatriculadas</w:t>
      </w:r>
      <w:r>
        <w:rPr>
          <w:spacing w:val="-3"/>
        </w:rPr>
        <w:t xml:space="preserve">, el registrador la </w:t>
      </w:r>
      <w:r w:rsidRPr="00CA3996">
        <w:rPr>
          <w:spacing w:val="-3"/>
        </w:rPr>
        <w:t>remitirá al notario</w:t>
      </w:r>
      <w:r w:rsidR="00201D62" w:rsidRPr="00CA3996">
        <w:rPr>
          <w:spacing w:val="-3"/>
        </w:rPr>
        <w:t>.</w:t>
      </w:r>
    </w:p>
    <w:p w14:paraId="72459F13" w14:textId="4350F7AC" w:rsidR="00201D62" w:rsidRPr="00CA3996" w:rsidRDefault="00201D62" w:rsidP="00254E0D">
      <w:pPr>
        <w:pStyle w:val="Prrafodelista"/>
        <w:spacing w:before="120" w:after="120" w:line="360" w:lineRule="auto"/>
        <w:ind w:left="993" w:firstLine="283"/>
        <w:jc w:val="both"/>
        <w:rPr>
          <w:spacing w:val="-3"/>
        </w:rPr>
      </w:pPr>
      <w:r w:rsidRPr="00CA3996">
        <w:rPr>
          <w:spacing w:val="-3"/>
        </w:rPr>
        <w:t>La anotación tendrá una vigencia de noventa días, pudiendo ser pro</w:t>
      </w:r>
      <w:r w:rsidR="00DE4C1F" w:rsidRPr="00CA3996">
        <w:rPr>
          <w:spacing w:val="-3"/>
        </w:rPr>
        <w:t>r</w:t>
      </w:r>
      <w:r w:rsidRPr="00CA3996">
        <w:rPr>
          <w:spacing w:val="-3"/>
        </w:rPr>
        <w:t>rogada hasta un máximo de ciento ochenta días de su fecha.</w:t>
      </w:r>
    </w:p>
    <w:p w14:paraId="4CCA96D3" w14:textId="696EC5DD" w:rsidR="00E84138" w:rsidRPr="00CA3996" w:rsidRDefault="00DE4C1F" w:rsidP="00CA3996">
      <w:pPr>
        <w:pStyle w:val="Prrafodelista"/>
        <w:numPr>
          <w:ilvl w:val="0"/>
          <w:numId w:val="11"/>
        </w:numPr>
        <w:spacing w:before="120" w:after="120" w:line="360" w:lineRule="auto"/>
        <w:ind w:left="993" w:hanging="284"/>
        <w:jc w:val="both"/>
        <w:rPr>
          <w:spacing w:val="-3"/>
        </w:rPr>
      </w:pPr>
      <w:r w:rsidRPr="00CA3996">
        <w:rPr>
          <w:spacing w:val="-3"/>
        </w:rPr>
        <w:t>E</w:t>
      </w:r>
      <w:r w:rsidR="00201D62" w:rsidRPr="00CA3996">
        <w:rPr>
          <w:spacing w:val="-3"/>
        </w:rPr>
        <w:t xml:space="preserve">l </w:t>
      </w:r>
      <w:r w:rsidRPr="00CA3996">
        <w:rPr>
          <w:spacing w:val="-3"/>
        </w:rPr>
        <w:t>n</w:t>
      </w:r>
      <w:r w:rsidR="00201D62" w:rsidRPr="00CA3996">
        <w:rPr>
          <w:spacing w:val="-3"/>
        </w:rPr>
        <w:t>otario notificará</w:t>
      </w:r>
      <w:r w:rsidRPr="00CA3996">
        <w:rPr>
          <w:spacing w:val="-3"/>
        </w:rPr>
        <w:t xml:space="preserve"> </w:t>
      </w:r>
      <w:r w:rsidR="00201D62" w:rsidRPr="00CA3996">
        <w:rPr>
          <w:spacing w:val="-3"/>
        </w:rPr>
        <w:t>la pretensión de inmatriculación a</w:t>
      </w:r>
      <w:r w:rsidR="00D87DAE" w:rsidRPr="00CA3996">
        <w:rPr>
          <w:spacing w:val="-3"/>
        </w:rPr>
        <w:t xml:space="preserve"> las siguientes personas, quienes podrán comparecer en el expediente</w:t>
      </w:r>
      <w:r w:rsidR="00E84138" w:rsidRPr="00CA3996">
        <w:rPr>
          <w:spacing w:val="-3"/>
        </w:rPr>
        <w:t>:</w:t>
      </w:r>
    </w:p>
    <w:p w14:paraId="797D2B67" w14:textId="77777777" w:rsidR="00E84138" w:rsidRPr="00CA3996" w:rsidRDefault="00E84138" w:rsidP="00CA3996">
      <w:pPr>
        <w:pStyle w:val="Prrafodelista"/>
        <w:numPr>
          <w:ilvl w:val="0"/>
          <w:numId w:val="12"/>
        </w:numPr>
        <w:spacing w:before="120" w:after="120" w:line="360" w:lineRule="auto"/>
        <w:ind w:left="1276" w:hanging="283"/>
        <w:jc w:val="both"/>
        <w:rPr>
          <w:spacing w:val="-3"/>
        </w:rPr>
      </w:pPr>
      <w:r w:rsidRPr="00CA3996">
        <w:rPr>
          <w:spacing w:val="-3"/>
        </w:rPr>
        <w:lastRenderedPageBreak/>
        <w:t xml:space="preserve">Los </w:t>
      </w:r>
      <w:r w:rsidR="00201D62" w:rsidRPr="00CA3996">
        <w:rPr>
          <w:spacing w:val="-3"/>
        </w:rPr>
        <w:t>titulares de cargas, derechos o acciones que puedan gravar la finca</w:t>
      </w:r>
      <w:r w:rsidRPr="00CA3996">
        <w:rPr>
          <w:spacing w:val="-3"/>
        </w:rPr>
        <w:t>.</w:t>
      </w:r>
    </w:p>
    <w:p w14:paraId="3ED9A7F4" w14:textId="77777777" w:rsidR="00D87DAE" w:rsidRPr="00CA3996" w:rsidRDefault="00E84138" w:rsidP="00CA3996">
      <w:pPr>
        <w:pStyle w:val="Prrafodelista"/>
        <w:numPr>
          <w:ilvl w:val="0"/>
          <w:numId w:val="12"/>
        </w:numPr>
        <w:spacing w:before="120" w:after="120" w:line="360" w:lineRule="auto"/>
        <w:ind w:left="1276" w:hanging="283"/>
        <w:jc w:val="both"/>
        <w:rPr>
          <w:spacing w:val="-3"/>
        </w:rPr>
      </w:pPr>
      <w:r w:rsidRPr="00CA3996">
        <w:rPr>
          <w:spacing w:val="-3"/>
        </w:rPr>
        <w:t>A</w:t>
      </w:r>
      <w:r w:rsidR="00201D62" w:rsidRPr="00CA3996">
        <w:rPr>
          <w:spacing w:val="-3"/>
        </w:rPr>
        <w:t>quel de quien procedan los bienes o sus causahabientes</w:t>
      </w:r>
    </w:p>
    <w:p w14:paraId="1837E4BF"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El</w:t>
      </w:r>
      <w:r w:rsidR="00201D62" w:rsidRPr="00CA3996">
        <w:rPr>
          <w:spacing w:val="-3"/>
        </w:rPr>
        <w:t xml:space="preserve"> titular catastral</w:t>
      </w:r>
      <w:r w:rsidRPr="00CA3996">
        <w:rPr>
          <w:spacing w:val="-3"/>
        </w:rPr>
        <w:t>.</w:t>
      </w:r>
    </w:p>
    <w:p w14:paraId="65E042D4"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 xml:space="preserve">El </w:t>
      </w:r>
      <w:r w:rsidR="00201D62" w:rsidRPr="00CA3996">
        <w:rPr>
          <w:spacing w:val="-3"/>
        </w:rPr>
        <w:t>poseedor de hecho de la finca</w:t>
      </w:r>
      <w:r w:rsidRPr="00CA3996">
        <w:rPr>
          <w:spacing w:val="-3"/>
        </w:rPr>
        <w:t>.</w:t>
      </w:r>
    </w:p>
    <w:p w14:paraId="1A2FF88F" w14:textId="7777777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El</w:t>
      </w:r>
      <w:r w:rsidR="00201D62" w:rsidRPr="00CA3996">
        <w:rPr>
          <w:spacing w:val="-3"/>
        </w:rPr>
        <w:t xml:space="preserve"> Ayuntamiento</w:t>
      </w:r>
      <w:r w:rsidRPr="00CA3996">
        <w:rPr>
          <w:spacing w:val="-3"/>
        </w:rPr>
        <w:t>.</w:t>
      </w:r>
    </w:p>
    <w:p w14:paraId="28425EB4" w14:textId="59A99E07"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L</w:t>
      </w:r>
      <w:r w:rsidR="00201D62" w:rsidRPr="00CA3996">
        <w:rPr>
          <w:spacing w:val="-3"/>
        </w:rPr>
        <w:t>a Administración titular del dominio público que pudiera verse afectado</w:t>
      </w:r>
      <w:r w:rsidRPr="00CA3996">
        <w:rPr>
          <w:spacing w:val="-3"/>
        </w:rPr>
        <w:t>.</w:t>
      </w:r>
    </w:p>
    <w:p w14:paraId="5B205E37" w14:textId="0A33D48D" w:rsidR="00D87DAE" w:rsidRPr="00CA3996" w:rsidRDefault="00D87DAE" w:rsidP="00CA3996">
      <w:pPr>
        <w:pStyle w:val="Prrafodelista"/>
        <w:numPr>
          <w:ilvl w:val="0"/>
          <w:numId w:val="12"/>
        </w:numPr>
        <w:spacing w:before="120" w:after="120" w:line="360" w:lineRule="auto"/>
        <w:ind w:left="1276" w:hanging="283"/>
        <w:jc w:val="both"/>
        <w:rPr>
          <w:spacing w:val="-3"/>
        </w:rPr>
      </w:pPr>
      <w:r w:rsidRPr="00CA3996">
        <w:rPr>
          <w:spacing w:val="-3"/>
        </w:rPr>
        <w:t>Los titulares registrales colindantes</w:t>
      </w:r>
      <w:r w:rsidR="006861E3" w:rsidRPr="00CA3996">
        <w:rPr>
          <w:spacing w:val="-3"/>
        </w:rPr>
        <w:t>.</w:t>
      </w:r>
    </w:p>
    <w:p w14:paraId="0749C9D6" w14:textId="766EB362" w:rsidR="00201D62" w:rsidRPr="00CA3996" w:rsidRDefault="006861E3" w:rsidP="007D3B62">
      <w:pPr>
        <w:pStyle w:val="Prrafodelista"/>
        <w:spacing w:before="120" w:after="120" w:line="360" w:lineRule="auto"/>
        <w:ind w:left="993" w:firstLine="283"/>
        <w:jc w:val="both"/>
        <w:rPr>
          <w:spacing w:val="-3"/>
        </w:rPr>
      </w:pPr>
      <w:r w:rsidRPr="00CA3996">
        <w:rPr>
          <w:spacing w:val="-3"/>
        </w:rPr>
        <w:t xml:space="preserve">Además, la tramitación del acta se publicará en el </w:t>
      </w:r>
      <w:r w:rsidR="00201D62" w:rsidRPr="00CA3996">
        <w:rPr>
          <w:spacing w:val="-3"/>
        </w:rPr>
        <w:t>Boletín Oficial del Estado.</w:t>
      </w:r>
    </w:p>
    <w:p w14:paraId="7D78272B" w14:textId="7E385224" w:rsidR="00F00A03" w:rsidRDefault="00DE31C8" w:rsidP="00CA3996">
      <w:pPr>
        <w:pStyle w:val="Prrafodelista"/>
        <w:numPr>
          <w:ilvl w:val="0"/>
          <w:numId w:val="11"/>
        </w:numPr>
        <w:spacing w:before="120" w:after="120" w:line="360" w:lineRule="auto"/>
        <w:ind w:left="993" w:hanging="284"/>
        <w:jc w:val="both"/>
        <w:rPr>
          <w:spacing w:val="-3"/>
        </w:rPr>
      </w:pPr>
      <w:r w:rsidRPr="00DE31C8">
        <w:rPr>
          <w:spacing w:val="-3"/>
        </w:rPr>
        <w:t xml:space="preserve">Cualquier interesado podrá hacer alegaciones ante el </w:t>
      </w:r>
      <w:r>
        <w:rPr>
          <w:spacing w:val="-3"/>
        </w:rPr>
        <w:t>n</w:t>
      </w:r>
      <w:r w:rsidRPr="00DE31C8">
        <w:rPr>
          <w:spacing w:val="-3"/>
        </w:rPr>
        <w:t>otario y aportar pruebas escritas de su derecho durante el plazo de un me</w:t>
      </w:r>
      <w:r>
        <w:rPr>
          <w:spacing w:val="-3"/>
        </w:rPr>
        <w:t>s.</w:t>
      </w:r>
    </w:p>
    <w:p w14:paraId="347B36A3" w14:textId="61B871D3" w:rsidR="007C1AB0" w:rsidRDefault="007C1AB0" w:rsidP="00DE31C8">
      <w:pPr>
        <w:pStyle w:val="Prrafodelista"/>
        <w:spacing w:before="120" w:after="120" w:line="360" w:lineRule="auto"/>
        <w:ind w:left="993" w:firstLine="283"/>
        <w:jc w:val="both"/>
        <w:rPr>
          <w:spacing w:val="-3"/>
        </w:rPr>
      </w:pPr>
      <w:r w:rsidRPr="007C1AB0">
        <w:rPr>
          <w:spacing w:val="-3"/>
        </w:rPr>
        <w:t xml:space="preserve">Si se formula oposición por cualquier interesado, el </w:t>
      </w:r>
      <w:r>
        <w:rPr>
          <w:spacing w:val="-3"/>
        </w:rPr>
        <w:t>n</w:t>
      </w:r>
      <w:r w:rsidRPr="007C1AB0">
        <w:rPr>
          <w:spacing w:val="-3"/>
        </w:rPr>
        <w:t xml:space="preserve">otario archivará </w:t>
      </w:r>
      <w:r>
        <w:rPr>
          <w:spacing w:val="-3"/>
        </w:rPr>
        <w:t>el expediente y lo comunicará al registrador</w:t>
      </w:r>
      <w:r w:rsidRPr="007C1AB0">
        <w:rPr>
          <w:spacing w:val="-3"/>
        </w:rPr>
        <w:t>. En es</w:t>
      </w:r>
      <w:r w:rsidR="0048774C">
        <w:rPr>
          <w:spacing w:val="-3"/>
        </w:rPr>
        <w:t>t</w:t>
      </w:r>
      <w:r w:rsidRPr="007C1AB0">
        <w:rPr>
          <w:spacing w:val="-3"/>
        </w:rPr>
        <w:t xml:space="preserve">e caso, el promotor podrá entablar demanda en juicio declarativo contra todos los que se hubieran opuesto, ante el Juez de </w:t>
      </w:r>
      <w:r>
        <w:rPr>
          <w:spacing w:val="-3"/>
        </w:rPr>
        <w:t>P</w:t>
      </w:r>
      <w:r w:rsidRPr="007C1AB0">
        <w:rPr>
          <w:spacing w:val="-3"/>
        </w:rPr>
        <w:t xml:space="preserve">rimera </w:t>
      </w:r>
      <w:r>
        <w:rPr>
          <w:spacing w:val="-3"/>
        </w:rPr>
        <w:t>I</w:t>
      </w:r>
      <w:r w:rsidRPr="007C1AB0">
        <w:rPr>
          <w:spacing w:val="-3"/>
        </w:rPr>
        <w:t>nstancia correspondiente al lugar en que radique la finca.</w:t>
      </w:r>
    </w:p>
    <w:p w14:paraId="3B0B75BD" w14:textId="53FD7A0A" w:rsidR="004E50F1" w:rsidRDefault="00201D62" w:rsidP="00DE31C8">
      <w:pPr>
        <w:pStyle w:val="Prrafodelista"/>
        <w:spacing w:before="120" w:after="120" w:line="360" w:lineRule="auto"/>
        <w:ind w:left="993" w:firstLine="283"/>
        <w:jc w:val="both"/>
        <w:rPr>
          <w:spacing w:val="-3"/>
        </w:rPr>
      </w:pPr>
      <w:r w:rsidRPr="00CA3996">
        <w:rPr>
          <w:spacing w:val="-3"/>
        </w:rPr>
        <w:t>Si no se formula oposición</w:t>
      </w:r>
      <w:r w:rsidR="0074187D">
        <w:rPr>
          <w:spacing w:val="-3"/>
        </w:rPr>
        <w:t xml:space="preserve"> por </w:t>
      </w:r>
      <w:r w:rsidR="002B5DFA">
        <w:rPr>
          <w:spacing w:val="-3"/>
        </w:rPr>
        <w:t>ningún interesado</w:t>
      </w:r>
      <w:r w:rsidRPr="00CA3996">
        <w:rPr>
          <w:spacing w:val="-3"/>
        </w:rPr>
        <w:t xml:space="preserve">, el </w:t>
      </w:r>
      <w:r w:rsidR="00332FAE" w:rsidRPr="00CA3996">
        <w:rPr>
          <w:spacing w:val="-3"/>
        </w:rPr>
        <w:t>n</w:t>
      </w:r>
      <w:r w:rsidRPr="00CA3996">
        <w:rPr>
          <w:spacing w:val="-3"/>
        </w:rPr>
        <w:t xml:space="preserve">otario </w:t>
      </w:r>
      <w:r w:rsidR="00332FAE" w:rsidRPr="00CA3996">
        <w:rPr>
          <w:spacing w:val="-3"/>
        </w:rPr>
        <w:t xml:space="preserve">levantará </w:t>
      </w:r>
      <w:r w:rsidRPr="00CA3996">
        <w:rPr>
          <w:spacing w:val="-3"/>
        </w:rPr>
        <w:t xml:space="preserve">acta accediendo a la pretensión del solicitante, </w:t>
      </w:r>
      <w:r w:rsidR="00AE785B" w:rsidRPr="00CA3996">
        <w:rPr>
          <w:spacing w:val="-3"/>
        </w:rPr>
        <w:t>la cual se remitirá al Registr</w:t>
      </w:r>
      <w:r w:rsidR="00CA3996" w:rsidRPr="00CA3996">
        <w:rPr>
          <w:spacing w:val="-3"/>
        </w:rPr>
        <w:t>o</w:t>
      </w:r>
      <w:r w:rsidR="009C5755" w:rsidRPr="00CA3996">
        <w:rPr>
          <w:spacing w:val="-3"/>
        </w:rPr>
        <w:t xml:space="preserve">, y </w:t>
      </w:r>
      <w:r w:rsidR="007C1AB0">
        <w:rPr>
          <w:spacing w:val="-3"/>
        </w:rPr>
        <w:t xml:space="preserve">previa su calificación positiva </w:t>
      </w:r>
      <w:r w:rsidR="009C5755" w:rsidRPr="00CA3996">
        <w:rPr>
          <w:spacing w:val="-3"/>
        </w:rPr>
        <w:t>el registrador practicará la inscripción de dominio</w:t>
      </w:r>
      <w:r w:rsidR="0074187D">
        <w:rPr>
          <w:spacing w:val="-3"/>
        </w:rPr>
        <w:t xml:space="preserve"> de inmatriculación</w:t>
      </w:r>
      <w:r w:rsidR="009C5755" w:rsidRPr="00CA3996">
        <w:rPr>
          <w:spacing w:val="-3"/>
        </w:rPr>
        <w:t xml:space="preserve">, </w:t>
      </w:r>
      <w:r w:rsidRPr="00CA3996">
        <w:rPr>
          <w:spacing w:val="-3"/>
        </w:rPr>
        <w:t xml:space="preserve">cuyos efectos se retrotraerán a la fecha del asiento de presentación </w:t>
      </w:r>
      <w:r w:rsidR="009C5755" w:rsidRPr="00CA3996">
        <w:rPr>
          <w:spacing w:val="-3"/>
        </w:rPr>
        <w:t>del acta n</w:t>
      </w:r>
      <w:r w:rsidRPr="00CA3996">
        <w:rPr>
          <w:spacing w:val="-3"/>
        </w:rPr>
        <w:t>otari</w:t>
      </w:r>
      <w:r w:rsidR="009C5755" w:rsidRPr="00CA3996">
        <w:rPr>
          <w:spacing w:val="-3"/>
        </w:rPr>
        <w:t>al inicial</w:t>
      </w:r>
      <w:r w:rsidRPr="00CA3996">
        <w:rPr>
          <w:spacing w:val="-3"/>
        </w:rPr>
        <w:t>.</w:t>
      </w:r>
    </w:p>
    <w:p w14:paraId="4980114A" w14:textId="518B6031" w:rsidR="00201D62" w:rsidRPr="00CA3996" w:rsidRDefault="004E50F1" w:rsidP="004E50F1">
      <w:pPr>
        <w:pStyle w:val="Prrafodelista"/>
        <w:spacing w:before="120" w:after="120" w:line="360" w:lineRule="auto"/>
        <w:ind w:left="993" w:firstLine="283"/>
        <w:jc w:val="both"/>
        <w:rPr>
          <w:spacing w:val="-3"/>
        </w:rPr>
      </w:pPr>
      <w:r>
        <w:rPr>
          <w:spacing w:val="-3"/>
        </w:rPr>
        <w:t xml:space="preserve">Así mismo, la </w:t>
      </w:r>
      <w:r w:rsidR="00201D62" w:rsidRPr="00CA3996">
        <w:rPr>
          <w:spacing w:val="-3"/>
        </w:rPr>
        <w:t>anotación preventiva se convertirá en inscripción definitiva.</w:t>
      </w:r>
    </w:p>
    <w:p w14:paraId="3BD1AD9B" w14:textId="0AF8CB69" w:rsidR="00201D62" w:rsidRPr="00CA3996" w:rsidRDefault="009C5755" w:rsidP="00C254BE">
      <w:pPr>
        <w:pStyle w:val="Prrafodelista"/>
        <w:spacing w:before="120" w:after="120" w:line="360" w:lineRule="auto"/>
        <w:ind w:left="993" w:firstLine="283"/>
        <w:jc w:val="both"/>
        <w:rPr>
          <w:spacing w:val="-3"/>
        </w:rPr>
      </w:pPr>
      <w:r w:rsidRPr="00CA3996">
        <w:rPr>
          <w:spacing w:val="-3"/>
        </w:rPr>
        <w:t xml:space="preserve">Además, se publicará en el Boletín Oficial del Estado </w:t>
      </w:r>
      <w:r w:rsidR="00201D62" w:rsidRPr="00CA3996">
        <w:rPr>
          <w:spacing w:val="-3"/>
        </w:rPr>
        <w:t xml:space="preserve">un edicto que refleje los datos de la finca </w:t>
      </w:r>
      <w:r w:rsidRPr="00CA3996">
        <w:rPr>
          <w:spacing w:val="-3"/>
        </w:rPr>
        <w:t xml:space="preserve">y </w:t>
      </w:r>
      <w:r w:rsidR="00201D62" w:rsidRPr="00CA3996">
        <w:rPr>
          <w:spacing w:val="-3"/>
        </w:rPr>
        <w:t>su titularidad y cargas</w:t>
      </w:r>
      <w:r w:rsidR="007C76EF" w:rsidRPr="00CA3996">
        <w:rPr>
          <w:spacing w:val="-3"/>
        </w:rPr>
        <w:t>, y tal edicto será notificado a los interesados.</w:t>
      </w:r>
    </w:p>
    <w:p w14:paraId="68A385BE" w14:textId="77777777" w:rsidR="00C254BE" w:rsidRPr="00C254BE" w:rsidRDefault="00C254BE" w:rsidP="00DA785D">
      <w:pPr>
        <w:pStyle w:val="Prrafodelista"/>
        <w:numPr>
          <w:ilvl w:val="0"/>
          <w:numId w:val="11"/>
        </w:numPr>
        <w:spacing w:before="120" w:after="120" w:line="360" w:lineRule="auto"/>
        <w:ind w:left="993" w:hanging="284"/>
        <w:jc w:val="both"/>
        <w:rPr>
          <w:spacing w:val="-3"/>
        </w:rPr>
      </w:pPr>
      <w:r w:rsidRPr="00C254BE">
        <w:rPr>
          <w:spacing w:val="-3"/>
        </w:rPr>
        <w:t xml:space="preserve">Durante la vigencia del asiento de presentación, o de la anotación preventiva, no podrá iniciarse otro procedimiento de inmatriculación que afecte de forma total o parcial a la finca objeto </w:t>
      </w:r>
      <w:proofErr w:type="gramStart"/>
      <w:r w:rsidRPr="00C254BE">
        <w:rPr>
          <w:spacing w:val="-3"/>
        </w:rPr>
        <w:t>del mismo</w:t>
      </w:r>
      <w:proofErr w:type="gramEnd"/>
      <w:r w:rsidRPr="00C254BE">
        <w:rPr>
          <w:spacing w:val="-3"/>
        </w:rPr>
        <w:t>.</w:t>
      </w:r>
    </w:p>
    <w:p w14:paraId="644EB4CB" w14:textId="062E6166" w:rsidR="00C254BE" w:rsidRPr="00C254BE" w:rsidRDefault="00C254BE" w:rsidP="00DA785D">
      <w:pPr>
        <w:pStyle w:val="Prrafodelista"/>
        <w:spacing w:before="120" w:after="120" w:line="360" w:lineRule="auto"/>
        <w:ind w:left="993" w:firstLine="283"/>
        <w:jc w:val="both"/>
        <w:rPr>
          <w:spacing w:val="-3"/>
        </w:rPr>
      </w:pPr>
      <w:r w:rsidRPr="00C254BE">
        <w:rPr>
          <w:spacing w:val="-3"/>
        </w:rPr>
        <w:t xml:space="preserve">Fuera de los supuestos de oposición, la denegación de la anotación preventiva o </w:t>
      </w:r>
      <w:r w:rsidR="00DA785D">
        <w:rPr>
          <w:spacing w:val="-3"/>
        </w:rPr>
        <w:t xml:space="preserve">de </w:t>
      </w:r>
      <w:r w:rsidRPr="00C254BE">
        <w:rPr>
          <w:spacing w:val="-3"/>
        </w:rPr>
        <w:t xml:space="preserve">la inmatriculación por parte del </w:t>
      </w:r>
      <w:r w:rsidR="00DA785D">
        <w:rPr>
          <w:spacing w:val="-3"/>
        </w:rPr>
        <w:t>r</w:t>
      </w:r>
      <w:r w:rsidRPr="00C254BE">
        <w:rPr>
          <w:spacing w:val="-3"/>
        </w:rPr>
        <w:t>egistrador podrá</w:t>
      </w:r>
      <w:r w:rsidR="00DA785D">
        <w:rPr>
          <w:spacing w:val="-3"/>
        </w:rPr>
        <w:t xml:space="preserve"> ser impugnada conforme a las normas para impugnar las calificaciones negativas, </w:t>
      </w:r>
      <w:r w:rsidRPr="00C254BE">
        <w:rPr>
          <w:spacing w:val="-3"/>
        </w:rPr>
        <w:t xml:space="preserve">quedando siempre a salvo la facultad de los interesados para acudir al procedimiento </w:t>
      </w:r>
      <w:r w:rsidR="00DA785D">
        <w:rPr>
          <w:spacing w:val="-3"/>
        </w:rPr>
        <w:t xml:space="preserve">declarativo </w:t>
      </w:r>
      <w:r w:rsidRPr="00C254BE">
        <w:rPr>
          <w:spacing w:val="-3"/>
        </w:rPr>
        <w:t>correspondiente.</w:t>
      </w:r>
    </w:p>
    <w:p w14:paraId="5EED960A" w14:textId="5EDE0338" w:rsidR="00201D62" w:rsidRDefault="00C254BE" w:rsidP="00DA785D">
      <w:pPr>
        <w:pStyle w:val="Prrafodelista"/>
        <w:spacing w:before="120" w:after="120" w:line="360" w:lineRule="auto"/>
        <w:ind w:left="993" w:firstLine="283"/>
        <w:jc w:val="both"/>
        <w:rPr>
          <w:spacing w:val="-3"/>
        </w:rPr>
      </w:pPr>
      <w:r w:rsidRPr="00C254BE">
        <w:rPr>
          <w:spacing w:val="-3"/>
        </w:rPr>
        <w:t>Fuera de tales casos, siempre que se entable juicio declarativo relativo al dominio o cualquier otro derecho inscribible, se dará inmediatamente por concluso el expediente</w:t>
      </w:r>
      <w:r w:rsidR="00DA785D">
        <w:rPr>
          <w:spacing w:val="-3"/>
        </w:rPr>
        <w:t>.</w:t>
      </w:r>
    </w:p>
    <w:p w14:paraId="49A93CF5" w14:textId="0E1EE428" w:rsidR="005F6CE1" w:rsidRPr="00621BD2" w:rsidRDefault="00B8545E" w:rsidP="005F6CE1">
      <w:pPr>
        <w:spacing w:before="120" w:after="120" w:line="360" w:lineRule="auto"/>
        <w:ind w:firstLine="708"/>
        <w:jc w:val="both"/>
        <w:rPr>
          <w:spacing w:val="-3"/>
        </w:rPr>
      </w:pPr>
      <w:r>
        <w:rPr>
          <w:spacing w:val="-3"/>
        </w:rPr>
        <w:lastRenderedPageBreak/>
        <w:t>Así mismo, el artículo 203 de la Ley Hipotecaria regula una variante procedimental del expediente de dominio cuando su promotor es</w:t>
      </w:r>
      <w:r w:rsidR="0055728A">
        <w:rPr>
          <w:spacing w:val="-3"/>
        </w:rPr>
        <w:t xml:space="preserve"> el</w:t>
      </w:r>
      <w:r w:rsidR="001D71DF">
        <w:rPr>
          <w:spacing w:val="-3"/>
        </w:rPr>
        <w:t xml:space="preserve"> titular de un derecho real sobre una finca no inscrita</w:t>
      </w:r>
      <w:r w:rsidR="00CF6FF9">
        <w:rPr>
          <w:spacing w:val="-3"/>
        </w:rPr>
        <w:t xml:space="preserve"> que pretende su</w:t>
      </w:r>
      <w:r w:rsidR="005F6CE1" w:rsidRPr="00621BD2">
        <w:rPr>
          <w:spacing w:val="-3"/>
        </w:rPr>
        <w:t xml:space="preserve"> inmatriculación a favor del propietario para así lograr la inscripción de su </w:t>
      </w:r>
      <w:r w:rsidR="00CF6FF9">
        <w:rPr>
          <w:spacing w:val="-3"/>
        </w:rPr>
        <w:t xml:space="preserve">propio </w:t>
      </w:r>
      <w:r w:rsidR="005F6CE1" w:rsidRPr="00621BD2">
        <w:rPr>
          <w:spacing w:val="-3"/>
        </w:rPr>
        <w:t>derecho.</w:t>
      </w:r>
    </w:p>
    <w:p w14:paraId="2CDDF41A" w14:textId="77777777" w:rsidR="00C254BE" w:rsidRPr="00201D62" w:rsidRDefault="00C254BE" w:rsidP="00201D62">
      <w:pPr>
        <w:spacing w:before="120" w:after="120" w:line="360" w:lineRule="auto"/>
        <w:ind w:firstLine="708"/>
        <w:jc w:val="both"/>
        <w:rPr>
          <w:spacing w:val="-3"/>
        </w:rPr>
      </w:pPr>
    </w:p>
    <w:p w14:paraId="535A0D38" w14:textId="29955FC3" w:rsidR="00176476" w:rsidRDefault="00621BD2" w:rsidP="00621BD2">
      <w:pPr>
        <w:spacing w:before="120" w:after="120" w:line="360" w:lineRule="auto"/>
        <w:jc w:val="both"/>
        <w:rPr>
          <w:spacing w:val="-3"/>
        </w:rPr>
      </w:pPr>
      <w:r w:rsidRPr="00621BD2">
        <w:rPr>
          <w:b/>
          <w:bCs/>
          <w:spacing w:val="-3"/>
        </w:rPr>
        <w:t>OTROS MEDIOS DE OBTENER LA INMATRICULACIÓN DE FINCAS EN EL REGISTRO</w:t>
      </w:r>
      <w:r>
        <w:rPr>
          <w:b/>
          <w:bCs/>
          <w:spacing w:val="-3"/>
        </w:rPr>
        <w:t>.</w:t>
      </w:r>
    </w:p>
    <w:p w14:paraId="421848AE" w14:textId="7F9A4BE9" w:rsidR="00621BD2" w:rsidRPr="00621BD2" w:rsidRDefault="00212609" w:rsidP="00621BD2">
      <w:pPr>
        <w:spacing w:before="120" w:after="120" w:line="360" w:lineRule="auto"/>
        <w:ind w:firstLine="708"/>
        <w:jc w:val="both"/>
        <w:rPr>
          <w:spacing w:val="-3"/>
        </w:rPr>
      </w:pPr>
      <w:r>
        <w:rPr>
          <w:spacing w:val="-3"/>
        </w:rPr>
        <w:t>Dejando a un lado la inmatriculación por título público de adquisición, que se estudia en el siguiente tema del programa, e</w:t>
      </w:r>
      <w:r w:rsidR="00621BD2" w:rsidRPr="00621BD2">
        <w:rPr>
          <w:spacing w:val="-3"/>
        </w:rPr>
        <w:t xml:space="preserve">l artículo 204 </w:t>
      </w:r>
      <w:r w:rsidR="00855835">
        <w:rPr>
          <w:spacing w:val="-3"/>
        </w:rPr>
        <w:t xml:space="preserve">enumera </w:t>
      </w:r>
      <w:r w:rsidR="00621BD2" w:rsidRPr="00621BD2">
        <w:rPr>
          <w:spacing w:val="-3"/>
        </w:rPr>
        <w:t>los siguientes medios de inmatriculación:</w:t>
      </w:r>
    </w:p>
    <w:p w14:paraId="66C7BE32" w14:textId="1243BD8E" w:rsidR="00621BD2" w:rsidRPr="00153F78" w:rsidRDefault="00AE56B5" w:rsidP="00153F78">
      <w:pPr>
        <w:pStyle w:val="Prrafodelista"/>
        <w:numPr>
          <w:ilvl w:val="0"/>
          <w:numId w:val="14"/>
        </w:numPr>
        <w:spacing w:before="120" w:after="120" w:line="360" w:lineRule="auto"/>
        <w:ind w:left="993" w:hanging="284"/>
        <w:jc w:val="both"/>
        <w:rPr>
          <w:spacing w:val="-3"/>
        </w:rPr>
      </w:pPr>
      <w:r w:rsidRPr="00153F78">
        <w:rPr>
          <w:spacing w:val="-3"/>
        </w:rPr>
        <w:t xml:space="preserve">Inmatriculación de fincas de resultado en los expedientes de transformación o equidistribución urbanística, que </w:t>
      </w:r>
      <w:r w:rsidR="000E76E1" w:rsidRPr="00153F78">
        <w:rPr>
          <w:spacing w:val="-3"/>
        </w:rPr>
        <w:t xml:space="preserve">conforme al </w:t>
      </w:r>
      <w:r w:rsidR="009D240C" w:rsidRPr="00153F78">
        <w:rPr>
          <w:spacing w:val="-3"/>
          <w:lang w:val="es-ES_tradnl"/>
        </w:rPr>
        <w:t>Real Decreto de 4 de julio de 1997, que regula la inscripción en el Registro de la Propiedad de los actos de naturaleza urbanística,</w:t>
      </w:r>
      <w:r w:rsidR="009D240C" w:rsidRPr="00153F78">
        <w:rPr>
          <w:spacing w:val="-3"/>
        </w:rPr>
        <w:t xml:space="preserve"> </w:t>
      </w:r>
      <w:r w:rsidRPr="00153F78">
        <w:rPr>
          <w:spacing w:val="-3"/>
        </w:rPr>
        <w:t xml:space="preserve">se realiza </w:t>
      </w:r>
      <w:r w:rsidR="00621BD2" w:rsidRPr="00153F78">
        <w:rPr>
          <w:spacing w:val="-3"/>
        </w:rPr>
        <w:t>en virtud de</w:t>
      </w:r>
      <w:r w:rsidR="009D240C" w:rsidRPr="00153F78">
        <w:rPr>
          <w:spacing w:val="-3"/>
        </w:rPr>
        <w:t>:</w:t>
      </w:r>
    </w:p>
    <w:p w14:paraId="5522BDA9" w14:textId="77777777" w:rsidR="00AA08AC" w:rsidRPr="00153F78" w:rsidRDefault="009D240C" w:rsidP="00153F78">
      <w:pPr>
        <w:pStyle w:val="Prrafodelista"/>
        <w:numPr>
          <w:ilvl w:val="0"/>
          <w:numId w:val="15"/>
        </w:numPr>
        <w:spacing w:before="120" w:after="120" w:line="360" w:lineRule="auto"/>
        <w:ind w:left="1276" w:hanging="283"/>
        <w:jc w:val="both"/>
        <w:rPr>
          <w:spacing w:val="-3"/>
        </w:rPr>
      </w:pPr>
      <w:r w:rsidRPr="00153F78">
        <w:rPr>
          <w:spacing w:val="-3"/>
        </w:rPr>
        <w:t>C</w:t>
      </w:r>
      <w:r w:rsidR="00621BD2" w:rsidRPr="00153F78">
        <w:rPr>
          <w:spacing w:val="-3"/>
        </w:rPr>
        <w:t>ertificación administrativa acreditativa de la aprobación definitiva del proyecto</w:t>
      </w:r>
      <w:r w:rsidRPr="00153F78">
        <w:rPr>
          <w:spacing w:val="-3"/>
        </w:rPr>
        <w:t>.</w:t>
      </w:r>
    </w:p>
    <w:p w14:paraId="17D8717D" w14:textId="2820769E" w:rsidR="00621BD2" w:rsidRPr="00153F78" w:rsidRDefault="00A9589F" w:rsidP="00153F78">
      <w:pPr>
        <w:pStyle w:val="Prrafodelista"/>
        <w:numPr>
          <w:ilvl w:val="0"/>
          <w:numId w:val="15"/>
        </w:numPr>
        <w:spacing w:before="120" w:after="120" w:line="360" w:lineRule="auto"/>
        <w:ind w:left="1276" w:hanging="283"/>
        <w:jc w:val="both"/>
        <w:rPr>
          <w:spacing w:val="-3"/>
        </w:rPr>
      </w:pPr>
      <w:r w:rsidRPr="00153F78">
        <w:rPr>
          <w:spacing w:val="-3"/>
        </w:rPr>
        <w:t>T</w:t>
      </w:r>
      <w:r w:rsidR="00621BD2" w:rsidRPr="00153F78">
        <w:rPr>
          <w:spacing w:val="-3"/>
        </w:rPr>
        <w:t>ítulo público otorgado por todos los titulares de las fincas afectadas por la actuación acompañado de la certificación administrativa acreditativa de la aprobación de cada una de las operaciones.</w:t>
      </w:r>
    </w:p>
    <w:p w14:paraId="08213592" w14:textId="0EE5642F" w:rsidR="00621BD2" w:rsidRPr="00153F78" w:rsidRDefault="00AA08AC" w:rsidP="00153F78">
      <w:pPr>
        <w:pStyle w:val="Prrafodelista"/>
        <w:numPr>
          <w:ilvl w:val="0"/>
          <w:numId w:val="14"/>
        </w:numPr>
        <w:spacing w:before="120" w:after="120" w:line="360" w:lineRule="auto"/>
        <w:ind w:left="993" w:hanging="284"/>
        <w:jc w:val="both"/>
        <w:rPr>
          <w:spacing w:val="-3"/>
        </w:rPr>
      </w:pPr>
      <w:r w:rsidRPr="00153F78">
        <w:rPr>
          <w:spacing w:val="-3"/>
        </w:rPr>
        <w:t>Inmatriculación de f</w:t>
      </w:r>
      <w:r w:rsidR="00621BD2" w:rsidRPr="00153F78">
        <w:rPr>
          <w:spacing w:val="-3"/>
        </w:rPr>
        <w:t>incas de reemplazo resultantes de expedientes de concentración parcelaria</w:t>
      </w:r>
      <w:r w:rsidR="00BB0B39" w:rsidRPr="00153F78">
        <w:rPr>
          <w:spacing w:val="-3"/>
        </w:rPr>
        <w:t xml:space="preserve">, que conforme al texto refundido de la </w:t>
      </w:r>
      <w:r w:rsidR="00621BD2" w:rsidRPr="00153F78">
        <w:rPr>
          <w:spacing w:val="-3"/>
        </w:rPr>
        <w:t>Ley de Reforma y Desarrollo Agrario</w:t>
      </w:r>
      <w:r w:rsidR="00BB0B39" w:rsidRPr="00153F78">
        <w:rPr>
          <w:spacing w:val="-3"/>
        </w:rPr>
        <w:t xml:space="preserve"> de 12 de enero de 1973</w:t>
      </w:r>
      <w:r w:rsidR="00A9589F" w:rsidRPr="00153F78">
        <w:rPr>
          <w:spacing w:val="-3"/>
        </w:rPr>
        <w:t xml:space="preserve"> se realiza en virtud del</w:t>
      </w:r>
      <w:r w:rsidR="00621BD2" w:rsidRPr="00153F78">
        <w:rPr>
          <w:spacing w:val="-3"/>
        </w:rPr>
        <w:t xml:space="preserve"> acta </w:t>
      </w:r>
      <w:r w:rsidR="00E843ED" w:rsidRPr="00153F78">
        <w:rPr>
          <w:spacing w:val="-3"/>
        </w:rPr>
        <w:t>notarial</w:t>
      </w:r>
      <w:r w:rsidR="00621BD2" w:rsidRPr="00153F78">
        <w:rPr>
          <w:spacing w:val="-3"/>
        </w:rPr>
        <w:t xml:space="preserve"> de reorganización de la propiedad.</w:t>
      </w:r>
    </w:p>
    <w:p w14:paraId="28D415EB" w14:textId="270BB8AE" w:rsidR="00621BD2" w:rsidRPr="00153F78" w:rsidRDefault="001E71C8" w:rsidP="002852A9">
      <w:pPr>
        <w:pStyle w:val="Prrafodelista"/>
        <w:numPr>
          <w:ilvl w:val="0"/>
          <w:numId w:val="14"/>
        </w:numPr>
        <w:spacing w:before="120" w:after="120" w:line="360" w:lineRule="auto"/>
        <w:ind w:left="993" w:hanging="284"/>
        <w:jc w:val="both"/>
        <w:rPr>
          <w:spacing w:val="-3"/>
        </w:rPr>
      </w:pPr>
      <w:r w:rsidRPr="00153F78">
        <w:rPr>
          <w:spacing w:val="-3"/>
        </w:rPr>
        <w:t xml:space="preserve">Inmatriculación </w:t>
      </w:r>
      <w:r w:rsidR="00E843ED" w:rsidRPr="00153F78">
        <w:rPr>
          <w:spacing w:val="-3"/>
        </w:rPr>
        <w:t>de f</w:t>
      </w:r>
      <w:r w:rsidR="00621BD2" w:rsidRPr="00153F78">
        <w:rPr>
          <w:spacing w:val="-3"/>
        </w:rPr>
        <w:t>incas que hubieran sido objeto de expropiación forzosa</w:t>
      </w:r>
      <w:r w:rsidR="001E06A4" w:rsidRPr="00153F78">
        <w:rPr>
          <w:spacing w:val="-3"/>
        </w:rPr>
        <w:t xml:space="preserve">, que conforme al Reglamento de Expropiación Forzosa </w:t>
      </w:r>
      <w:r w:rsidR="00C75113" w:rsidRPr="00153F78">
        <w:rPr>
          <w:spacing w:val="-3"/>
        </w:rPr>
        <w:t xml:space="preserve">de 26 de abril de 1957 </w:t>
      </w:r>
      <w:proofErr w:type="gramStart"/>
      <w:r w:rsidR="00C75113" w:rsidRPr="00153F78">
        <w:rPr>
          <w:spacing w:val="-3"/>
        </w:rPr>
        <w:t xml:space="preserve">se </w:t>
      </w:r>
      <w:r w:rsidR="00D4615E">
        <w:rPr>
          <w:spacing w:val="-3"/>
        </w:rPr>
        <w:t xml:space="preserve"> realiza</w:t>
      </w:r>
      <w:proofErr w:type="gramEnd"/>
      <w:r w:rsidR="00D4615E">
        <w:rPr>
          <w:spacing w:val="-3"/>
        </w:rPr>
        <w:t xml:space="preserve"> </w:t>
      </w:r>
      <w:r w:rsidR="00C75113" w:rsidRPr="00153F78">
        <w:rPr>
          <w:spacing w:val="-3"/>
        </w:rPr>
        <w:t>en virt</w:t>
      </w:r>
      <w:r w:rsidR="00153F78" w:rsidRPr="00153F78">
        <w:rPr>
          <w:spacing w:val="-3"/>
        </w:rPr>
        <w:t>ud del a</w:t>
      </w:r>
      <w:r w:rsidR="00621BD2" w:rsidRPr="00153F78">
        <w:rPr>
          <w:spacing w:val="-3"/>
        </w:rPr>
        <w:t xml:space="preserve">cta en </w:t>
      </w:r>
      <w:r w:rsidR="00153F78" w:rsidRPr="00153F78">
        <w:rPr>
          <w:spacing w:val="-3"/>
        </w:rPr>
        <w:t>la</w:t>
      </w:r>
      <w:r w:rsidR="00621BD2" w:rsidRPr="00153F78">
        <w:rPr>
          <w:spacing w:val="-3"/>
        </w:rPr>
        <w:t xml:space="preserve"> que consten </w:t>
      </w:r>
      <w:r w:rsidR="00C75113" w:rsidRPr="00153F78">
        <w:rPr>
          <w:spacing w:val="-3"/>
        </w:rPr>
        <w:t xml:space="preserve">la ocupación y </w:t>
      </w:r>
      <w:r w:rsidR="00621BD2" w:rsidRPr="00153F78">
        <w:rPr>
          <w:spacing w:val="-3"/>
        </w:rPr>
        <w:t>el pago</w:t>
      </w:r>
      <w:r w:rsidR="00153F78" w:rsidRPr="00153F78">
        <w:rPr>
          <w:spacing w:val="-3"/>
        </w:rPr>
        <w:t xml:space="preserve">, o solo el </w:t>
      </w:r>
      <w:r w:rsidR="00621BD2" w:rsidRPr="00153F78">
        <w:rPr>
          <w:spacing w:val="-3"/>
        </w:rPr>
        <w:t>acta de ocupación acompañada del resguardo acreditativo de la consignación o el depósito del justiprecio.</w:t>
      </w:r>
    </w:p>
    <w:p w14:paraId="108C99A1" w14:textId="6214CD15" w:rsidR="00621BD2" w:rsidRPr="00153F78" w:rsidRDefault="00C75113" w:rsidP="00153F78">
      <w:pPr>
        <w:pStyle w:val="Prrafodelista"/>
        <w:numPr>
          <w:ilvl w:val="0"/>
          <w:numId w:val="14"/>
        </w:numPr>
        <w:spacing w:before="120" w:after="120" w:line="360" w:lineRule="auto"/>
        <w:ind w:left="993" w:hanging="284"/>
        <w:jc w:val="both"/>
        <w:rPr>
          <w:spacing w:val="-3"/>
        </w:rPr>
      </w:pPr>
      <w:r w:rsidRPr="00153F78">
        <w:rPr>
          <w:spacing w:val="-3"/>
        </w:rPr>
        <w:t>Inmatriculación de fi</w:t>
      </w:r>
      <w:r w:rsidR="00621BD2" w:rsidRPr="00153F78">
        <w:rPr>
          <w:spacing w:val="-3"/>
        </w:rPr>
        <w:t>ncas de titularidad pública resultantes de procedimientos administrativos de deslinde</w:t>
      </w:r>
      <w:r w:rsidRPr="00153F78">
        <w:rPr>
          <w:spacing w:val="-3"/>
        </w:rPr>
        <w:t xml:space="preserve">, que conforme a la Ley de </w:t>
      </w:r>
      <w:r w:rsidR="00621BD2" w:rsidRPr="00153F78">
        <w:rPr>
          <w:spacing w:val="-3"/>
        </w:rPr>
        <w:t xml:space="preserve">Patrimonio de las Administraciones Públicas </w:t>
      </w:r>
      <w:r w:rsidRPr="00153F78">
        <w:rPr>
          <w:spacing w:val="-3"/>
        </w:rPr>
        <w:t xml:space="preserve">de 3 de noviembre de 2003 se </w:t>
      </w:r>
      <w:r w:rsidR="00D4615E">
        <w:rPr>
          <w:spacing w:val="-3"/>
        </w:rPr>
        <w:t xml:space="preserve">realiza </w:t>
      </w:r>
      <w:r w:rsidRPr="00153F78">
        <w:rPr>
          <w:spacing w:val="-3"/>
        </w:rPr>
        <w:t xml:space="preserve">en virtud de </w:t>
      </w:r>
      <w:r w:rsidR="00621BD2" w:rsidRPr="00153F78">
        <w:rPr>
          <w:spacing w:val="-3"/>
        </w:rPr>
        <w:t>la certificación de la resolución administrativa aprobatoria del deslinde.</w:t>
      </w:r>
    </w:p>
    <w:p w14:paraId="08B4D71A" w14:textId="15EE2311" w:rsidR="00621BD2" w:rsidRPr="00153F78" w:rsidRDefault="00DC34F4" w:rsidP="00153F78">
      <w:pPr>
        <w:pStyle w:val="Prrafodelista"/>
        <w:numPr>
          <w:ilvl w:val="0"/>
          <w:numId w:val="14"/>
        </w:numPr>
        <w:spacing w:before="120" w:after="120" w:line="360" w:lineRule="auto"/>
        <w:ind w:left="993" w:hanging="284"/>
        <w:jc w:val="both"/>
        <w:rPr>
          <w:spacing w:val="-3"/>
        </w:rPr>
      </w:pPr>
      <w:r w:rsidRPr="00153F78">
        <w:rPr>
          <w:spacing w:val="-3"/>
        </w:rPr>
        <w:lastRenderedPageBreak/>
        <w:t xml:space="preserve">Inmatriculación en virtud de </w:t>
      </w:r>
      <w:r w:rsidR="00621BD2" w:rsidRPr="00153F78">
        <w:rPr>
          <w:spacing w:val="-3"/>
        </w:rPr>
        <w:t>sentencia obtenida en un procedimiento declarativo en el que se haya demandado a todos los que figuraron como interesados en el expediente de dominio</w:t>
      </w:r>
      <w:r w:rsidR="00153F78" w:rsidRPr="00153F78">
        <w:rPr>
          <w:spacing w:val="-3"/>
        </w:rPr>
        <w:t xml:space="preserve"> en el caso de que se formulase oposición a la pretensión de inmatriculación en tal expediente de dominio.</w:t>
      </w:r>
    </w:p>
    <w:p w14:paraId="2EB8E511" w14:textId="77777777" w:rsidR="00621BD2" w:rsidRPr="00621BD2" w:rsidRDefault="00621BD2" w:rsidP="00621BD2">
      <w:pPr>
        <w:spacing w:before="120" w:after="120" w:line="360" w:lineRule="auto"/>
        <w:ind w:firstLine="708"/>
        <w:jc w:val="both"/>
        <w:rPr>
          <w:spacing w:val="-3"/>
        </w:rPr>
      </w:pPr>
    </w:p>
    <w:p w14:paraId="06387F6B" w14:textId="0FE37172" w:rsidR="00621BD2" w:rsidRPr="00153788" w:rsidRDefault="00153788" w:rsidP="00153788">
      <w:pPr>
        <w:spacing w:before="120" w:after="120" w:line="360" w:lineRule="auto"/>
        <w:jc w:val="both"/>
        <w:rPr>
          <w:b/>
          <w:bCs/>
          <w:spacing w:val="-3"/>
        </w:rPr>
      </w:pPr>
      <w:r w:rsidRPr="00153788">
        <w:rPr>
          <w:b/>
          <w:bCs/>
          <w:spacing w:val="-3"/>
        </w:rPr>
        <w:t>INMATRICULACIÓN POR LAS ADMINISTRACIONES PÚBLICAS Y ENTIDADES DE DERECHO PÚBLICO VINCULADAS O DEPENDIENTES DE ELLAS.</w:t>
      </w:r>
    </w:p>
    <w:p w14:paraId="44A89ECF" w14:textId="5F83907F" w:rsidR="00621BD2" w:rsidRPr="00621BD2" w:rsidRDefault="00621BD2" w:rsidP="00621BD2">
      <w:pPr>
        <w:spacing w:before="120" w:after="120" w:line="360" w:lineRule="auto"/>
        <w:ind w:firstLine="708"/>
        <w:jc w:val="both"/>
        <w:rPr>
          <w:spacing w:val="-3"/>
        </w:rPr>
      </w:pPr>
      <w:r w:rsidRPr="00621BD2">
        <w:rPr>
          <w:spacing w:val="-3"/>
        </w:rPr>
        <w:t xml:space="preserve">El </w:t>
      </w:r>
      <w:r w:rsidR="00F236FA">
        <w:rPr>
          <w:spacing w:val="-3"/>
        </w:rPr>
        <w:t xml:space="preserve">artículo 36 de la Ley de Patrimonio de las </w:t>
      </w:r>
      <w:r w:rsidRPr="00621BD2">
        <w:rPr>
          <w:spacing w:val="-3"/>
        </w:rPr>
        <w:t xml:space="preserve">Administraciones Públicas </w:t>
      </w:r>
      <w:r w:rsidR="007F2C73">
        <w:rPr>
          <w:spacing w:val="-3"/>
        </w:rPr>
        <w:t>obliga a éstas a</w:t>
      </w:r>
      <w:r w:rsidRPr="00621BD2">
        <w:rPr>
          <w:spacing w:val="-3"/>
        </w:rPr>
        <w:t xml:space="preserve"> inscribir en los correspondientes registros los bienes y derechos de su patrimonio, ya sean demaniales o patrimoniales, que sean susceptibles de inscripción, así como todos los actos y contratos referidos a ellos que puedan tener acceso a dichos registros. No obstante, la inscripción será potestativa para el caso de arrendamientos inscribibles</w:t>
      </w:r>
      <w:r w:rsidR="007F2C73">
        <w:rPr>
          <w:spacing w:val="-3"/>
        </w:rPr>
        <w:t>.</w:t>
      </w:r>
    </w:p>
    <w:p w14:paraId="2BD44340" w14:textId="77777777" w:rsidR="00775E4D" w:rsidRDefault="00F1638F" w:rsidP="007273D4">
      <w:pPr>
        <w:spacing w:before="120" w:after="120" w:line="360" w:lineRule="auto"/>
        <w:ind w:firstLine="708"/>
        <w:jc w:val="both"/>
        <w:rPr>
          <w:spacing w:val="-3"/>
        </w:rPr>
      </w:pPr>
      <w:r>
        <w:rPr>
          <w:spacing w:val="-3"/>
        </w:rPr>
        <w:t xml:space="preserve">Los aspectos registrales de esta obligación están regulados por el </w:t>
      </w:r>
      <w:r w:rsidR="00621BD2" w:rsidRPr="00621BD2">
        <w:rPr>
          <w:spacing w:val="-3"/>
        </w:rPr>
        <w:t xml:space="preserve">artículo 206 de la Ley Hipotecaria, </w:t>
      </w:r>
      <w:r w:rsidR="007273D4">
        <w:rPr>
          <w:spacing w:val="-3"/>
        </w:rPr>
        <w:t>que establece que l</w:t>
      </w:r>
      <w:r w:rsidR="00621BD2" w:rsidRPr="00621BD2">
        <w:rPr>
          <w:spacing w:val="-3"/>
        </w:rPr>
        <w:t xml:space="preserve">as Administraciones Públicas y las entidades de Derecho </w:t>
      </w:r>
      <w:r w:rsidR="00E348EA">
        <w:rPr>
          <w:spacing w:val="-3"/>
        </w:rPr>
        <w:t>P</w:t>
      </w:r>
      <w:r w:rsidR="00621BD2" w:rsidRPr="00621BD2">
        <w:rPr>
          <w:spacing w:val="-3"/>
        </w:rPr>
        <w:t xml:space="preserve">úblico vinculadas o dependientes de </w:t>
      </w:r>
      <w:r w:rsidR="00E348EA">
        <w:rPr>
          <w:spacing w:val="-3"/>
        </w:rPr>
        <w:t xml:space="preserve">las mismas </w:t>
      </w:r>
      <w:r w:rsidR="00621BD2" w:rsidRPr="00621BD2">
        <w:rPr>
          <w:spacing w:val="-3"/>
        </w:rPr>
        <w:t>podrán inmatricular los bienes de su titularidad</w:t>
      </w:r>
      <w:r w:rsidR="00301A3C">
        <w:rPr>
          <w:spacing w:val="-3"/>
        </w:rPr>
        <w:t xml:space="preserve"> </w:t>
      </w:r>
      <w:r w:rsidR="00621BD2" w:rsidRPr="00621BD2">
        <w:rPr>
          <w:spacing w:val="-3"/>
        </w:rPr>
        <w:t xml:space="preserve">mediante la aportación de </w:t>
      </w:r>
      <w:r w:rsidR="00775E4D">
        <w:rPr>
          <w:spacing w:val="-3"/>
        </w:rPr>
        <w:t>los siguientes documentos:</w:t>
      </w:r>
    </w:p>
    <w:p w14:paraId="31290D38" w14:textId="77777777" w:rsidR="00775E4D"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El</w:t>
      </w:r>
      <w:r w:rsidR="00621BD2" w:rsidRPr="00A92737">
        <w:rPr>
          <w:spacing w:val="-3"/>
        </w:rPr>
        <w:t xml:space="preserve"> título escrito de dominio, cuando dispongan de él</w:t>
      </w:r>
      <w:r w:rsidRPr="00A92737">
        <w:rPr>
          <w:spacing w:val="-3"/>
        </w:rPr>
        <w:t>.</w:t>
      </w:r>
    </w:p>
    <w:p w14:paraId="4E107785" w14:textId="739F6C51" w:rsidR="00B80E5E"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C</w:t>
      </w:r>
      <w:r w:rsidR="00621BD2" w:rsidRPr="00A92737">
        <w:rPr>
          <w:spacing w:val="-3"/>
        </w:rPr>
        <w:t>ertificación administrativa librada</w:t>
      </w:r>
      <w:r w:rsidR="00C325FA" w:rsidRPr="00A92737">
        <w:rPr>
          <w:spacing w:val="-3"/>
        </w:rPr>
        <w:t xml:space="preserve"> por el funcionario a cuyo cargo se encuentre la administración de los bienes</w:t>
      </w:r>
      <w:r w:rsidR="00621BD2" w:rsidRPr="00A92737">
        <w:rPr>
          <w:spacing w:val="-3"/>
        </w:rPr>
        <w:t>, previo informe favorable de sus servicios jurídicos</w:t>
      </w:r>
      <w:r w:rsidRPr="00A92737">
        <w:rPr>
          <w:spacing w:val="-3"/>
        </w:rPr>
        <w:t>, cuyo contenido es el siguiente:</w:t>
      </w:r>
    </w:p>
    <w:p w14:paraId="5EB54A0E" w14:textId="77777777" w:rsidR="00775E4D"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 xml:space="preserve">El </w:t>
      </w:r>
      <w:r w:rsidR="00621BD2" w:rsidRPr="00A92737">
        <w:rPr>
          <w:spacing w:val="-3"/>
        </w:rPr>
        <w:t>acto, negocio o modo de su adquisición</w:t>
      </w:r>
      <w:r w:rsidRPr="00A92737">
        <w:rPr>
          <w:spacing w:val="-3"/>
        </w:rPr>
        <w:t>.</w:t>
      </w:r>
    </w:p>
    <w:p w14:paraId="35F9F7D3" w14:textId="77777777" w:rsidR="00775E4D"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La f</w:t>
      </w:r>
      <w:r w:rsidR="00621BD2" w:rsidRPr="00A92737">
        <w:rPr>
          <w:spacing w:val="-3"/>
        </w:rPr>
        <w:t>echa del acuerdo del órgano competente para su inclusión en el inventario correspondiente o, caso de no existir, fecha del acuerdo de aprobación de la última actualización del inventario, así como de su descripción</w:t>
      </w:r>
      <w:r w:rsidRPr="00A92737">
        <w:rPr>
          <w:spacing w:val="-3"/>
        </w:rPr>
        <w:t>.</w:t>
      </w:r>
    </w:p>
    <w:p w14:paraId="5624B7BF" w14:textId="58D91DC9" w:rsidR="00621BD2" w:rsidRPr="00A92737" w:rsidRDefault="00775E4D" w:rsidP="00A92737">
      <w:pPr>
        <w:pStyle w:val="Prrafodelista"/>
        <w:numPr>
          <w:ilvl w:val="0"/>
          <w:numId w:val="17"/>
        </w:numPr>
        <w:spacing w:before="120" w:after="120" w:line="360" w:lineRule="auto"/>
        <w:ind w:left="1276" w:hanging="283"/>
        <w:jc w:val="both"/>
        <w:rPr>
          <w:spacing w:val="-3"/>
        </w:rPr>
      </w:pPr>
      <w:r w:rsidRPr="00A92737">
        <w:rPr>
          <w:spacing w:val="-3"/>
        </w:rPr>
        <w:t>La</w:t>
      </w:r>
      <w:r w:rsidR="00621BD2" w:rsidRPr="00A92737">
        <w:rPr>
          <w:spacing w:val="-3"/>
        </w:rPr>
        <w:t xml:space="preserve"> naturaleza patrimonial o demanial </w:t>
      </w:r>
      <w:r w:rsidRPr="00A92737">
        <w:rPr>
          <w:spacing w:val="-3"/>
        </w:rPr>
        <w:t xml:space="preserve">de la finca </w:t>
      </w:r>
      <w:r w:rsidR="00621BD2" w:rsidRPr="00A92737">
        <w:rPr>
          <w:spacing w:val="-3"/>
        </w:rPr>
        <w:t>y su destino en el primer caso o su eventual afectación, adscripción o reserva, en el segundo.</w:t>
      </w:r>
    </w:p>
    <w:p w14:paraId="66E03431" w14:textId="66108EC7" w:rsidR="00621BD2" w:rsidRPr="00A92737" w:rsidRDefault="00775E4D" w:rsidP="00A92737">
      <w:pPr>
        <w:pStyle w:val="Prrafodelista"/>
        <w:numPr>
          <w:ilvl w:val="0"/>
          <w:numId w:val="16"/>
        </w:numPr>
        <w:spacing w:before="120" w:after="120" w:line="360" w:lineRule="auto"/>
        <w:ind w:left="993" w:hanging="284"/>
        <w:jc w:val="both"/>
        <w:rPr>
          <w:spacing w:val="-3"/>
        </w:rPr>
      </w:pPr>
      <w:r w:rsidRPr="00A92737">
        <w:rPr>
          <w:spacing w:val="-3"/>
        </w:rPr>
        <w:t>C</w:t>
      </w:r>
      <w:r w:rsidR="00621BD2" w:rsidRPr="00A92737">
        <w:rPr>
          <w:spacing w:val="-3"/>
        </w:rPr>
        <w:t xml:space="preserve">ertificación catastral descriptiva y gráfica que se corresponda con la descripción literaria y </w:t>
      </w:r>
      <w:r w:rsidR="00DA704E" w:rsidRPr="00A92737">
        <w:rPr>
          <w:spacing w:val="-3"/>
        </w:rPr>
        <w:t>representación gráfica georreferenciada de la finca</w:t>
      </w:r>
      <w:r w:rsidR="00621BD2" w:rsidRPr="00A92737">
        <w:rPr>
          <w:spacing w:val="-3"/>
        </w:rPr>
        <w:t xml:space="preserve">. Solo en caso de que la finca careciese de certificación catastral descriptiva y gráfica, podrá aportarse una representación gráfica georreferenciada alternativa, la cual deberá corresponderse con la descripción literaria y respetar la delimitación de los </w:t>
      </w:r>
      <w:r w:rsidR="00621BD2" w:rsidRPr="00A92737">
        <w:rPr>
          <w:spacing w:val="-3"/>
        </w:rPr>
        <w:lastRenderedPageBreak/>
        <w:t>colindantes catastrales y registrales. A la representación gráfica alternativa deberá acompañarse informe del Catastro.</w:t>
      </w:r>
    </w:p>
    <w:p w14:paraId="4D6ABD77" w14:textId="5C3784B1" w:rsidR="00621BD2" w:rsidRPr="00621BD2" w:rsidRDefault="006F2D75" w:rsidP="00621BD2">
      <w:pPr>
        <w:spacing w:before="120" w:after="120" w:line="360" w:lineRule="auto"/>
        <w:ind w:firstLine="708"/>
        <w:jc w:val="both"/>
        <w:rPr>
          <w:spacing w:val="-3"/>
        </w:rPr>
      </w:pPr>
      <w:r>
        <w:rPr>
          <w:spacing w:val="-3"/>
        </w:rPr>
        <w:t>U</w:t>
      </w:r>
      <w:r w:rsidR="00621BD2" w:rsidRPr="00621BD2">
        <w:rPr>
          <w:spacing w:val="-3"/>
        </w:rPr>
        <w:t>na vez presentada la documentación correspondiente, el registrador calificará la pretensión de inmatriculación de la Administración</w:t>
      </w:r>
      <w:r w:rsidR="0091274D">
        <w:rPr>
          <w:spacing w:val="-3"/>
        </w:rPr>
        <w:t xml:space="preserve">, denegando </w:t>
      </w:r>
      <w:r w:rsidR="00621BD2" w:rsidRPr="00621BD2">
        <w:rPr>
          <w:spacing w:val="-3"/>
        </w:rPr>
        <w:t xml:space="preserve">la inmatriculación si advirtiese la existencia de fincas </w:t>
      </w:r>
      <w:r w:rsidR="0091274D">
        <w:rPr>
          <w:spacing w:val="-3"/>
        </w:rPr>
        <w:t xml:space="preserve">previamente inmatriculadas </w:t>
      </w:r>
      <w:r w:rsidR="00621BD2" w:rsidRPr="00621BD2">
        <w:rPr>
          <w:spacing w:val="-3"/>
        </w:rPr>
        <w:t>coincidentes en todo o en parte.</w:t>
      </w:r>
    </w:p>
    <w:p w14:paraId="1FA59843" w14:textId="72291F19" w:rsidR="00621BD2" w:rsidRPr="00621BD2" w:rsidRDefault="00621BD2" w:rsidP="00621BD2">
      <w:pPr>
        <w:spacing w:before="120" w:after="120" w:line="360" w:lineRule="auto"/>
        <w:ind w:firstLine="708"/>
        <w:jc w:val="both"/>
        <w:rPr>
          <w:spacing w:val="-3"/>
        </w:rPr>
      </w:pPr>
      <w:r w:rsidRPr="00621BD2">
        <w:rPr>
          <w:spacing w:val="-3"/>
        </w:rPr>
        <w:t>Si calificase positivamente la pretensión de inmatriculación, el registrador practicará la inscripción</w:t>
      </w:r>
      <w:r w:rsidR="0091274D">
        <w:rPr>
          <w:spacing w:val="-3"/>
        </w:rPr>
        <w:t xml:space="preserve">, remitirá certificación de </w:t>
      </w:r>
      <w:proofErr w:type="gramStart"/>
      <w:r w:rsidR="0091274D">
        <w:rPr>
          <w:spacing w:val="-3"/>
        </w:rPr>
        <w:t>la misma</w:t>
      </w:r>
      <w:proofErr w:type="gramEnd"/>
      <w:r w:rsidR="0091274D">
        <w:rPr>
          <w:spacing w:val="-3"/>
        </w:rPr>
        <w:t xml:space="preserve"> al órgano o entidad intere</w:t>
      </w:r>
      <w:r w:rsidR="00A92737">
        <w:rPr>
          <w:spacing w:val="-3"/>
        </w:rPr>
        <w:t>s</w:t>
      </w:r>
      <w:r w:rsidR="0091274D">
        <w:rPr>
          <w:spacing w:val="-3"/>
        </w:rPr>
        <w:t>ada</w:t>
      </w:r>
      <w:r w:rsidRPr="00621BD2">
        <w:rPr>
          <w:spacing w:val="-3"/>
        </w:rPr>
        <w:t xml:space="preserve"> y ordenará la publicación de un edicto que refleje los datos de la finca, así como su titularidad y cargas, de la misma forma que la prevista para el expediente de dominio.</w:t>
      </w:r>
    </w:p>
    <w:p w14:paraId="7543C961" w14:textId="2D14D030" w:rsidR="005F6401" w:rsidRPr="00621BD2" w:rsidRDefault="005F6401" w:rsidP="005F6401">
      <w:pPr>
        <w:spacing w:before="120" w:after="120" w:line="360" w:lineRule="auto"/>
        <w:ind w:firstLine="708"/>
        <w:jc w:val="both"/>
        <w:rPr>
          <w:spacing w:val="-3"/>
        </w:rPr>
      </w:pPr>
      <w:r>
        <w:rPr>
          <w:spacing w:val="-3"/>
        </w:rPr>
        <w:t xml:space="preserve">Por último, debe tenerse en cuenta que la reforma de la legislación hipotecaria </w:t>
      </w:r>
      <w:r w:rsidR="00800945">
        <w:rPr>
          <w:spacing w:val="-3"/>
        </w:rPr>
        <w:t xml:space="preserve">operada por Ley de 24 de junio de 2015 </w:t>
      </w:r>
      <w:r>
        <w:rPr>
          <w:spacing w:val="-3"/>
        </w:rPr>
        <w:t xml:space="preserve">suprimió </w:t>
      </w:r>
      <w:r w:rsidRPr="00621BD2">
        <w:rPr>
          <w:spacing w:val="-3"/>
        </w:rPr>
        <w:t xml:space="preserve">la facultad que ostentaba la Iglesia Católica de inmatricular los edificios </w:t>
      </w:r>
      <w:r>
        <w:rPr>
          <w:spacing w:val="-3"/>
        </w:rPr>
        <w:t xml:space="preserve">de su propiedad </w:t>
      </w:r>
      <w:r w:rsidRPr="00621BD2">
        <w:rPr>
          <w:spacing w:val="-3"/>
        </w:rPr>
        <w:t>sin necesidad de la titulación generalmente exigida.</w:t>
      </w:r>
    </w:p>
    <w:p w14:paraId="6494EFF1" w14:textId="1283816E" w:rsidR="00796BE3" w:rsidRDefault="00796BE3" w:rsidP="00B4205A">
      <w:pPr>
        <w:spacing w:before="120" w:after="120" w:line="360" w:lineRule="auto"/>
        <w:ind w:firstLine="708"/>
        <w:jc w:val="both"/>
        <w:rPr>
          <w:spacing w:val="-3"/>
        </w:rPr>
      </w:pPr>
    </w:p>
    <w:p w14:paraId="5A091115" w14:textId="77777777" w:rsidR="00800945" w:rsidRDefault="00800945" w:rsidP="00B4205A">
      <w:pPr>
        <w:spacing w:before="120" w:after="120" w:line="360" w:lineRule="auto"/>
        <w:ind w:firstLine="708"/>
        <w:jc w:val="both"/>
        <w:rPr>
          <w:spacing w:val="-3"/>
        </w:rPr>
      </w:pPr>
    </w:p>
    <w:p w14:paraId="7F624AF4" w14:textId="2E9AF373" w:rsidR="00796BE3" w:rsidRDefault="00796BE3" w:rsidP="00B4205A">
      <w:pPr>
        <w:spacing w:before="120" w:after="120" w:line="360" w:lineRule="auto"/>
        <w:ind w:firstLine="708"/>
        <w:jc w:val="both"/>
        <w:rPr>
          <w:spacing w:val="-3"/>
        </w:rPr>
      </w:pPr>
    </w:p>
    <w:p w14:paraId="097A55E0" w14:textId="353D36B6" w:rsidR="00A92737" w:rsidRDefault="00A92737" w:rsidP="00B4205A">
      <w:pPr>
        <w:spacing w:before="120" w:after="120" w:line="360" w:lineRule="auto"/>
        <w:ind w:firstLine="708"/>
        <w:jc w:val="both"/>
        <w:rPr>
          <w:spacing w:val="-3"/>
        </w:rPr>
      </w:pPr>
    </w:p>
    <w:p w14:paraId="0868B0C6" w14:textId="77777777" w:rsidR="00A92737" w:rsidRDefault="00A92737"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2D2F5617" w14:textId="77777777" w:rsidR="00376DEE" w:rsidRPr="00376DEE" w:rsidRDefault="00376DEE" w:rsidP="00376DEE">
      <w:pPr>
        <w:spacing w:before="120" w:after="120" w:line="360" w:lineRule="auto"/>
        <w:ind w:firstLine="708"/>
        <w:jc w:val="right"/>
        <w:rPr>
          <w:spacing w:val="-3"/>
        </w:rPr>
      </w:pPr>
      <w:r w:rsidRPr="00376DEE">
        <w:rPr>
          <w:spacing w:val="-3"/>
        </w:rPr>
        <w:t>27 de agosto de 2024</w:t>
      </w:r>
    </w:p>
    <w:sectPr w:rsidR="00376DEE" w:rsidRPr="00376DEE">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3C976" w14:textId="77777777" w:rsidR="00D515D1" w:rsidRDefault="00D515D1" w:rsidP="00DB250B">
      <w:r>
        <w:separator/>
      </w:r>
    </w:p>
  </w:endnote>
  <w:endnote w:type="continuationSeparator" w:id="0">
    <w:p w14:paraId="07E8BA77" w14:textId="77777777" w:rsidR="00D515D1" w:rsidRDefault="00D515D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0FBE8D7F" w:rsidR="0067129D" w:rsidRDefault="001E237F" w:rsidP="00376DEE">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6177F" w14:textId="77777777" w:rsidR="00D515D1" w:rsidRDefault="00D515D1" w:rsidP="00DB250B">
      <w:r>
        <w:separator/>
      </w:r>
    </w:p>
  </w:footnote>
  <w:footnote w:type="continuationSeparator" w:id="0">
    <w:p w14:paraId="2FF80C37" w14:textId="77777777" w:rsidR="00D515D1" w:rsidRDefault="00D515D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623A3E2E" w:rsidR="0067129D" w:rsidRDefault="0094606F" w:rsidP="00376DEE">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647480D"/>
    <w:multiLevelType w:val="hybridMultilevel"/>
    <w:tmpl w:val="A67215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F11564"/>
    <w:multiLevelType w:val="hybridMultilevel"/>
    <w:tmpl w:val="A03CA3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32128A7"/>
    <w:multiLevelType w:val="hybridMultilevel"/>
    <w:tmpl w:val="B464E1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DB57715"/>
    <w:multiLevelType w:val="hybridMultilevel"/>
    <w:tmpl w:val="5E8484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ED503D8"/>
    <w:multiLevelType w:val="hybridMultilevel"/>
    <w:tmpl w:val="3BAC9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230490C"/>
    <w:multiLevelType w:val="hybridMultilevel"/>
    <w:tmpl w:val="09EAC1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62D1F78"/>
    <w:multiLevelType w:val="hybridMultilevel"/>
    <w:tmpl w:val="FD3C90F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C3C046C"/>
    <w:multiLevelType w:val="hybridMultilevel"/>
    <w:tmpl w:val="843215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5336B0D"/>
    <w:multiLevelType w:val="hybridMultilevel"/>
    <w:tmpl w:val="2500D0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B03658D"/>
    <w:multiLevelType w:val="hybridMultilevel"/>
    <w:tmpl w:val="54D84D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82879180">
    <w:abstractNumId w:val="0"/>
  </w:num>
  <w:num w:numId="2" w16cid:durableId="1518347169">
    <w:abstractNumId w:val="2"/>
  </w:num>
  <w:num w:numId="3" w16cid:durableId="943415713">
    <w:abstractNumId w:val="14"/>
  </w:num>
  <w:num w:numId="4" w16cid:durableId="273905602">
    <w:abstractNumId w:val="5"/>
  </w:num>
  <w:num w:numId="5" w16cid:durableId="661398290">
    <w:abstractNumId w:val="15"/>
  </w:num>
  <w:num w:numId="6" w16cid:durableId="852260912">
    <w:abstractNumId w:val="6"/>
  </w:num>
  <w:num w:numId="7" w16cid:durableId="739711557">
    <w:abstractNumId w:val="1"/>
  </w:num>
  <w:num w:numId="8" w16cid:durableId="178544402">
    <w:abstractNumId w:val="12"/>
  </w:num>
  <w:num w:numId="9" w16cid:durableId="1266419833">
    <w:abstractNumId w:val="4"/>
  </w:num>
  <w:num w:numId="10" w16cid:durableId="210189112">
    <w:abstractNumId w:val="9"/>
  </w:num>
  <w:num w:numId="11" w16cid:durableId="31610859">
    <w:abstractNumId w:val="7"/>
  </w:num>
  <w:num w:numId="12" w16cid:durableId="993602993">
    <w:abstractNumId w:val="3"/>
  </w:num>
  <w:num w:numId="13" w16cid:durableId="891035604">
    <w:abstractNumId w:val="11"/>
  </w:num>
  <w:num w:numId="14" w16cid:durableId="699549892">
    <w:abstractNumId w:val="16"/>
  </w:num>
  <w:num w:numId="15" w16cid:durableId="214705105">
    <w:abstractNumId w:val="13"/>
  </w:num>
  <w:num w:numId="16" w16cid:durableId="1444956495">
    <w:abstractNumId w:val="10"/>
  </w:num>
  <w:num w:numId="17" w16cid:durableId="109644430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A1"/>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2BE"/>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6E1"/>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92B"/>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788"/>
    <w:rsid w:val="00153A8A"/>
    <w:rsid w:val="00153F78"/>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55"/>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0FA3"/>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4F4D"/>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1DF"/>
    <w:rsid w:val="001D74FC"/>
    <w:rsid w:val="001D7581"/>
    <w:rsid w:val="001D7AA4"/>
    <w:rsid w:val="001D7CF0"/>
    <w:rsid w:val="001D7CF7"/>
    <w:rsid w:val="001E03C6"/>
    <w:rsid w:val="001E06A4"/>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1C8"/>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D62"/>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609"/>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E0D"/>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3F29"/>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640"/>
    <w:rsid w:val="002B275B"/>
    <w:rsid w:val="002B27FF"/>
    <w:rsid w:val="002B3563"/>
    <w:rsid w:val="002B3E69"/>
    <w:rsid w:val="002B3F6E"/>
    <w:rsid w:val="002B40E2"/>
    <w:rsid w:val="002B48B6"/>
    <w:rsid w:val="002B4C8E"/>
    <w:rsid w:val="002B4F16"/>
    <w:rsid w:val="002B549E"/>
    <w:rsid w:val="002B5C3F"/>
    <w:rsid w:val="002B5DFA"/>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3C"/>
    <w:rsid w:val="00301A6C"/>
    <w:rsid w:val="00301A8E"/>
    <w:rsid w:val="00302129"/>
    <w:rsid w:val="0030223B"/>
    <w:rsid w:val="003025D6"/>
    <w:rsid w:val="0030297D"/>
    <w:rsid w:val="00303063"/>
    <w:rsid w:val="00303113"/>
    <w:rsid w:val="00303363"/>
    <w:rsid w:val="00303A5B"/>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5CF5"/>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2FAE"/>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4B8"/>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6DEE"/>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9BF"/>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2A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4F94"/>
    <w:rsid w:val="003D5442"/>
    <w:rsid w:val="003D54DE"/>
    <w:rsid w:val="003D56DC"/>
    <w:rsid w:val="003D64F9"/>
    <w:rsid w:val="003D6699"/>
    <w:rsid w:val="003D6CF2"/>
    <w:rsid w:val="003D75F7"/>
    <w:rsid w:val="003D7897"/>
    <w:rsid w:val="003E003D"/>
    <w:rsid w:val="003E0190"/>
    <w:rsid w:val="003E0682"/>
    <w:rsid w:val="003E0CCA"/>
    <w:rsid w:val="003E0FCF"/>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74C"/>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3C0"/>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953"/>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0F1"/>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28A"/>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441"/>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8E"/>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1BD"/>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194"/>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3E1"/>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69E2"/>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401"/>
    <w:rsid w:val="005F6531"/>
    <w:rsid w:val="005F6532"/>
    <w:rsid w:val="005F69A3"/>
    <w:rsid w:val="005F6CE1"/>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BD2"/>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23"/>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431"/>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1E3"/>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315"/>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2D75"/>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3D4"/>
    <w:rsid w:val="007274D2"/>
    <w:rsid w:val="0072753F"/>
    <w:rsid w:val="007276E4"/>
    <w:rsid w:val="007277E2"/>
    <w:rsid w:val="00727D03"/>
    <w:rsid w:val="00730425"/>
    <w:rsid w:val="00730A74"/>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87D"/>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4D"/>
    <w:rsid w:val="00775EFB"/>
    <w:rsid w:val="00776221"/>
    <w:rsid w:val="00776804"/>
    <w:rsid w:val="00776917"/>
    <w:rsid w:val="00776952"/>
    <w:rsid w:val="0077695F"/>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1AB0"/>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6EF"/>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B62"/>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4F71"/>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C73"/>
    <w:rsid w:val="007F2E3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4EA1"/>
    <w:rsid w:val="007F5DF4"/>
    <w:rsid w:val="007F63C6"/>
    <w:rsid w:val="007F694A"/>
    <w:rsid w:val="007F6993"/>
    <w:rsid w:val="007F6AD6"/>
    <w:rsid w:val="007F78B7"/>
    <w:rsid w:val="007F7B42"/>
    <w:rsid w:val="007F7C40"/>
    <w:rsid w:val="007F7D02"/>
    <w:rsid w:val="007F7DAB"/>
    <w:rsid w:val="007F7EDC"/>
    <w:rsid w:val="007F7F09"/>
    <w:rsid w:val="00800320"/>
    <w:rsid w:val="00800945"/>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AF3"/>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3C1"/>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27C53"/>
    <w:rsid w:val="0083001C"/>
    <w:rsid w:val="008305A5"/>
    <w:rsid w:val="00830D84"/>
    <w:rsid w:val="0083110A"/>
    <w:rsid w:val="00831D25"/>
    <w:rsid w:val="00831E7C"/>
    <w:rsid w:val="0083212B"/>
    <w:rsid w:val="0083216D"/>
    <w:rsid w:val="008321EC"/>
    <w:rsid w:val="008322A9"/>
    <w:rsid w:val="00832AA5"/>
    <w:rsid w:val="00832B6A"/>
    <w:rsid w:val="00832CDD"/>
    <w:rsid w:val="00832ED1"/>
    <w:rsid w:val="008331BE"/>
    <w:rsid w:val="0083348C"/>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944"/>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835"/>
    <w:rsid w:val="008559D1"/>
    <w:rsid w:val="00855ACC"/>
    <w:rsid w:val="00855D77"/>
    <w:rsid w:val="008561CE"/>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220"/>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7C3"/>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70"/>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C73"/>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74D"/>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4E6F"/>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882"/>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CE5"/>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51"/>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5755"/>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40C"/>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2E"/>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737"/>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89F"/>
    <w:rsid w:val="00A95A1F"/>
    <w:rsid w:val="00A9613F"/>
    <w:rsid w:val="00A9644E"/>
    <w:rsid w:val="00A96D4A"/>
    <w:rsid w:val="00A975D7"/>
    <w:rsid w:val="00A97AF3"/>
    <w:rsid w:val="00A97C5A"/>
    <w:rsid w:val="00A97D77"/>
    <w:rsid w:val="00A97DB2"/>
    <w:rsid w:val="00AA08AC"/>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5CA"/>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B6B36"/>
    <w:rsid w:val="00AC0014"/>
    <w:rsid w:val="00AC0648"/>
    <w:rsid w:val="00AC07A6"/>
    <w:rsid w:val="00AC085D"/>
    <w:rsid w:val="00AC0C62"/>
    <w:rsid w:val="00AC0F8B"/>
    <w:rsid w:val="00AC102E"/>
    <w:rsid w:val="00AC1898"/>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56B5"/>
    <w:rsid w:val="00AE618C"/>
    <w:rsid w:val="00AE6868"/>
    <w:rsid w:val="00AE6943"/>
    <w:rsid w:val="00AE6BBC"/>
    <w:rsid w:val="00AE719D"/>
    <w:rsid w:val="00AE75DF"/>
    <w:rsid w:val="00AE785B"/>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61"/>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67F"/>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0E5E"/>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45E"/>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39"/>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9E0"/>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BE"/>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5FA"/>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CC3"/>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113"/>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3996"/>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63A"/>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6FF9"/>
    <w:rsid w:val="00CF7933"/>
    <w:rsid w:val="00CF7B93"/>
    <w:rsid w:val="00D00103"/>
    <w:rsid w:val="00D003DF"/>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EF4"/>
    <w:rsid w:val="00D45F75"/>
    <w:rsid w:val="00D4605F"/>
    <w:rsid w:val="00D4615E"/>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5D1"/>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76B"/>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DA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97D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04E"/>
    <w:rsid w:val="00DA7574"/>
    <w:rsid w:val="00DA785D"/>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4F4"/>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296"/>
    <w:rsid w:val="00DE2357"/>
    <w:rsid w:val="00DE272E"/>
    <w:rsid w:val="00DE2967"/>
    <w:rsid w:val="00DE2A0F"/>
    <w:rsid w:val="00DE2D68"/>
    <w:rsid w:val="00DE31C8"/>
    <w:rsid w:val="00DE31DE"/>
    <w:rsid w:val="00DE32CB"/>
    <w:rsid w:val="00DE33D3"/>
    <w:rsid w:val="00DE3B3E"/>
    <w:rsid w:val="00DE45AB"/>
    <w:rsid w:val="00DE4761"/>
    <w:rsid w:val="00DE479B"/>
    <w:rsid w:val="00DE4C1F"/>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A68"/>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78F"/>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8EA"/>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138"/>
    <w:rsid w:val="00E8426E"/>
    <w:rsid w:val="00E843ED"/>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1C7"/>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433"/>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0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310"/>
    <w:rsid w:val="00F007C6"/>
    <w:rsid w:val="00F0081E"/>
    <w:rsid w:val="00F0096F"/>
    <w:rsid w:val="00F00A03"/>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38F"/>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290"/>
    <w:rsid w:val="00F214C3"/>
    <w:rsid w:val="00F21545"/>
    <w:rsid w:val="00F21567"/>
    <w:rsid w:val="00F219DD"/>
    <w:rsid w:val="00F21B8E"/>
    <w:rsid w:val="00F21C4D"/>
    <w:rsid w:val="00F21DFF"/>
    <w:rsid w:val="00F22704"/>
    <w:rsid w:val="00F2271C"/>
    <w:rsid w:val="00F22B71"/>
    <w:rsid w:val="00F22D71"/>
    <w:rsid w:val="00F22DBA"/>
    <w:rsid w:val="00F2303D"/>
    <w:rsid w:val="00F236FA"/>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238"/>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5AD6"/>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06897756">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67081366">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1699</Words>
  <Characters>9348</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cp:revision>
  <dcterms:created xsi:type="dcterms:W3CDTF">2024-08-27T08:43:00Z</dcterms:created>
  <dcterms:modified xsi:type="dcterms:W3CDTF">2024-08-27T08:43:00Z</dcterms:modified>
</cp:coreProperties>
</file>