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EA44BD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439FD">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235EA6" w:rsidR="003A564C" w:rsidRPr="005164AA" w:rsidRDefault="001439F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1439FD">
        <w:rPr>
          <w:b/>
          <w:bCs/>
          <w:color w:val="000000"/>
          <w:sz w:val="28"/>
          <w:szCs w:val="28"/>
        </w:rPr>
        <w:t xml:space="preserve">EL PRINCIPIO DE PRIORIDAD. EL ARTÍCULO 17 DE LA LEY HIPOTECARIA. EL ASIENTO DE PRESENTACIÓN: SUS CIRCUNSTANCIAS Y EFECTOS. </w:t>
      </w:r>
      <w:bookmarkStart w:id="5" w:name="_Hlk95762327"/>
      <w:r w:rsidRPr="001439FD">
        <w:rPr>
          <w:b/>
          <w:bCs/>
          <w:color w:val="000000"/>
          <w:sz w:val="28"/>
          <w:szCs w:val="28"/>
        </w:rPr>
        <w:t>RANGO HIPOTECARIO Y SUSTANTIVACIÓN DEL PUESTO: PERMUTA, POSPOSICIÓN Y RESERVA DE PUESTOS.</w:t>
      </w:r>
      <w:bookmarkEnd w:id="5"/>
      <w:r w:rsidRPr="001439FD">
        <w:rPr>
          <w:b/>
          <w:bCs/>
          <w:color w:val="000000"/>
          <w:sz w:val="28"/>
          <w:szCs w:val="28"/>
        </w:rPr>
        <w:t xml:space="preserve"> </w:t>
      </w:r>
      <w:bookmarkStart w:id="6" w:name="_Hlk95762365"/>
      <w:r w:rsidRPr="001439FD">
        <w:rPr>
          <w:b/>
          <w:bCs/>
          <w:color w:val="000000"/>
          <w:sz w:val="28"/>
          <w:szCs w:val="28"/>
        </w:rPr>
        <w:t>EL ASIENTO DE INSCRIPCIÓN Y CIRCUNSTANCIAS QUE DEBE CONTENER</w:t>
      </w:r>
      <w:r w:rsidRPr="00AE75DF">
        <w:rPr>
          <w:b/>
          <w:bCs/>
          <w:color w:val="000000"/>
          <w:sz w:val="28"/>
          <w:szCs w:val="28"/>
        </w:rPr>
        <w:t>.</w:t>
      </w:r>
      <w:bookmarkEnd w:id="0"/>
      <w:bookmarkEnd w:id="1"/>
      <w:bookmarkEnd w:id="2"/>
      <w:bookmarkEnd w:id="3"/>
      <w:bookmarkEnd w:id="4"/>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D4EB54F" w:rsidR="00C35A6D" w:rsidRPr="007B1C43" w:rsidRDefault="001439FD" w:rsidP="00AB080F">
      <w:pPr>
        <w:spacing w:before="120" w:after="120" w:line="360" w:lineRule="auto"/>
        <w:jc w:val="both"/>
        <w:rPr>
          <w:spacing w:val="-3"/>
        </w:rPr>
      </w:pPr>
      <w:r w:rsidRPr="001439FD">
        <w:rPr>
          <w:b/>
          <w:bCs/>
          <w:spacing w:val="-3"/>
        </w:rPr>
        <w:t>EL PRINCIPIO DE PRIORIDAD. EL ARTÍCULO 17 DE LA LEY HIPOTECARIA</w:t>
      </w:r>
      <w:r w:rsidR="00AB080F" w:rsidRPr="00AB080F">
        <w:rPr>
          <w:b/>
          <w:bCs/>
          <w:spacing w:val="-3"/>
        </w:rPr>
        <w:t>.</w:t>
      </w:r>
    </w:p>
    <w:p w14:paraId="4CB63114" w14:textId="69B90C66" w:rsidR="001743A1" w:rsidRPr="001743A1" w:rsidRDefault="001743A1" w:rsidP="001743A1">
      <w:pPr>
        <w:spacing w:before="120" w:after="120" w:line="360" w:lineRule="auto"/>
        <w:ind w:firstLine="708"/>
        <w:jc w:val="both"/>
        <w:rPr>
          <w:spacing w:val="-3"/>
        </w:rPr>
      </w:pPr>
      <w:r w:rsidRPr="001743A1">
        <w:rPr>
          <w:spacing w:val="-3"/>
        </w:rPr>
        <w:t>Los derechos reales, por su carácter de relación inmediata y excluyente con la cosa, precisan un criterio para determinar cu</w:t>
      </w:r>
      <w:r>
        <w:rPr>
          <w:spacing w:val="-3"/>
        </w:rPr>
        <w:t>á</w:t>
      </w:r>
      <w:r w:rsidRPr="001743A1">
        <w:rPr>
          <w:spacing w:val="-3"/>
        </w:rPr>
        <w:t>l ha de prevalecer entre varios derechos incompatibles o cu</w:t>
      </w:r>
      <w:r>
        <w:rPr>
          <w:spacing w:val="-3"/>
        </w:rPr>
        <w:t>á</w:t>
      </w:r>
      <w:r w:rsidRPr="001743A1">
        <w:rPr>
          <w:spacing w:val="-3"/>
        </w:rPr>
        <w:t>l ha de ser preferente en el caso de que los derechos sean conciliables.</w:t>
      </w:r>
    </w:p>
    <w:p w14:paraId="15BDF16F" w14:textId="69656151" w:rsidR="001743A1" w:rsidRPr="001743A1" w:rsidRDefault="001743A1" w:rsidP="001743A1">
      <w:pPr>
        <w:spacing w:before="120" w:after="120" w:line="360" w:lineRule="auto"/>
        <w:ind w:firstLine="708"/>
        <w:jc w:val="both"/>
        <w:rPr>
          <w:spacing w:val="-3"/>
        </w:rPr>
      </w:pPr>
      <w:r w:rsidRPr="001743A1">
        <w:rPr>
          <w:spacing w:val="-3"/>
        </w:rPr>
        <w:t xml:space="preserve">El criterio utilizado por el </w:t>
      </w:r>
      <w:r>
        <w:rPr>
          <w:spacing w:val="-3"/>
        </w:rPr>
        <w:t>d</w:t>
      </w:r>
      <w:r w:rsidRPr="001743A1">
        <w:rPr>
          <w:spacing w:val="-3"/>
        </w:rPr>
        <w:t xml:space="preserve">erecho español </w:t>
      </w:r>
      <w:r w:rsidR="00CE717C">
        <w:rPr>
          <w:spacing w:val="-3"/>
        </w:rPr>
        <w:t xml:space="preserve">es </w:t>
      </w:r>
      <w:r w:rsidRPr="001743A1">
        <w:rPr>
          <w:spacing w:val="-3"/>
        </w:rPr>
        <w:t xml:space="preserve">el </w:t>
      </w:r>
      <w:r w:rsidR="00CE717C">
        <w:rPr>
          <w:spacing w:val="-3"/>
        </w:rPr>
        <w:t xml:space="preserve">de prioridad, explicitado en la máxima </w:t>
      </w:r>
      <w:r w:rsidRPr="00CE717C">
        <w:rPr>
          <w:i/>
          <w:iCs/>
          <w:spacing w:val="-3"/>
        </w:rPr>
        <w:t xml:space="preserve">prior </w:t>
      </w:r>
      <w:r w:rsidR="00CE717C">
        <w:rPr>
          <w:i/>
          <w:iCs/>
          <w:spacing w:val="-3"/>
        </w:rPr>
        <w:t xml:space="preserve">in </w:t>
      </w:r>
      <w:r w:rsidRPr="00CE717C">
        <w:rPr>
          <w:i/>
          <w:iCs/>
          <w:spacing w:val="-3"/>
        </w:rPr>
        <w:t xml:space="preserve">tempore, potior </w:t>
      </w:r>
      <w:r w:rsidR="00CE717C">
        <w:rPr>
          <w:i/>
          <w:iCs/>
          <w:spacing w:val="-3"/>
        </w:rPr>
        <w:t xml:space="preserve">in </w:t>
      </w:r>
      <w:r w:rsidRPr="00CE717C">
        <w:rPr>
          <w:i/>
          <w:iCs/>
          <w:spacing w:val="-3"/>
        </w:rPr>
        <w:t>iure</w:t>
      </w:r>
      <w:r w:rsidRPr="001743A1">
        <w:rPr>
          <w:spacing w:val="-3"/>
        </w:rPr>
        <w:t>.</w:t>
      </w:r>
    </w:p>
    <w:p w14:paraId="6B1928CC" w14:textId="285A3936" w:rsidR="001743A1" w:rsidRPr="001743A1" w:rsidRDefault="001743A1" w:rsidP="001743A1">
      <w:pPr>
        <w:spacing w:before="120" w:after="120" w:line="360" w:lineRule="auto"/>
        <w:ind w:firstLine="708"/>
        <w:jc w:val="both"/>
        <w:rPr>
          <w:spacing w:val="-3"/>
        </w:rPr>
      </w:pPr>
      <w:r w:rsidRPr="001743A1">
        <w:rPr>
          <w:spacing w:val="-3"/>
        </w:rPr>
        <w:t xml:space="preserve">El </w:t>
      </w:r>
      <w:r w:rsidR="003B1684">
        <w:rPr>
          <w:spacing w:val="-3"/>
        </w:rPr>
        <w:t>principio de prioridad, no obstante, no implica que se proteja al titular jurídico-real más antiguo, sino al que antes acude al Registro</w:t>
      </w:r>
      <w:r w:rsidR="006E402F">
        <w:rPr>
          <w:spacing w:val="-3"/>
        </w:rPr>
        <w:t>, protección que tiene dos manifestaciones</w:t>
      </w:r>
      <w:r w:rsidR="000B710A">
        <w:rPr>
          <w:spacing w:val="-3"/>
        </w:rPr>
        <w:t>, puesto que:</w:t>
      </w:r>
    </w:p>
    <w:p w14:paraId="3F3F14C4" w14:textId="31CB05BD"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0B710A" w:rsidRPr="00A441E6">
        <w:rPr>
          <w:spacing w:val="-3"/>
        </w:rPr>
        <w:t xml:space="preserve">tercer adquirente </w:t>
      </w:r>
      <w:r w:rsidRPr="00A441E6">
        <w:rPr>
          <w:spacing w:val="-3"/>
        </w:rPr>
        <w:t xml:space="preserve">que primero </w:t>
      </w:r>
      <w:r w:rsidR="000B710A" w:rsidRPr="00A441E6">
        <w:rPr>
          <w:spacing w:val="-3"/>
        </w:rPr>
        <w:t xml:space="preserve">acude </w:t>
      </w:r>
      <w:r w:rsidRPr="00A441E6">
        <w:rPr>
          <w:spacing w:val="-3"/>
        </w:rPr>
        <w:t>al Registro obtiene la protección registral con preferencia a los que llegan después, de modo que nadie llegado posteriormente puede perjudicar los derechos del tercero que llegó antes.</w:t>
      </w:r>
    </w:p>
    <w:p w14:paraId="720C8A60" w14:textId="02A6AA3C"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EF2994" w:rsidRPr="00A441E6">
        <w:rPr>
          <w:spacing w:val="-3"/>
        </w:rPr>
        <w:t xml:space="preserve">título </w:t>
      </w:r>
      <w:r w:rsidRPr="00A441E6">
        <w:rPr>
          <w:spacing w:val="-3"/>
        </w:rPr>
        <w:t>que llega posteriormente al Registro, si es incompatible con otro registrado</w:t>
      </w:r>
      <w:r w:rsidR="00EF2994" w:rsidRPr="00A441E6">
        <w:rPr>
          <w:spacing w:val="-3"/>
        </w:rPr>
        <w:t xml:space="preserve"> con anterioridad</w:t>
      </w:r>
      <w:r w:rsidRPr="00A441E6">
        <w:rPr>
          <w:spacing w:val="-3"/>
        </w:rPr>
        <w:t xml:space="preserve">, no puede inscribirse mientras los </w:t>
      </w:r>
      <w:r w:rsidR="0090140F">
        <w:rPr>
          <w:spacing w:val="-3"/>
        </w:rPr>
        <w:t>t</w:t>
      </w:r>
      <w:r w:rsidRPr="00A441E6">
        <w:rPr>
          <w:spacing w:val="-3"/>
        </w:rPr>
        <w:t>ribunales no declaren la preferencia del derecho que contienen y anulen la anterior inscripción</w:t>
      </w:r>
      <w:r w:rsidR="00A441E6">
        <w:rPr>
          <w:spacing w:val="-3"/>
        </w:rPr>
        <w:t>, efecto que se conoce como cierre registral</w:t>
      </w:r>
      <w:r w:rsidR="00F147DE">
        <w:rPr>
          <w:spacing w:val="-3"/>
        </w:rPr>
        <w:t xml:space="preserve"> y que examinaré con posterioridad</w:t>
      </w:r>
    </w:p>
    <w:p w14:paraId="491E7A0C" w14:textId="77777777" w:rsidR="001743A1" w:rsidRPr="001743A1" w:rsidRDefault="001743A1" w:rsidP="001743A1">
      <w:pPr>
        <w:spacing w:before="120" w:after="120" w:line="360" w:lineRule="auto"/>
        <w:ind w:firstLine="708"/>
        <w:jc w:val="both"/>
        <w:rPr>
          <w:spacing w:val="-3"/>
        </w:rPr>
      </w:pPr>
      <w:r w:rsidRPr="001743A1">
        <w:rPr>
          <w:spacing w:val="-3"/>
        </w:rPr>
        <w:lastRenderedPageBreak/>
        <w:t>Por lo que respecta al primer aspecto de los señalados, la prioridad se determina por el momento de la presentación del título en el Registro. A estos efectos, cabe citar dos preceptos fundamentales:</w:t>
      </w:r>
    </w:p>
    <w:p w14:paraId="313D08E9" w14:textId="30677219" w:rsidR="001743A1" w:rsidRPr="009C212A" w:rsidRDefault="00F147DE"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24 </w:t>
      </w:r>
      <w:r w:rsidRPr="009C212A">
        <w:rPr>
          <w:spacing w:val="-3"/>
        </w:rPr>
        <w:t>de la Ley Hipotecar</w:t>
      </w:r>
      <w:r w:rsidR="009C212A" w:rsidRPr="009C212A">
        <w:rPr>
          <w:spacing w:val="-3"/>
        </w:rPr>
        <w:t>i</w:t>
      </w:r>
      <w:r w:rsidRPr="009C212A">
        <w:rPr>
          <w:spacing w:val="-3"/>
        </w:rPr>
        <w:t>a de 8 de febrero de 1946, que dispone que “s</w:t>
      </w:r>
      <w:r w:rsidR="001743A1" w:rsidRPr="009C212A">
        <w:rPr>
          <w:spacing w:val="-3"/>
        </w:rPr>
        <w:t>e considera como fecha de la inscripción, para todos los efectos que ésta deba producir, la fecha del asiento de presentación, que deberá constar en la inscripción misma</w:t>
      </w:r>
      <w:r w:rsidR="009C212A" w:rsidRPr="009C212A">
        <w:rPr>
          <w:spacing w:val="-3"/>
        </w:rPr>
        <w:t>”</w:t>
      </w:r>
      <w:r w:rsidR="001743A1" w:rsidRPr="009C212A">
        <w:rPr>
          <w:spacing w:val="-3"/>
        </w:rPr>
        <w:t>.</w:t>
      </w:r>
    </w:p>
    <w:p w14:paraId="0D8B915D" w14:textId="0F2133A1" w:rsidR="001743A1" w:rsidRPr="009C212A" w:rsidRDefault="009C212A"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25 </w:t>
      </w:r>
      <w:r w:rsidRPr="009C212A">
        <w:rPr>
          <w:spacing w:val="-3"/>
        </w:rPr>
        <w:t>de la Ley Hipotecaria</w:t>
      </w:r>
      <w:r w:rsidRPr="009C212A">
        <w:rPr>
          <w:spacing w:val="-3"/>
        </w:rPr>
        <w:t>, que dispone que “p</w:t>
      </w:r>
      <w:r w:rsidR="001743A1" w:rsidRPr="009C212A">
        <w:rPr>
          <w:spacing w:val="-3"/>
        </w:rPr>
        <w:t>ara determinar la preferencia entre dos o más inscripciones de igual fecha, relativas a una misma finca, se atenderá a la hora de la presentación en el Registro de los títulos respectivos</w:t>
      </w:r>
      <w:r w:rsidRPr="009C212A">
        <w:rPr>
          <w:spacing w:val="-3"/>
        </w:rPr>
        <w:t>”</w:t>
      </w:r>
      <w:r w:rsidR="001743A1" w:rsidRPr="009C212A">
        <w:rPr>
          <w:spacing w:val="-3"/>
        </w:rPr>
        <w:t>.</w:t>
      </w:r>
    </w:p>
    <w:p w14:paraId="43C8C9D0" w14:textId="6CCD1F30" w:rsidR="001743A1" w:rsidRPr="001743A1" w:rsidRDefault="00A2359D" w:rsidP="001743A1">
      <w:pPr>
        <w:spacing w:before="120" w:after="120" w:line="360" w:lineRule="auto"/>
        <w:ind w:firstLine="708"/>
        <w:jc w:val="both"/>
        <w:rPr>
          <w:spacing w:val="-3"/>
        </w:rPr>
      </w:pPr>
      <w:r>
        <w:rPr>
          <w:spacing w:val="-3"/>
        </w:rPr>
        <w:t xml:space="preserve">Para hacer efectivo este principio, la Ley Hipotecaria establece le regla general de que </w:t>
      </w:r>
      <w:r w:rsidR="00F16CC4">
        <w:rPr>
          <w:spacing w:val="-3"/>
        </w:rPr>
        <w:t>en el momento de</w:t>
      </w:r>
      <w:r>
        <w:rPr>
          <w:spacing w:val="-3"/>
        </w:rPr>
        <w:t xml:space="preserve"> </w:t>
      </w:r>
      <w:r w:rsidR="001743A1" w:rsidRPr="001743A1">
        <w:rPr>
          <w:spacing w:val="-3"/>
        </w:rPr>
        <w:t>ingresar cualquier título en el Registro que pueda producir un asiento</w:t>
      </w:r>
      <w:r w:rsidR="007A0FAE">
        <w:rPr>
          <w:spacing w:val="-3"/>
        </w:rPr>
        <w:t xml:space="preserve"> en el libro de inscripciones</w:t>
      </w:r>
      <w:r w:rsidR="001743A1" w:rsidRPr="001743A1">
        <w:rPr>
          <w:spacing w:val="-3"/>
        </w:rPr>
        <w:t xml:space="preserve">, se practicará </w:t>
      </w:r>
      <w:r>
        <w:rPr>
          <w:spacing w:val="-3"/>
        </w:rPr>
        <w:t xml:space="preserve">en el </w:t>
      </w:r>
      <w:r w:rsidR="00C23C0B">
        <w:rPr>
          <w:spacing w:val="-3"/>
        </w:rPr>
        <w:t xml:space="preserve">libro </w:t>
      </w:r>
      <w:r>
        <w:rPr>
          <w:spacing w:val="-3"/>
        </w:rPr>
        <w:t xml:space="preserve">diario de operaciones </w:t>
      </w:r>
      <w:r w:rsidR="001743A1" w:rsidRPr="001743A1">
        <w:rPr>
          <w:spacing w:val="-3"/>
        </w:rPr>
        <w:t>el asiento de presentación</w:t>
      </w:r>
      <w:r w:rsidR="00760A14">
        <w:rPr>
          <w:spacing w:val="-3"/>
        </w:rPr>
        <w:t>.</w:t>
      </w:r>
    </w:p>
    <w:p w14:paraId="6FD1785A" w14:textId="6014E01A" w:rsidR="001743A1" w:rsidRPr="001743A1" w:rsidRDefault="001743A1" w:rsidP="001743A1">
      <w:pPr>
        <w:spacing w:before="120" w:after="120" w:line="360" w:lineRule="auto"/>
        <w:ind w:firstLine="708"/>
        <w:jc w:val="both"/>
        <w:rPr>
          <w:spacing w:val="-3"/>
        </w:rPr>
      </w:pPr>
      <w:r w:rsidRPr="001743A1">
        <w:rPr>
          <w:spacing w:val="-3"/>
        </w:rPr>
        <w:t>Los art</w:t>
      </w:r>
      <w:r w:rsidR="00010BBA">
        <w:rPr>
          <w:spacing w:val="-3"/>
        </w:rPr>
        <w:t>ículos</w:t>
      </w:r>
      <w:r w:rsidRPr="001743A1">
        <w:rPr>
          <w:spacing w:val="-3"/>
        </w:rPr>
        <w:t xml:space="preserve"> 248 </w:t>
      </w:r>
      <w:r w:rsidR="00010BBA">
        <w:rPr>
          <w:spacing w:val="-3"/>
        </w:rPr>
        <w:t xml:space="preserve">de la Ley Hipotecaria </w:t>
      </w:r>
      <w:r w:rsidRPr="001743A1">
        <w:rPr>
          <w:spacing w:val="-3"/>
        </w:rPr>
        <w:t xml:space="preserve">y 418 </w:t>
      </w:r>
      <w:r w:rsidR="00CB3E86">
        <w:rPr>
          <w:spacing w:val="-3"/>
        </w:rPr>
        <w:t xml:space="preserve">del Reglamento Hipotecario de 14 de febrero de 1947 </w:t>
      </w:r>
      <w:r w:rsidRPr="001743A1">
        <w:rPr>
          <w:spacing w:val="-3"/>
        </w:rPr>
        <w:t xml:space="preserve">contemplan </w:t>
      </w:r>
      <w:r w:rsidR="00CB3E86">
        <w:rPr>
          <w:spacing w:val="-3"/>
        </w:rPr>
        <w:t xml:space="preserve">las </w:t>
      </w:r>
      <w:r w:rsidRPr="001743A1">
        <w:rPr>
          <w:spacing w:val="-3"/>
        </w:rPr>
        <w:t>modalidades de presentación</w:t>
      </w:r>
      <w:r w:rsidR="00CB3E86">
        <w:rPr>
          <w:spacing w:val="-3"/>
        </w:rPr>
        <w:t xml:space="preserve"> de los títulos y las reglas de cada modalidad</w:t>
      </w:r>
      <w:r w:rsidRPr="001743A1">
        <w:rPr>
          <w:spacing w:val="-3"/>
        </w:rPr>
        <w:t xml:space="preserve">, que </w:t>
      </w:r>
      <w:r w:rsidR="00CB3E86">
        <w:rPr>
          <w:spacing w:val="-3"/>
        </w:rPr>
        <w:t>son las siguientes:</w:t>
      </w:r>
    </w:p>
    <w:p w14:paraId="520317AB" w14:textId="7EB07D88" w:rsidR="001743A1" w:rsidRPr="005B4276" w:rsidRDefault="00CB3E86"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física,</w:t>
      </w:r>
      <w:r w:rsidR="00A304D1" w:rsidRPr="005B4276">
        <w:rPr>
          <w:spacing w:val="-3"/>
        </w:rPr>
        <w:t xml:space="preserve"> que sólo puede realizarse </w:t>
      </w:r>
      <w:r w:rsidR="004169A6" w:rsidRPr="005B4276">
        <w:rPr>
          <w:spacing w:val="-3"/>
        </w:rPr>
        <w:t xml:space="preserve">durante </w:t>
      </w:r>
      <w:r w:rsidR="005B4276" w:rsidRPr="005B4276">
        <w:rPr>
          <w:spacing w:val="-3"/>
        </w:rPr>
        <w:t>horas de oficina</w:t>
      </w:r>
      <w:r w:rsidR="00851DA6" w:rsidRPr="005B4276">
        <w:rPr>
          <w:spacing w:val="-3"/>
        </w:rPr>
        <w:t>.</w:t>
      </w:r>
    </w:p>
    <w:p w14:paraId="2A76299E" w14:textId="66B2C8C3" w:rsidR="005B4276" w:rsidRPr="005B4276" w:rsidRDefault="005B4276"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por fax o telemática, siguiéndose la regla general si la presentación se realiza durante </w:t>
      </w:r>
      <w:r w:rsidRPr="005B4276">
        <w:rPr>
          <w:spacing w:val="-3"/>
        </w:rPr>
        <w:t>horas de oficina</w:t>
      </w:r>
      <w:r w:rsidRPr="005B4276">
        <w:rPr>
          <w:spacing w:val="-3"/>
        </w:rPr>
        <w:t>, pero si se presentan fuera de tales horas el asiento de presentación se extenderá el primer día hábil siguiente antes de la apertura del diario y por el orden riguroso de recepción del título.</w:t>
      </w:r>
    </w:p>
    <w:p w14:paraId="0675116B" w14:textId="6FAECE20" w:rsidR="001743A1" w:rsidRPr="005B4276" w:rsidRDefault="007C441F"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 xml:space="preserve">por correo, </w:t>
      </w:r>
      <w:r w:rsidR="00851DA6" w:rsidRPr="005B4276">
        <w:rPr>
          <w:spacing w:val="-3"/>
        </w:rPr>
        <w:t>practic</w:t>
      </w:r>
      <w:r w:rsidR="00851DA6" w:rsidRPr="005B4276">
        <w:rPr>
          <w:spacing w:val="-3"/>
        </w:rPr>
        <w:t>ándose</w:t>
      </w:r>
      <w:r w:rsidR="00851DA6" w:rsidRPr="005B4276">
        <w:rPr>
          <w:spacing w:val="-3"/>
        </w:rPr>
        <w:t xml:space="preserve"> el asiento de presentación en el momento</w:t>
      </w:r>
      <w:r w:rsidR="00851DA6" w:rsidRPr="005B4276">
        <w:rPr>
          <w:spacing w:val="-3"/>
        </w:rPr>
        <w:t xml:space="preserve"> </w:t>
      </w:r>
      <w:r w:rsidR="00851DA6" w:rsidRPr="005B4276">
        <w:rPr>
          <w:spacing w:val="-3"/>
        </w:rPr>
        <w:t>en que se proceda a la apertura del correo recibido en el día</w:t>
      </w:r>
      <w:r w:rsidR="00DC4BD9" w:rsidRPr="005B4276">
        <w:rPr>
          <w:spacing w:val="-3"/>
        </w:rPr>
        <w:t>, y si se recibe fuera de horas de oficina</w:t>
      </w:r>
      <w:r w:rsidR="005B4276" w:rsidRPr="005B4276">
        <w:rPr>
          <w:spacing w:val="-3"/>
        </w:rPr>
        <w:t xml:space="preserve"> se procederá como en el caso de p</w:t>
      </w:r>
      <w:r w:rsidR="00566E67" w:rsidRPr="005B4276">
        <w:rPr>
          <w:spacing w:val="-3"/>
        </w:rPr>
        <w:t>resentación por f</w:t>
      </w:r>
      <w:r w:rsidR="001743A1" w:rsidRPr="005B4276">
        <w:rPr>
          <w:spacing w:val="-3"/>
        </w:rPr>
        <w:t xml:space="preserve">ax </w:t>
      </w:r>
      <w:r w:rsidR="00566E67" w:rsidRPr="005B4276">
        <w:rPr>
          <w:spacing w:val="-3"/>
        </w:rPr>
        <w:t>o</w:t>
      </w:r>
      <w:r w:rsidR="001743A1" w:rsidRPr="005B4276">
        <w:rPr>
          <w:spacing w:val="-3"/>
        </w:rPr>
        <w:t xml:space="preserve"> telemática</w:t>
      </w:r>
      <w:r w:rsidR="00845F7E" w:rsidRPr="005B4276">
        <w:rPr>
          <w:spacing w:val="-3"/>
        </w:rPr>
        <w:t>.</w:t>
      </w:r>
    </w:p>
    <w:p w14:paraId="6740091F" w14:textId="0CF59FCC" w:rsidR="001743A1" w:rsidRPr="001743A1" w:rsidRDefault="00760A14" w:rsidP="001743A1">
      <w:pPr>
        <w:spacing w:before="120" w:after="120" w:line="360" w:lineRule="auto"/>
        <w:ind w:firstLine="708"/>
        <w:jc w:val="both"/>
        <w:rPr>
          <w:spacing w:val="-3"/>
        </w:rPr>
      </w:pPr>
      <w:r>
        <w:rPr>
          <w:spacing w:val="-3"/>
        </w:rPr>
        <w:t xml:space="preserve">El asiento de presentación se practicará por el orden temporal de presentación de los títulos. </w:t>
      </w:r>
      <w:r w:rsidR="001743A1" w:rsidRPr="001743A1">
        <w:rPr>
          <w:spacing w:val="-3"/>
        </w:rPr>
        <w:t xml:space="preserve">En el supuesto de presentación simultánea de títulos contradictorios relativos a la misma finca, el orden ha de determinarse por voluntad del presentador si es una misma persona, o por acuerdo entre los interesados si los presentadores fuesen distintos. Caso de no existir acuerdo se tomará anotación preventiva de </w:t>
      </w:r>
      <w:r w:rsidR="004A6812">
        <w:rPr>
          <w:spacing w:val="-3"/>
        </w:rPr>
        <w:t>los títulos</w:t>
      </w:r>
      <w:r w:rsidR="001743A1" w:rsidRPr="001743A1">
        <w:rPr>
          <w:spacing w:val="-3"/>
        </w:rPr>
        <w:t xml:space="preserve">, expresando que no se </w:t>
      </w:r>
      <w:r w:rsidR="001743A1" w:rsidRPr="001743A1">
        <w:rPr>
          <w:spacing w:val="-3"/>
        </w:rPr>
        <w:lastRenderedPageBreak/>
        <w:t xml:space="preserve">practica inscripción en tanto por los propios interesados o por los </w:t>
      </w:r>
      <w:r w:rsidR="00393A73">
        <w:rPr>
          <w:spacing w:val="-3"/>
        </w:rPr>
        <w:t>t</w:t>
      </w:r>
      <w:r w:rsidR="001743A1" w:rsidRPr="001743A1">
        <w:rPr>
          <w:spacing w:val="-3"/>
        </w:rPr>
        <w:t>ribunales no se determine a que título ha de darse preferencia.</w:t>
      </w:r>
    </w:p>
    <w:p w14:paraId="71D9F4BC" w14:textId="518EBA05" w:rsidR="001439FD" w:rsidRDefault="001439FD" w:rsidP="00DB6708">
      <w:pPr>
        <w:spacing w:before="120" w:after="120" w:line="360" w:lineRule="auto"/>
        <w:ind w:firstLine="708"/>
        <w:jc w:val="both"/>
        <w:rPr>
          <w:spacing w:val="-3"/>
        </w:rPr>
      </w:pPr>
    </w:p>
    <w:p w14:paraId="6B83370B" w14:textId="62684C3F" w:rsidR="001439FD" w:rsidRPr="006E639B" w:rsidRDefault="00393A73" w:rsidP="00393A73">
      <w:pPr>
        <w:spacing w:before="120" w:after="120" w:line="360" w:lineRule="auto"/>
        <w:jc w:val="both"/>
        <w:rPr>
          <w:b/>
          <w:bCs/>
          <w:spacing w:val="-3"/>
        </w:rPr>
      </w:pPr>
      <w:r w:rsidRPr="006E639B">
        <w:rPr>
          <w:b/>
          <w:bCs/>
          <w:spacing w:val="-3"/>
        </w:rPr>
        <w:t>EL ARTÍCULO 17 DE LA LEY HIPOTECARIA.</w:t>
      </w:r>
    </w:p>
    <w:p w14:paraId="6D7031EF" w14:textId="27E34C7E" w:rsidR="00885C87" w:rsidRPr="00885C87" w:rsidRDefault="00885C87" w:rsidP="00885C87">
      <w:pPr>
        <w:spacing w:before="120" w:after="120" w:line="360" w:lineRule="auto"/>
        <w:ind w:firstLine="708"/>
        <w:jc w:val="both"/>
        <w:rPr>
          <w:spacing w:val="-3"/>
        </w:rPr>
      </w:pPr>
      <w:r w:rsidRPr="00885C87">
        <w:rPr>
          <w:spacing w:val="-3"/>
        </w:rPr>
        <w:t xml:space="preserve">Un título incompatible puede ser </w:t>
      </w:r>
      <w:r w:rsidR="00E731CB">
        <w:rPr>
          <w:spacing w:val="-3"/>
        </w:rPr>
        <w:t xml:space="preserve">presentado </w:t>
      </w:r>
      <w:r w:rsidR="002F348B">
        <w:rPr>
          <w:spacing w:val="-3"/>
        </w:rPr>
        <w:t xml:space="preserve">en el Registro </w:t>
      </w:r>
      <w:r w:rsidR="00E731CB">
        <w:rPr>
          <w:spacing w:val="-3"/>
        </w:rPr>
        <w:t xml:space="preserve">en </w:t>
      </w:r>
      <w:r w:rsidRPr="00885C87">
        <w:rPr>
          <w:spacing w:val="-3"/>
        </w:rPr>
        <w:t xml:space="preserve">fecha posterior o anterior al que ya figura </w:t>
      </w:r>
      <w:r w:rsidR="00E731CB">
        <w:rPr>
          <w:spacing w:val="-3"/>
        </w:rPr>
        <w:t>presentado o inscrito, de forma que:</w:t>
      </w:r>
    </w:p>
    <w:p w14:paraId="04387EB6" w14:textId="18898A78"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E731CB" w:rsidRPr="00E906AA">
        <w:rPr>
          <w:spacing w:val="-3"/>
        </w:rPr>
        <w:t xml:space="preserve">la </w:t>
      </w:r>
      <w:r w:rsidRPr="00E906AA">
        <w:rPr>
          <w:spacing w:val="-3"/>
        </w:rPr>
        <w:t xml:space="preserve">fecha </w:t>
      </w:r>
      <w:r w:rsidR="00E731CB" w:rsidRPr="00E906AA">
        <w:rPr>
          <w:spacing w:val="-3"/>
        </w:rPr>
        <w:t xml:space="preserve">es </w:t>
      </w:r>
      <w:r w:rsidRPr="00E906AA">
        <w:rPr>
          <w:spacing w:val="-3"/>
        </w:rPr>
        <w:t>posterior es aplicable el art</w:t>
      </w:r>
      <w:r w:rsidR="00E731CB" w:rsidRPr="00E906AA">
        <w:rPr>
          <w:spacing w:val="-3"/>
        </w:rPr>
        <w:t xml:space="preserve">ículo </w:t>
      </w:r>
      <w:r w:rsidRPr="00E906AA">
        <w:rPr>
          <w:spacing w:val="-3"/>
        </w:rPr>
        <w:t xml:space="preserve">20 </w:t>
      </w:r>
      <w:r w:rsidR="00E731CB" w:rsidRPr="00E906AA">
        <w:rPr>
          <w:spacing w:val="-3"/>
        </w:rPr>
        <w:t xml:space="preserve">de la </w:t>
      </w:r>
      <w:r w:rsidRPr="00E906AA">
        <w:rPr>
          <w:spacing w:val="-3"/>
        </w:rPr>
        <w:t>L</w:t>
      </w:r>
      <w:r w:rsidR="00E731CB" w:rsidRPr="00E906AA">
        <w:rPr>
          <w:spacing w:val="-3"/>
        </w:rPr>
        <w:t xml:space="preserve">ey </w:t>
      </w:r>
      <w:r w:rsidRPr="00E906AA">
        <w:rPr>
          <w:spacing w:val="-3"/>
        </w:rPr>
        <w:t>H</w:t>
      </w:r>
      <w:r w:rsidR="00E731CB" w:rsidRPr="00E906AA">
        <w:rPr>
          <w:spacing w:val="-3"/>
        </w:rPr>
        <w:t>ipotecaria</w:t>
      </w:r>
      <w:r w:rsidRPr="00E906AA">
        <w:rPr>
          <w:spacing w:val="-3"/>
        </w:rPr>
        <w:t xml:space="preserve">, que </w:t>
      </w:r>
      <w:r w:rsidR="00A92534" w:rsidRPr="00E906AA">
        <w:rPr>
          <w:spacing w:val="-3"/>
        </w:rPr>
        <w:t xml:space="preserve">regula el principio de </w:t>
      </w:r>
      <w:r w:rsidRPr="00E906AA">
        <w:rPr>
          <w:spacing w:val="-3"/>
        </w:rPr>
        <w:t xml:space="preserve">tracto sucesivo, </w:t>
      </w:r>
      <w:r w:rsidR="00420850" w:rsidRPr="00E906AA">
        <w:rPr>
          <w:spacing w:val="-3"/>
        </w:rPr>
        <w:t xml:space="preserve">conforme al cual </w:t>
      </w:r>
      <w:r w:rsidRPr="00E906AA">
        <w:rPr>
          <w:spacing w:val="-3"/>
        </w:rPr>
        <w:t xml:space="preserve">sólo </w:t>
      </w:r>
      <w:r w:rsidR="00420850" w:rsidRPr="00E906AA">
        <w:rPr>
          <w:spacing w:val="-3"/>
        </w:rPr>
        <w:t xml:space="preserve">son admisibles </w:t>
      </w:r>
      <w:r w:rsidRPr="00E906AA">
        <w:rPr>
          <w:spacing w:val="-3"/>
        </w:rPr>
        <w:t>los actos dispositivos posteriores del titular registral.</w:t>
      </w:r>
    </w:p>
    <w:p w14:paraId="6E36C4F1" w14:textId="55658751"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420850" w:rsidRPr="00E906AA">
        <w:rPr>
          <w:spacing w:val="-3"/>
        </w:rPr>
        <w:t xml:space="preserve">la </w:t>
      </w:r>
      <w:r w:rsidRPr="00E906AA">
        <w:rPr>
          <w:spacing w:val="-3"/>
        </w:rPr>
        <w:t xml:space="preserve">fecha </w:t>
      </w:r>
      <w:r w:rsidR="00420850" w:rsidRPr="00E906AA">
        <w:rPr>
          <w:spacing w:val="-3"/>
        </w:rPr>
        <w:t xml:space="preserve">es </w:t>
      </w:r>
      <w:r w:rsidRPr="00E906AA">
        <w:rPr>
          <w:spacing w:val="-3"/>
        </w:rPr>
        <w:t>anterior</w:t>
      </w:r>
      <w:r w:rsidR="00420850" w:rsidRPr="00E906AA">
        <w:rPr>
          <w:spacing w:val="-3"/>
        </w:rPr>
        <w:t xml:space="preserve"> es aplicable </w:t>
      </w:r>
      <w:r w:rsidRPr="00E906AA">
        <w:rPr>
          <w:spacing w:val="-3"/>
        </w:rPr>
        <w:t xml:space="preserve">el cierre registral ordenado por el artículo 17 </w:t>
      </w:r>
      <w:r w:rsidR="00420850" w:rsidRPr="00E906AA">
        <w:rPr>
          <w:spacing w:val="-3"/>
        </w:rPr>
        <w:t>de la Ley Hipotecaria, que dispone que “i</w:t>
      </w:r>
      <w:r w:rsidRPr="00E906AA">
        <w:rPr>
          <w:spacing w:val="-3"/>
        </w:rPr>
        <w:t>nscrito o anotado preventivamente en el Registro cualquier título traslativo o declarativo del dominio de los inmuebles o derechos reales impuesto sobre los mismos, no podrá inscribirse o anotarse ningún otro de igual o anterior fecha que se le oponga o sea incompatible, por el cual se transcriba o grave la propiedad del mismo inmueble o derecho real. Si sólo se hubiere extendido el asiento de presentación, no podrá tampoco inscribirse o anotarse ningún otro título de la clase antes expresada durante el término de sesenta días contados desde el siguiente al de la fecha del mismo asiento</w:t>
      </w:r>
      <w:r w:rsidR="00420850" w:rsidRPr="00E906AA">
        <w:rPr>
          <w:spacing w:val="-3"/>
        </w:rPr>
        <w:t>”</w:t>
      </w:r>
      <w:r w:rsidRPr="00E906AA">
        <w:rPr>
          <w:spacing w:val="-3"/>
        </w:rPr>
        <w:t>.</w:t>
      </w:r>
    </w:p>
    <w:p w14:paraId="41990C69" w14:textId="7C2C5A72" w:rsidR="00630534" w:rsidRDefault="00885C87" w:rsidP="00885C87">
      <w:pPr>
        <w:spacing w:before="120" w:after="120" w:line="360" w:lineRule="auto"/>
        <w:ind w:firstLine="708"/>
        <w:jc w:val="both"/>
        <w:rPr>
          <w:spacing w:val="-3"/>
        </w:rPr>
      </w:pPr>
      <w:r w:rsidRPr="00885C87">
        <w:rPr>
          <w:spacing w:val="-3"/>
        </w:rPr>
        <w:t xml:space="preserve">El artículo 17 de la Ley Hipotecaria </w:t>
      </w:r>
      <w:r w:rsidR="000E177E">
        <w:rPr>
          <w:spacing w:val="-3"/>
        </w:rPr>
        <w:t xml:space="preserve">es aplicable </w:t>
      </w:r>
      <w:r w:rsidR="00290B01">
        <w:rPr>
          <w:spacing w:val="-3"/>
        </w:rPr>
        <w:t>tanto a las inscri</w:t>
      </w:r>
      <w:r w:rsidR="00630534">
        <w:rPr>
          <w:spacing w:val="-3"/>
        </w:rPr>
        <w:t xml:space="preserve">pciones y cancelaciones como a </w:t>
      </w:r>
      <w:r w:rsidRPr="00885C87">
        <w:rPr>
          <w:spacing w:val="-3"/>
        </w:rPr>
        <w:t>las anotaciones preventivas que sean susceptibles de producir el cierre registral, como ocurre con las anotaciones por defecto subsanable o prohibición de disponer.</w:t>
      </w:r>
    </w:p>
    <w:p w14:paraId="6B33BB4F" w14:textId="6ECA7067" w:rsidR="001439FD" w:rsidRDefault="00630534" w:rsidP="00885C87">
      <w:pPr>
        <w:spacing w:before="120" w:after="120" w:line="360" w:lineRule="auto"/>
        <w:ind w:firstLine="708"/>
        <w:jc w:val="both"/>
        <w:rPr>
          <w:spacing w:val="-3"/>
        </w:rPr>
      </w:pPr>
      <w:r>
        <w:rPr>
          <w:spacing w:val="-3"/>
        </w:rPr>
        <w:t>E</w:t>
      </w:r>
      <w:r w:rsidR="00F46E2E">
        <w:rPr>
          <w:spacing w:val="-3"/>
        </w:rPr>
        <w:t>n</w:t>
      </w:r>
      <w:r>
        <w:rPr>
          <w:spacing w:val="-3"/>
        </w:rPr>
        <w:t xml:space="preserve"> cambio, no es</w:t>
      </w:r>
      <w:r w:rsidR="00885C87" w:rsidRPr="00885C87">
        <w:rPr>
          <w:spacing w:val="-3"/>
        </w:rPr>
        <w:t xml:space="preserve"> aplicable a las </w:t>
      </w:r>
      <w:r w:rsidRPr="00885C87">
        <w:rPr>
          <w:spacing w:val="-3"/>
        </w:rPr>
        <w:t xml:space="preserve">anotaciones preventivas </w:t>
      </w:r>
      <w:r w:rsidR="00885C87" w:rsidRPr="00885C87">
        <w:rPr>
          <w:spacing w:val="-3"/>
        </w:rPr>
        <w:t>que producen una simple preferencia de rango</w:t>
      </w:r>
      <w:r>
        <w:rPr>
          <w:spacing w:val="-3"/>
        </w:rPr>
        <w:t>,</w:t>
      </w:r>
      <w:r w:rsidR="00885C87" w:rsidRPr="00885C87">
        <w:rPr>
          <w:spacing w:val="-3"/>
        </w:rPr>
        <w:t xml:space="preserve"> como ocurre con las anotaciones de embargo.</w:t>
      </w:r>
    </w:p>
    <w:p w14:paraId="02083EE0" w14:textId="77777777" w:rsidR="001439FD" w:rsidRDefault="001439FD" w:rsidP="00DB6708">
      <w:pPr>
        <w:spacing w:before="120" w:after="120" w:line="360" w:lineRule="auto"/>
        <w:ind w:firstLine="708"/>
        <w:jc w:val="both"/>
        <w:rPr>
          <w:spacing w:val="-3"/>
        </w:rPr>
      </w:pPr>
    </w:p>
    <w:p w14:paraId="0FB0E10E" w14:textId="638663B2" w:rsidR="00996894" w:rsidRDefault="002005DF" w:rsidP="002005DF">
      <w:pPr>
        <w:spacing w:before="120" w:after="120" w:line="360" w:lineRule="auto"/>
        <w:jc w:val="both"/>
        <w:rPr>
          <w:spacing w:val="-3"/>
        </w:rPr>
      </w:pPr>
      <w:r w:rsidRPr="002005DF">
        <w:rPr>
          <w:b/>
          <w:bCs/>
          <w:spacing w:val="-3"/>
        </w:rPr>
        <w:t>EL ASIENTO DE PRESENTACIÓN: SUS CIRCUNSTANCIAS Y EFECTOS</w:t>
      </w:r>
      <w:r>
        <w:rPr>
          <w:b/>
          <w:bCs/>
          <w:spacing w:val="-3"/>
        </w:rPr>
        <w:t>.</w:t>
      </w:r>
    </w:p>
    <w:p w14:paraId="65503502" w14:textId="35701CCD" w:rsidR="00691936" w:rsidRPr="00691936" w:rsidRDefault="00691936" w:rsidP="00691936">
      <w:pPr>
        <w:spacing w:before="120" w:after="120" w:line="360" w:lineRule="auto"/>
        <w:ind w:firstLine="708"/>
        <w:jc w:val="both"/>
        <w:rPr>
          <w:spacing w:val="-3"/>
        </w:rPr>
      </w:pPr>
      <w:r w:rsidRPr="00691936">
        <w:rPr>
          <w:spacing w:val="-3"/>
        </w:rPr>
        <w:t>La finalidad del asiento de presentación es hacer constar en el Registro el momento mismo de presentación de</w:t>
      </w:r>
      <w:r w:rsidR="00C23C0B">
        <w:rPr>
          <w:spacing w:val="-3"/>
        </w:rPr>
        <w:t xml:space="preserve"> un</w:t>
      </w:r>
      <w:r w:rsidRPr="00691936">
        <w:rPr>
          <w:spacing w:val="-3"/>
        </w:rPr>
        <w:t xml:space="preserve"> título</w:t>
      </w:r>
      <w:r w:rsidR="00C23C0B">
        <w:rPr>
          <w:spacing w:val="-3"/>
        </w:rPr>
        <w:t xml:space="preserve"> en el Registro, por lo que </w:t>
      </w:r>
      <w:r w:rsidR="007842B7">
        <w:rPr>
          <w:spacing w:val="-3"/>
        </w:rPr>
        <w:t xml:space="preserve">conforme al artículo 249 de la Ley Hipotecaria </w:t>
      </w:r>
      <w:r w:rsidRPr="00691936">
        <w:rPr>
          <w:spacing w:val="-3"/>
        </w:rPr>
        <w:t xml:space="preserve">las circunstancias que </w:t>
      </w:r>
      <w:r w:rsidR="00C23C0B">
        <w:rPr>
          <w:spacing w:val="-3"/>
        </w:rPr>
        <w:t>debe contenes son las siguientes:</w:t>
      </w:r>
    </w:p>
    <w:p w14:paraId="510E8323" w14:textId="12DF8CBD" w:rsidR="00691936" w:rsidRPr="00D23BFF" w:rsidRDefault="00691936" w:rsidP="00D23BFF">
      <w:pPr>
        <w:pStyle w:val="Prrafodelista"/>
        <w:numPr>
          <w:ilvl w:val="0"/>
          <w:numId w:val="18"/>
        </w:numPr>
        <w:spacing w:before="120" w:after="120" w:line="360" w:lineRule="auto"/>
        <w:ind w:left="993" w:hanging="284"/>
        <w:jc w:val="both"/>
        <w:rPr>
          <w:spacing w:val="-3"/>
        </w:rPr>
      </w:pPr>
      <w:r w:rsidRPr="00D23BFF">
        <w:rPr>
          <w:spacing w:val="-3"/>
        </w:rPr>
        <w:t>Fecha</w:t>
      </w:r>
      <w:r w:rsidR="00C23C0B" w:rsidRPr="00D23BFF">
        <w:rPr>
          <w:spacing w:val="-3"/>
        </w:rPr>
        <w:t xml:space="preserve">, hora y minuto </w:t>
      </w:r>
      <w:r w:rsidRPr="00D23BFF">
        <w:rPr>
          <w:spacing w:val="-3"/>
        </w:rPr>
        <w:t>de</w:t>
      </w:r>
      <w:r w:rsidR="00F46E2E">
        <w:rPr>
          <w:spacing w:val="-3"/>
        </w:rPr>
        <w:t xml:space="preserve"> la</w:t>
      </w:r>
      <w:r w:rsidRPr="00D23BFF">
        <w:rPr>
          <w:spacing w:val="-3"/>
        </w:rPr>
        <w:t xml:space="preserve"> presentación.</w:t>
      </w:r>
    </w:p>
    <w:p w14:paraId="34C9C7C2" w14:textId="19CA4F5B" w:rsidR="00691936" w:rsidRPr="00D23BFF" w:rsidRDefault="0049484B" w:rsidP="00D23BFF">
      <w:pPr>
        <w:pStyle w:val="Prrafodelista"/>
        <w:numPr>
          <w:ilvl w:val="0"/>
          <w:numId w:val="18"/>
        </w:numPr>
        <w:spacing w:before="120" w:after="120" w:line="360" w:lineRule="auto"/>
        <w:ind w:left="993" w:hanging="284"/>
        <w:jc w:val="both"/>
        <w:rPr>
          <w:spacing w:val="-3"/>
        </w:rPr>
      </w:pPr>
      <w:r w:rsidRPr="00D23BFF">
        <w:rPr>
          <w:spacing w:val="-3"/>
        </w:rPr>
        <w:lastRenderedPageBreak/>
        <w:t xml:space="preserve">Datos relativos al </w:t>
      </w:r>
      <w:r w:rsidR="00691936" w:rsidRPr="00D23BFF">
        <w:rPr>
          <w:spacing w:val="-3"/>
        </w:rPr>
        <w:t>título presentado</w:t>
      </w:r>
      <w:r w:rsidR="007842B7" w:rsidRPr="00D23BFF">
        <w:rPr>
          <w:spacing w:val="-3"/>
        </w:rPr>
        <w:t xml:space="preserve">, a la </w:t>
      </w:r>
      <w:r w:rsidR="00691936" w:rsidRPr="00D23BFF">
        <w:rPr>
          <w:spacing w:val="-3"/>
        </w:rPr>
        <w:t xml:space="preserve">finca a la que se refiere, </w:t>
      </w:r>
      <w:r w:rsidR="007842B7" w:rsidRPr="00D23BFF">
        <w:rPr>
          <w:spacing w:val="-3"/>
        </w:rPr>
        <w:t xml:space="preserve">al </w:t>
      </w:r>
      <w:r w:rsidR="00691936" w:rsidRPr="00D23BFF">
        <w:rPr>
          <w:spacing w:val="-3"/>
        </w:rPr>
        <w:t xml:space="preserve">derecho que en él se constituye, reconoce, transmite, modifica o extingue, </w:t>
      </w:r>
      <w:r w:rsidR="007842B7" w:rsidRPr="00D23BFF">
        <w:rPr>
          <w:spacing w:val="-3"/>
        </w:rPr>
        <w:t xml:space="preserve">a la </w:t>
      </w:r>
      <w:r w:rsidR="00691936" w:rsidRPr="00D23BFF">
        <w:rPr>
          <w:spacing w:val="-3"/>
        </w:rPr>
        <w:t xml:space="preserve">persona a cuyo favor ha de practicarse la inscripción y </w:t>
      </w:r>
      <w:r w:rsidR="007842B7" w:rsidRPr="00D23BFF">
        <w:rPr>
          <w:spacing w:val="-3"/>
        </w:rPr>
        <w:t xml:space="preserve">a la </w:t>
      </w:r>
      <w:r w:rsidR="00691936" w:rsidRPr="00D23BFF">
        <w:rPr>
          <w:spacing w:val="-3"/>
        </w:rPr>
        <w:t xml:space="preserve">persona </w:t>
      </w:r>
      <w:r w:rsidR="007842B7" w:rsidRPr="00D23BFF">
        <w:rPr>
          <w:spacing w:val="-3"/>
        </w:rPr>
        <w:t>del presentante</w:t>
      </w:r>
      <w:r w:rsidR="00691936" w:rsidRPr="00D23BFF">
        <w:rPr>
          <w:spacing w:val="-3"/>
        </w:rPr>
        <w:t>.</w:t>
      </w:r>
    </w:p>
    <w:p w14:paraId="3C01227C" w14:textId="01531EF8" w:rsidR="00691936" w:rsidRPr="00D23BFF" w:rsidRDefault="00691936" w:rsidP="00D23BFF">
      <w:pPr>
        <w:pStyle w:val="Prrafodelista"/>
        <w:numPr>
          <w:ilvl w:val="0"/>
          <w:numId w:val="18"/>
        </w:numPr>
        <w:spacing w:before="120" w:after="120" w:line="360" w:lineRule="auto"/>
        <w:ind w:left="993" w:hanging="284"/>
        <w:jc w:val="both"/>
        <w:rPr>
          <w:spacing w:val="-3"/>
        </w:rPr>
      </w:pPr>
      <w:r w:rsidRPr="00D23BFF">
        <w:rPr>
          <w:spacing w:val="-3"/>
        </w:rPr>
        <w:t>Fecha del asiento mismo.</w:t>
      </w:r>
    </w:p>
    <w:p w14:paraId="1294D40E" w14:textId="4B3F6485" w:rsidR="00691936" w:rsidRPr="00D23BFF" w:rsidRDefault="00691936" w:rsidP="00D23BFF">
      <w:pPr>
        <w:pStyle w:val="Prrafodelista"/>
        <w:numPr>
          <w:ilvl w:val="0"/>
          <w:numId w:val="18"/>
        </w:numPr>
        <w:spacing w:before="120" w:after="120" w:line="360" w:lineRule="auto"/>
        <w:ind w:left="993" w:hanging="284"/>
        <w:jc w:val="both"/>
        <w:rPr>
          <w:spacing w:val="-3"/>
        </w:rPr>
      </w:pPr>
      <w:r w:rsidRPr="00D23BFF">
        <w:rPr>
          <w:spacing w:val="-3"/>
        </w:rPr>
        <w:t>Firma del Registrador y del presentante si lo solicitare o el Registrador lo exigiere</w:t>
      </w:r>
      <w:r w:rsidR="007842B7" w:rsidRPr="00D23BFF">
        <w:rPr>
          <w:spacing w:val="-3"/>
        </w:rPr>
        <w:t>.</w:t>
      </w:r>
    </w:p>
    <w:p w14:paraId="444E7FD0" w14:textId="77777777" w:rsidR="00691936" w:rsidRPr="00691936" w:rsidRDefault="00691936" w:rsidP="00691936">
      <w:pPr>
        <w:spacing w:before="120" w:after="120" w:line="360" w:lineRule="auto"/>
        <w:ind w:firstLine="708"/>
        <w:jc w:val="both"/>
        <w:rPr>
          <w:spacing w:val="-3"/>
        </w:rPr>
      </w:pPr>
      <w:r w:rsidRPr="00691936">
        <w:rPr>
          <w:spacing w:val="-3"/>
        </w:rPr>
        <w:t>Los efectos que produce el asiento de presentación son dos:</w:t>
      </w:r>
    </w:p>
    <w:p w14:paraId="128A2E66" w14:textId="5AB922B9"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Fija la fecha de la inscripción</w:t>
      </w:r>
      <w:r w:rsidR="007F7C40" w:rsidRPr="00D23BFF">
        <w:rPr>
          <w:spacing w:val="-3"/>
        </w:rPr>
        <w:t>, siendo la fecha</w:t>
      </w:r>
      <w:r w:rsidRPr="00D23BFF">
        <w:rPr>
          <w:spacing w:val="-3"/>
        </w:rPr>
        <w:t xml:space="preserve"> del asiento de presentación la que determin</w:t>
      </w:r>
      <w:r w:rsidR="007F7C40" w:rsidRPr="00D23BFF">
        <w:rPr>
          <w:spacing w:val="-3"/>
        </w:rPr>
        <w:t>a</w:t>
      </w:r>
      <w:r w:rsidRPr="00D23BFF">
        <w:rPr>
          <w:spacing w:val="-3"/>
        </w:rPr>
        <w:t xml:space="preserve"> la prioridad.</w:t>
      </w:r>
    </w:p>
    <w:p w14:paraId="01FC6801" w14:textId="3ED9E11B"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Cierra el Registro con carácter definitivo, si el título presentado se inscribe, y sólo transitoriamente en caso contrario, pues el asiento de presentación tiene una duración de sesenta días</w:t>
      </w:r>
      <w:r w:rsidR="007F7C40" w:rsidRPr="00D23BFF">
        <w:rPr>
          <w:spacing w:val="-3"/>
        </w:rPr>
        <w:t xml:space="preserve">, </w:t>
      </w:r>
      <w:r w:rsidRPr="00D23BFF">
        <w:rPr>
          <w:spacing w:val="-3"/>
        </w:rPr>
        <w:t>salvo los casos excepcionales de suspensión o ampliación de dicho plazo</w:t>
      </w:r>
      <w:r w:rsidR="00D23BFF" w:rsidRPr="00D23BFF">
        <w:rPr>
          <w:spacing w:val="-3"/>
        </w:rPr>
        <w:t xml:space="preserve"> previstos.</w:t>
      </w:r>
    </w:p>
    <w:p w14:paraId="5C6F643D" w14:textId="77777777" w:rsidR="00996894" w:rsidRDefault="00996894" w:rsidP="00DB6708">
      <w:pPr>
        <w:spacing w:before="120" w:after="120" w:line="360" w:lineRule="auto"/>
        <w:ind w:firstLine="708"/>
        <w:jc w:val="both"/>
        <w:rPr>
          <w:spacing w:val="-3"/>
        </w:rPr>
      </w:pPr>
    </w:p>
    <w:p w14:paraId="25504E0B" w14:textId="5F4C201C" w:rsidR="00AE75DF" w:rsidRDefault="00D23BFF" w:rsidP="00D23BFF">
      <w:pPr>
        <w:spacing w:before="120" w:after="120" w:line="360" w:lineRule="auto"/>
        <w:jc w:val="both"/>
        <w:rPr>
          <w:spacing w:val="-3"/>
        </w:rPr>
      </w:pPr>
      <w:r w:rsidRPr="00D23BFF">
        <w:rPr>
          <w:b/>
          <w:bCs/>
          <w:spacing w:val="-3"/>
        </w:rPr>
        <w:t>RANGO HIPOTECARIO Y SUSTANTIVACIÓN DEL PUESTO: PERMUTA, POSPOSICIÓN Y RESERVA DE PUESTOS.</w:t>
      </w:r>
    </w:p>
    <w:p w14:paraId="16DD8E17" w14:textId="05EF2197" w:rsidR="00184695" w:rsidRPr="00184695" w:rsidRDefault="00184695" w:rsidP="00184695">
      <w:pPr>
        <w:spacing w:before="120" w:after="120" w:line="360" w:lineRule="auto"/>
        <w:ind w:firstLine="708"/>
        <w:jc w:val="both"/>
        <w:rPr>
          <w:spacing w:val="-3"/>
        </w:rPr>
      </w:pPr>
      <w:r w:rsidRPr="00184695">
        <w:rPr>
          <w:spacing w:val="-3"/>
        </w:rPr>
        <w:t xml:space="preserve">Cuando concurren varios derechos compatibles sobre una misma finca, la situación de prioridad de unos asientos respecto a otros se </w:t>
      </w:r>
      <w:r w:rsidR="00CF083C">
        <w:rPr>
          <w:spacing w:val="-3"/>
        </w:rPr>
        <w:t>denomina</w:t>
      </w:r>
      <w:r w:rsidRPr="00184695">
        <w:rPr>
          <w:spacing w:val="-3"/>
        </w:rPr>
        <w:t xml:space="preserve"> </w:t>
      </w:r>
      <w:r w:rsidRPr="00CF083C">
        <w:rPr>
          <w:i/>
          <w:iCs/>
          <w:spacing w:val="-3"/>
        </w:rPr>
        <w:t>rango</w:t>
      </w:r>
      <w:r w:rsidR="00CF083C" w:rsidRPr="00CF083C">
        <w:rPr>
          <w:i/>
          <w:iCs/>
          <w:spacing w:val="-3"/>
        </w:rPr>
        <w:t xml:space="preserve"> hipotecario</w:t>
      </w:r>
      <w:r w:rsidRPr="00184695">
        <w:rPr>
          <w:spacing w:val="-3"/>
        </w:rPr>
        <w:t xml:space="preserve">. El contenido, naturaleza y extensión de los derechos concurrentes no se altera, pero el rango influye en el valor del derecho, que aumenta o disminuye al mismo tiempo que se </w:t>
      </w:r>
      <w:r w:rsidR="00894E15">
        <w:rPr>
          <w:spacing w:val="-3"/>
        </w:rPr>
        <w:t>antepone</w:t>
      </w:r>
      <w:r w:rsidRPr="00184695">
        <w:rPr>
          <w:spacing w:val="-3"/>
        </w:rPr>
        <w:t xml:space="preserve"> o pospone el rango, especialmente cuando se trata de hipotecas sucesivamente constituidas.</w:t>
      </w:r>
    </w:p>
    <w:p w14:paraId="4D8C2977" w14:textId="1FCBC8D5" w:rsidR="00184695" w:rsidRPr="00184695" w:rsidRDefault="006C6845" w:rsidP="00184695">
      <w:pPr>
        <w:spacing w:before="120" w:after="120" w:line="360" w:lineRule="auto"/>
        <w:ind w:firstLine="708"/>
        <w:jc w:val="both"/>
        <w:rPr>
          <w:spacing w:val="-3"/>
        </w:rPr>
      </w:pPr>
      <w:r>
        <w:rPr>
          <w:spacing w:val="-3"/>
        </w:rPr>
        <w:t xml:space="preserve">Nuestro </w:t>
      </w:r>
      <w:r w:rsidR="00184695" w:rsidRPr="00184695">
        <w:rPr>
          <w:spacing w:val="-3"/>
        </w:rPr>
        <w:t>ordenamiento jurídico</w:t>
      </w:r>
      <w:r>
        <w:rPr>
          <w:spacing w:val="-3"/>
        </w:rPr>
        <w:t xml:space="preserve"> adopta un sistema de rango variable, en </w:t>
      </w:r>
      <w:r w:rsidR="00184695" w:rsidRPr="00184695">
        <w:rPr>
          <w:spacing w:val="-3"/>
        </w:rPr>
        <w:t xml:space="preserve">el </w:t>
      </w:r>
      <w:r>
        <w:rPr>
          <w:spacing w:val="-3"/>
        </w:rPr>
        <w:t xml:space="preserve">que el </w:t>
      </w:r>
      <w:r w:rsidR="00184695" w:rsidRPr="00184695">
        <w:rPr>
          <w:spacing w:val="-3"/>
        </w:rPr>
        <w:t xml:space="preserve">rango es inseparable del propio derecho, de modo que si se cancela el </w:t>
      </w:r>
      <w:r w:rsidR="00894E15">
        <w:rPr>
          <w:spacing w:val="-3"/>
        </w:rPr>
        <w:t xml:space="preserve">derecho </w:t>
      </w:r>
      <w:r w:rsidR="00184695" w:rsidRPr="00184695">
        <w:rPr>
          <w:spacing w:val="-3"/>
        </w:rPr>
        <w:t xml:space="preserve">que ocupa el rango preferente, el </w:t>
      </w:r>
      <w:r w:rsidR="00894E15">
        <w:rPr>
          <w:spacing w:val="-3"/>
        </w:rPr>
        <w:t xml:space="preserve">derecho de rango </w:t>
      </w:r>
      <w:r w:rsidR="00184695" w:rsidRPr="00184695">
        <w:rPr>
          <w:spacing w:val="-3"/>
        </w:rPr>
        <w:t>posterior avanza automáticamente a ocupar el lugar del primero.</w:t>
      </w:r>
    </w:p>
    <w:p w14:paraId="769492D0" w14:textId="466D88D5" w:rsidR="00184695" w:rsidRPr="00184695" w:rsidRDefault="00894E15" w:rsidP="00184695">
      <w:pPr>
        <w:spacing w:before="120" w:after="120" w:line="360" w:lineRule="auto"/>
        <w:ind w:firstLine="708"/>
        <w:jc w:val="both"/>
        <w:rPr>
          <w:spacing w:val="-3"/>
        </w:rPr>
      </w:pPr>
      <w:r>
        <w:rPr>
          <w:spacing w:val="-3"/>
        </w:rPr>
        <w:t>No obstante, e</w:t>
      </w:r>
      <w:r w:rsidR="00184695" w:rsidRPr="00184695">
        <w:rPr>
          <w:spacing w:val="-3"/>
        </w:rPr>
        <w:t xml:space="preserve">l rango puede ser alterado por voluntad de las partes, dando lugar a </w:t>
      </w:r>
      <w:r w:rsidR="006850FF">
        <w:rPr>
          <w:spacing w:val="-3"/>
        </w:rPr>
        <w:t>los siguientes supuestos:</w:t>
      </w:r>
    </w:p>
    <w:p w14:paraId="3FDD7F66" w14:textId="05CB76B8"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permuta de puestos</w:t>
      </w:r>
      <w:r w:rsidR="006850FF" w:rsidRPr="00973CF4">
        <w:rPr>
          <w:spacing w:val="-3"/>
        </w:rPr>
        <w:t>, que</w:t>
      </w:r>
      <w:r w:rsidRPr="00973CF4">
        <w:rPr>
          <w:spacing w:val="-3"/>
        </w:rPr>
        <w:t xml:space="preserve"> es el cambio de rango entre dos derechos inscritos en el Registro, y exige el consentimiento de los titulares de derechos intermedios</w:t>
      </w:r>
      <w:r w:rsidR="006850FF" w:rsidRPr="00973CF4">
        <w:rPr>
          <w:spacing w:val="-3"/>
        </w:rPr>
        <w:t xml:space="preserve"> que puedan sufrir </w:t>
      </w:r>
      <w:r w:rsidRPr="00973CF4">
        <w:rPr>
          <w:spacing w:val="-3"/>
        </w:rPr>
        <w:t>perjuicio con la permuta.</w:t>
      </w:r>
    </w:p>
    <w:p w14:paraId="10163D3C" w14:textId="0E0005FF"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posposición</w:t>
      </w:r>
      <w:r w:rsidR="0060444A" w:rsidRPr="00973CF4">
        <w:rPr>
          <w:spacing w:val="-3"/>
        </w:rPr>
        <w:t>, que</w:t>
      </w:r>
      <w:r w:rsidRPr="00973CF4">
        <w:rPr>
          <w:spacing w:val="-3"/>
        </w:rPr>
        <w:t xml:space="preserve"> es el cambio de rango que se produce al postergarse un derecho inscrito en beneficio de otro de inscripción futura</w:t>
      </w:r>
      <w:r w:rsidR="0060444A" w:rsidRPr="00973CF4">
        <w:rPr>
          <w:spacing w:val="-3"/>
        </w:rPr>
        <w:t xml:space="preserve">, y que conforme al </w:t>
      </w:r>
      <w:r w:rsidR="0060444A" w:rsidRPr="00973CF4">
        <w:rPr>
          <w:spacing w:val="-3"/>
        </w:rPr>
        <w:lastRenderedPageBreak/>
        <w:t>artículo</w:t>
      </w:r>
      <w:r w:rsidRPr="00973CF4">
        <w:rPr>
          <w:spacing w:val="-3"/>
        </w:rPr>
        <w:t xml:space="preserve"> 241 </w:t>
      </w:r>
      <w:r w:rsidR="004F3826" w:rsidRPr="00973CF4">
        <w:rPr>
          <w:spacing w:val="-3"/>
        </w:rPr>
        <w:t>del Reglamento Hipotecario, referido al derecho de hipoteca</w:t>
      </w:r>
      <w:r w:rsidR="0009279D" w:rsidRPr="00973CF4">
        <w:rPr>
          <w:spacing w:val="-3"/>
        </w:rPr>
        <w:t xml:space="preserve"> pero aplicable</w:t>
      </w:r>
      <w:r w:rsidR="004F3826" w:rsidRPr="00973CF4">
        <w:rPr>
          <w:spacing w:val="-3"/>
        </w:rPr>
        <w:t>,</w:t>
      </w:r>
      <w:r w:rsidRPr="00973CF4">
        <w:rPr>
          <w:spacing w:val="-3"/>
        </w:rPr>
        <w:t xml:space="preserve"> exig</w:t>
      </w:r>
      <w:r w:rsidR="004F3826" w:rsidRPr="00973CF4">
        <w:rPr>
          <w:spacing w:val="-3"/>
        </w:rPr>
        <w:t xml:space="preserve">e </w:t>
      </w:r>
      <w:r w:rsidRPr="00973CF4">
        <w:rPr>
          <w:spacing w:val="-3"/>
        </w:rPr>
        <w:t>los siguientes requisitos:</w:t>
      </w:r>
    </w:p>
    <w:p w14:paraId="4037E18A" w14:textId="0BEE24A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Que el acreedor que haya de posponer lo consienta.</w:t>
      </w:r>
    </w:p>
    <w:p w14:paraId="3AD4548F" w14:textId="5BE39307"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se determine la responsabilidad máxima </w:t>
      </w:r>
      <w:r w:rsidR="0009279D" w:rsidRPr="00973CF4">
        <w:rPr>
          <w:spacing w:val="-3"/>
        </w:rPr>
        <w:t xml:space="preserve">y duración </w:t>
      </w:r>
      <w:r w:rsidRPr="00973CF4">
        <w:rPr>
          <w:spacing w:val="-3"/>
        </w:rPr>
        <w:t>de la hipoteca futura.</w:t>
      </w:r>
    </w:p>
    <w:p w14:paraId="7EBCBB3A" w14:textId="49087A2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la hipoteca </w:t>
      </w:r>
      <w:r w:rsidR="0009279D" w:rsidRPr="00973CF4">
        <w:rPr>
          <w:spacing w:val="-3"/>
        </w:rPr>
        <w:t>futura se constituya en</w:t>
      </w:r>
      <w:r w:rsidRPr="00973CF4">
        <w:rPr>
          <w:spacing w:val="-3"/>
        </w:rPr>
        <w:t xml:space="preserve"> el plazo necesariamente convenido al efecto.</w:t>
      </w:r>
    </w:p>
    <w:p w14:paraId="057146B8" w14:textId="463A9196" w:rsidR="00184695" w:rsidRPr="00973CF4" w:rsidRDefault="008C7498" w:rsidP="00973CF4">
      <w:pPr>
        <w:pStyle w:val="Prrafodelista"/>
        <w:spacing w:before="120" w:after="120" w:line="360" w:lineRule="auto"/>
        <w:ind w:left="993" w:firstLine="283"/>
        <w:jc w:val="both"/>
        <w:rPr>
          <w:spacing w:val="-3"/>
        </w:rPr>
      </w:pPr>
      <w:r w:rsidRPr="00973CF4">
        <w:rPr>
          <w:spacing w:val="-3"/>
        </w:rPr>
        <w:t xml:space="preserve">La doctrina registral </w:t>
      </w:r>
      <w:r w:rsidR="008E08DC">
        <w:rPr>
          <w:spacing w:val="-3"/>
        </w:rPr>
        <w:t xml:space="preserve">aplica </w:t>
      </w:r>
      <w:r w:rsidRPr="00973CF4">
        <w:rPr>
          <w:spacing w:val="-3"/>
        </w:rPr>
        <w:t xml:space="preserve">estos requisitos también a la </w:t>
      </w:r>
      <w:r w:rsidR="00184695" w:rsidRPr="00973CF4">
        <w:rPr>
          <w:spacing w:val="-3"/>
        </w:rPr>
        <w:t>condición resolutoria expresa</w:t>
      </w:r>
      <w:r w:rsidRPr="00973CF4">
        <w:rPr>
          <w:spacing w:val="-3"/>
        </w:rPr>
        <w:t xml:space="preserve">, pero no </w:t>
      </w:r>
      <w:r w:rsidR="008E08DC">
        <w:rPr>
          <w:spacing w:val="-3"/>
        </w:rPr>
        <w:t>admite la posposición de rengo de</w:t>
      </w:r>
      <w:r w:rsidR="00184695" w:rsidRPr="00973CF4">
        <w:rPr>
          <w:spacing w:val="-3"/>
        </w:rPr>
        <w:t xml:space="preserve"> embargos</w:t>
      </w:r>
      <w:r w:rsidRPr="00973CF4">
        <w:rPr>
          <w:spacing w:val="-3"/>
        </w:rPr>
        <w:t>.</w:t>
      </w:r>
    </w:p>
    <w:p w14:paraId="122171F5" w14:textId="031C85DC"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reserva de puestos</w:t>
      </w:r>
      <w:r w:rsidR="008C7498" w:rsidRPr="00973CF4">
        <w:rPr>
          <w:spacing w:val="-3"/>
        </w:rPr>
        <w:t>, que</w:t>
      </w:r>
      <w:r w:rsidRPr="00973CF4">
        <w:rPr>
          <w:spacing w:val="-3"/>
        </w:rPr>
        <w:t xml:space="preserve"> es una modalidad de posposición en </w:t>
      </w:r>
      <w:r w:rsidR="008C7498" w:rsidRPr="00973CF4">
        <w:rPr>
          <w:spacing w:val="-3"/>
        </w:rPr>
        <w:t xml:space="preserve">la </w:t>
      </w:r>
      <w:r w:rsidRPr="00973CF4">
        <w:rPr>
          <w:spacing w:val="-3"/>
        </w:rPr>
        <w:t xml:space="preserve">que el titular de un derecho nacido pero no inscrito conviene con el futuro titular de un derecho no nacido que la preferencia que el primero obtenga con la inscripción le sea reservada al </w:t>
      </w:r>
      <w:r w:rsidR="00291EAE" w:rsidRPr="00973CF4">
        <w:rPr>
          <w:spacing w:val="-3"/>
        </w:rPr>
        <w:t>segundo</w:t>
      </w:r>
      <w:r w:rsidRPr="00973CF4">
        <w:rPr>
          <w:spacing w:val="-3"/>
        </w:rPr>
        <w:t>. Cumplida la condición de la inscripción del derecho futuro, éste quedará antepuesto al que fue objeto de la reserva y a todos los posteriores, haciéndose así constar por nota marginal.</w:t>
      </w:r>
    </w:p>
    <w:p w14:paraId="4C91EE79" w14:textId="77777777" w:rsidR="006A2633" w:rsidRDefault="006A2633" w:rsidP="00DB6708">
      <w:pPr>
        <w:spacing w:before="120" w:after="120" w:line="360" w:lineRule="auto"/>
        <w:ind w:firstLine="708"/>
        <w:jc w:val="both"/>
        <w:rPr>
          <w:spacing w:val="-3"/>
        </w:rPr>
      </w:pPr>
    </w:p>
    <w:p w14:paraId="67F20D36" w14:textId="148AC6A9" w:rsidR="00565E55" w:rsidRDefault="00184695" w:rsidP="00184695">
      <w:pPr>
        <w:spacing w:before="120" w:after="120" w:line="360" w:lineRule="auto"/>
        <w:jc w:val="both"/>
        <w:rPr>
          <w:spacing w:val="-3"/>
        </w:rPr>
      </w:pPr>
      <w:r w:rsidRPr="00184695">
        <w:rPr>
          <w:b/>
          <w:bCs/>
          <w:spacing w:val="-3"/>
        </w:rPr>
        <w:t>EL ASIENTO DE INSCRIPCIÓN Y CIRCUNSTANCIAS QUE DEBE CONTENER.</w:t>
      </w:r>
    </w:p>
    <w:p w14:paraId="3A1B61C0" w14:textId="1FA01238" w:rsidR="00CF224F" w:rsidRPr="00CF224F" w:rsidRDefault="00CF224F" w:rsidP="00CF224F">
      <w:pPr>
        <w:spacing w:before="120" w:after="120" w:line="360" w:lineRule="auto"/>
        <w:ind w:firstLine="708"/>
        <w:jc w:val="both"/>
        <w:rPr>
          <w:spacing w:val="-3"/>
        </w:rPr>
      </w:pPr>
      <w:r w:rsidRPr="00CF224F">
        <w:rPr>
          <w:spacing w:val="-3"/>
        </w:rPr>
        <w:t xml:space="preserve">La </w:t>
      </w:r>
      <w:r w:rsidR="00156865">
        <w:rPr>
          <w:spacing w:val="-3"/>
        </w:rPr>
        <w:t>inscripción es un a</w:t>
      </w:r>
      <w:r w:rsidRPr="00CF224F">
        <w:rPr>
          <w:spacing w:val="-3"/>
        </w:rPr>
        <w:t xml:space="preserve">siento principal, definitivo y de carácter positivo que se practica en </w:t>
      </w:r>
      <w:r w:rsidR="00156865">
        <w:rPr>
          <w:spacing w:val="-3"/>
        </w:rPr>
        <w:t>el</w:t>
      </w:r>
      <w:r w:rsidRPr="00CF224F">
        <w:rPr>
          <w:spacing w:val="-3"/>
        </w:rPr>
        <w:t xml:space="preserve"> libro de inscripciones </w:t>
      </w:r>
      <w:r w:rsidR="000C1015">
        <w:rPr>
          <w:spacing w:val="-3"/>
        </w:rPr>
        <w:t xml:space="preserve">para </w:t>
      </w:r>
      <w:r w:rsidRPr="00CF224F">
        <w:rPr>
          <w:spacing w:val="-3"/>
        </w:rPr>
        <w:t>hace</w:t>
      </w:r>
      <w:r w:rsidR="000C1015">
        <w:rPr>
          <w:spacing w:val="-3"/>
        </w:rPr>
        <w:t>r</w:t>
      </w:r>
      <w:r w:rsidRPr="00CF224F">
        <w:rPr>
          <w:spacing w:val="-3"/>
        </w:rPr>
        <w:t xml:space="preserve"> constar la constitución, transmisión o modificación de un derecho real inmobiliario.</w:t>
      </w:r>
    </w:p>
    <w:p w14:paraId="5AB0AD45" w14:textId="5077336F" w:rsidR="00CF224F" w:rsidRPr="00CF224F" w:rsidRDefault="00CF224F" w:rsidP="00CF224F">
      <w:pPr>
        <w:spacing w:before="120" w:after="120" w:line="360" w:lineRule="auto"/>
        <w:ind w:firstLine="708"/>
        <w:jc w:val="both"/>
        <w:rPr>
          <w:spacing w:val="-3"/>
        </w:rPr>
      </w:pPr>
      <w:r w:rsidRPr="00CF224F">
        <w:rPr>
          <w:spacing w:val="-3"/>
        </w:rPr>
        <w:t xml:space="preserve">La inscripción </w:t>
      </w:r>
      <w:r w:rsidR="005C1FD3">
        <w:rPr>
          <w:spacing w:val="-3"/>
        </w:rPr>
        <w:t>debe</w:t>
      </w:r>
      <w:r w:rsidRPr="00CF224F">
        <w:rPr>
          <w:spacing w:val="-3"/>
        </w:rPr>
        <w:t xml:space="preserve"> practicar</w:t>
      </w:r>
      <w:r w:rsidR="005C1FD3">
        <w:rPr>
          <w:spacing w:val="-3"/>
        </w:rPr>
        <w:t>se</w:t>
      </w:r>
      <w:r w:rsidRPr="00CF224F">
        <w:rPr>
          <w:spacing w:val="-3"/>
        </w:rPr>
        <w:t xml:space="preserve"> en el plazo de </w:t>
      </w:r>
      <w:r w:rsidR="005C1FD3">
        <w:rPr>
          <w:spacing w:val="-3"/>
        </w:rPr>
        <w:t>quince</w:t>
      </w:r>
      <w:r w:rsidRPr="00CF224F">
        <w:rPr>
          <w:spacing w:val="-3"/>
        </w:rPr>
        <w:t xml:space="preserve"> días contados </w:t>
      </w:r>
      <w:r w:rsidR="00276F0A">
        <w:rPr>
          <w:spacing w:val="-3"/>
        </w:rPr>
        <w:t>generalmente desde l</w:t>
      </w:r>
      <w:r w:rsidR="00ED5FE0">
        <w:rPr>
          <w:spacing w:val="-3"/>
        </w:rPr>
        <w:t>a fecha de</w:t>
      </w:r>
      <w:r w:rsidRPr="00CF224F">
        <w:rPr>
          <w:spacing w:val="-3"/>
        </w:rPr>
        <w:t>l asiento de presentación</w:t>
      </w:r>
      <w:r w:rsidR="00276F0A">
        <w:rPr>
          <w:spacing w:val="-3"/>
        </w:rPr>
        <w:t>, o bien l</w:t>
      </w:r>
      <w:r w:rsidR="00ED5FE0">
        <w:rPr>
          <w:spacing w:val="-3"/>
        </w:rPr>
        <w:t>a fecha en</w:t>
      </w:r>
      <w:r w:rsidRPr="00CF224F">
        <w:rPr>
          <w:spacing w:val="-3"/>
        </w:rPr>
        <w:t xml:space="preserve"> que se devuelva el documento que fue retirado, o se devuelva subsanado si adolecía de defectos, o se despache un título previo si estaba pendiente de él</w:t>
      </w:r>
      <w:r w:rsidR="0006108B">
        <w:rPr>
          <w:spacing w:val="-3"/>
        </w:rPr>
        <w:t>,</w:t>
      </w:r>
      <w:r w:rsidRPr="00CF224F">
        <w:rPr>
          <w:spacing w:val="-3"/>
        </w:rPr>
        <w:t xml:space="preserve"> o hayan transcurrido dos meses desde que se publique </w:t>
      </w:r>
      <w:r w:rsidR="0006108B">
        <w:rPr>
          <w:spacing w:val="-3"/>
        </w:rPr>
        <w:t>oficialmente</w:t>
      </w:r>
      <w:r w:rsidRPr="00CF224F">
        <w:rPr>
          <w:spacing w:val="-3"/>
        </w:rPr>
        <w:t xml:space="preserve"> la resolución estimatoria de un recurso gubernativo, si la calificación negativa del título presentado fue objeto de recurso</w:t>
      </w:r>
    </w:p>
    <w:p w14:paraId="1C85CB70" w14:textId="2834116D" w:rsidR="00CF224F" w:rsidRPr="00CF224F" w:rsidRDefault="00276F0A" w:rsidP="00CF224F">
      <w:pPr>
        <w:spacing w:before="120" w:after="120" w:line="360" w:lineRule="auto"/>
        <w:ind w:firstLine="708"/>
        <w:jc w:val="both"/>
        <w:rPr>
          <w:spacing w:val="-3"/>
        </w:rPr>
      </w:pPr>
      <w:r>
        <w:rPr>
          <w:spacing w:val="-3"/>
        </w:rPr>
        <w:t>Las inscripciones pueden ser:</w:t>
      </w:r>
    </w:p>
    <w:p w14:paraId="53DA3EE9" w14:textId="5CCFC56D" w:rsidR="00CF224F" w:rsidRPr="00096B12" w:rsidRDefault="00276F0A" w:rsidP="00096B12">
      <w:pPr>
        <w:pStyle w:val="Prrafodelista"/>
        <w:numPr>
          <w:ilvl w:val="0"/>
          <w:numId w:val="21"/>
        </w:numPr>
        <w:spacing w:before="120" w:after="120" w:line="360" w:lineRule="auto"/>
        <w:ind w:left="993" w:hanging="284"/>
        <w:jc w:val="both"/>
        <w:rPr>
          <w:spacing w:val="-3"/>
        </w:rPr>
      </w:pPr>
      <w:r w:rsidRPr="00096B12">
        <w:rPr>
          <w:spacing w:val="-3"/>
        </w:rPr>
        <w:t>E</w:t>
      </w:r>
      <w:r w:rsidR="00CF224F" w:rsidRPr="00096B12">
        <w:rPr>
          <w:spacing w:val="-3"/>
        </w:rPr>
        <w:t>xtensas</w:t>
      </w:r>
      <w:r w:rsidR="00986A84">
        <w:rPr>
          <w:spacing w:val="-3"/>
        </w:rPr>
        <w:t xml:space="preserve">, que examinaré con posterioridad, </w:t>
      </w:r>
      <w:r w:rsidR="00986A84" w:rsidRPr="00096B12">
        <w:rPr>
          <w:spacing w:val="-3"/>
        </w:rPr>
        <w:t>y concisas</w:t>
      </w:r>
      <w:r w:rsidR="00C66217">
        <w:rPr>
          <w:spacing w:val="-3"/>
        </w:rPr>
        <w:t>,</w:t>
      </w:r>
      <w:r w:rsidR="00212801">
        <w:rPr>
          <w:spacing w:val="-3"/>
        </w:rPr>
        <w:t xml:space="preserve"> cuando </w:t>
      </w:r>
      <w:r w:rsidR="00C66217">
        <w:rPr>
          <w:spacing w:val="-3"/>
        </w:rPr>
        <w:t xml:space="preserve">la ley permite que la inscripción </w:t>
      </w:r>
      <w:r w:rsidR="00212801">
        <w:rPr>
          <w:spacing w:val="-3"/>
        </w:rPr>
        <w:t>no expres</w:t>
      </w:r>
      <w:r w:rsidR="00C66217">
        <w:rPr>
          <w:spacing w:val="-3"/>
        </w:rPr>
        <w:t>e</w:t>
      </w:r>
      <w:r w:rsidR="00212801">
        <w:rPr>
          <w:spacing w:val="-3"/>
        </w:rPr>
        <w:t xml:space="preserve"> todas las circunstancias que debe contener una </w:t>
      </w:r>
      <w:r w:rsidR="00C66217">
        <w:rPr>
          <w:spacing w:val="-3"/>
        </w:rPr>
        <w:t>inscripción extensa o lo haga de forma abreviada</w:t>
      </w:r>
      <w:r w:rsidRPr="00096B12">
        <w:rPr>
          <w:spacing w:val="-3"/>
        </w:rPr>
        <w:t>.</w:t>
      </w:r>
    </w:p>
    <w:p w14:paraId="76AC4576" w14:textId="2886CE1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Principales y de referencia</w:t>
      </w:r>
      <w:r w:rsidR="00D83556" w:rsidRPr="00096B12">
        <w:rPr>
          <w:spacing w:val="-3"/>
        </w:rPr>
        <w:t>, cuando la finca</w:t>
      </w:r>
      <w:r w:rsidRPr="00096B12">
        <w:rPr>
          <w:spacing w:val="-3"/>
        </w:rPr>
        <w:t xml:space="preserve"> se extiende al territorio de varios Registros, ayuntamientos o secciones, en cuyo caso se practica una inscripción </w:t>
      </w:r>
      <w:r w:rsidRPr="00096B12">
        <w:rPr>
          <w:spacing w:val="-3"/>
        </w:rPr>
        <w:lastRenderedPageBreak/>
        <w:t>principal, comprensiva de la finca total, allí donde radique su mayor parte</w:t>
      </w:r>
      <w:r w:rsidR="00562937">
        <w:rPr>
          <w:spacing w:val="-3"/>
        </w:rPr>
        <w:t>,</w:t>
      </w:r>
      <w:r w:rsidRPr="00096B12">
        <w:rPr>
          <w:spacing w:val="-3"/>
        </w:rPr>
        <w:t xml:space="preserve"> y</w:t>
      </w:r>
      <w:r w:rsidR="00562937">
        <w:rPr>
          <w:spacing w:val="-3"/>
        </w:rPr>
        <w:t xml:space="preserve"> </w:t>
      </w:r>
      <w:r w:rsidRPr="00096B12">
        <w:rPr>
          <w:spacing w:val="-3"/>
        </w:rPr>
        <w:t>un</w:t>
      </w:r>
      <w:r w:rsidR="00562937">
        <w:rPr>
          <w:spacing w:val="-3"/>
        </w:rPr>
        <w:t>a</w:t>
      </w:r>
      <w:r w:rsidRPr="00096B12">
        <w:rPr>
          <w:spacing w:val="-3"/>
        </w:rPr>
        <w:t xml:space="preserve"> </w:t>
      </w:r>
      <w:r w:rsidR="00562937">
        <w:rPr>
          <w:spacing w:val="-3"/>
        </w:rPr>
        <w:t xml:space="preserve">inscripción </w:t>
      </w:r>
      <w:r w:rsidRPr="00096B12">
        <w:rPr>
          <w:spacing w:val="-3"/>
        </w:rPr>
        <w:t>de referencia en los restantes Registros, ayuntamientos o secciones.</w:t>
      </w:r>
    </w:p>
    <w:p w14:paraId="49F1B162" w14:textId="7D77F92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Primeras</w:t>
      </w:r>
      <w:r w:rsidR="00D83556" w:rsidRPr="00096B12">
        <w:rPr>
          <w:spacing w:val="-3"/>
        </w:rPr>
        <w:t>, cuando abren folio registral,</w:t>
      </w:r>
      <w:r w:rsidRPr="00096B12">
        <w:rPr>
          <w:spacing w:val="-3"/>
        </w:rPr>
        <w:t xml:space="preserve"> y posteriores.</w:t>
      </w:r>
    </w:p>
    <w:p w14:paraId="582EDDA2" w14:textId="30FA2736" w:rsidR="00CF224F" w:rsidRPr="00096B12" w:rsidRDefault="00D83556" w:rsidP="00096B12">
      <w:pPr>
        <w:pStyle w:val="Prrafodelista"/>
        <w:numPr>
          <w:ilvl w:val="0"/>
          <w:numId w:val="21"/>
        </w:numPr>
        <w:spacing w:before="120" w:after="120" w:line="360" w:lineRule="auto"/>
        <w:ind w:left="993" w:hanging="284"/>
        <w:jc w:val="both"/>
        <w:rPr>
          <w:spacing w:val="-3"/>
        </w:rPr>
      </w:pPr>
      <w:r w:rsidRPr="00096B12">
        <w:rPr>
          <w:spacing w:val="-3"/>
        </w:rPr>
        <w:t>C</w:t>
      </w:r>
      <w:r w:rsidR="00CF224F" w:rsidRPr="00096B12">
        <w:rPr>
          <w:spacing w:val="-3"/>
        </w:rPr>
        <w:t>omunes</w:t>
      </w:r>
      <w:r w:rsidRPr="00096B12">
        <w:rPr>
          <w:spacing w:val="-3"/>
        </w:rPr>
        <w:t>, cuando</w:t>
      </w:r>
      <w:r w:rsidR="00CF224F" w:rsidRPr="00096B12">
        <w:rPr>
          <w:spacing w:val="-3"/>
        </w:rPr>
        <w:t xml:space="preserve"> siguen la normativa general, </w:t>
      </w:r>
      <w:r w:rsidRPr="00096B12">
        <w:rPr>
          <w:spacing w:val="-3"/>
        </w:rPr>
        <w:t xml:space="preserve">o especiales, cuando </w:t>
      </w:r>
      <w:r w:rsidR="00CF224F" w:rsidRPr="00096B12">
        <w:rPr>
          <w:spacing w:val="-3"/>
        </w:rPr>
        <w:t xml:space="preserve">la ley </w:t>
      </w:r>
      <w:r w:rsidR="00A4233A" w:rsidRPr="00096B12">
        <w:rPr>
          <w:spacing w:val="-3"/>
        </w:rPr>
        <w:t xml:space="preserve">establece </w:t>
      </w:r>
      <w:r w:rsidR="00CF224F" w:rsidRPr="00096B12">
        <w:rPr>
          <w:spacing w:val="-3"/>
        </w:rPr>
        <w:t xml:space="preserve">particularidades, como ocurre </w:t>
      </w:r>
      <w:r w:rsidR="00A4233A" w:rsidRPr="00096B12">
        <w:rPr>
          <w:spacing w:val="-3"/>
        </w:rPr>
        <w:t xml:space="preserve">con las </w:t>
      </w:r>
      <w:r w:rsidR="00CF224F" w:rsidRPr="00096B12">
        <w:rPr>
          <w:spacing w:val="-3"/>
        </w:rPr>
        <w:t>inscripci</w:t>
      </w:r>
      <w:r w:rsidR="00A4233A" w:rsidRPr="00096B12">
        <w:rPr>
          <w:spacing w:val="-3"/>
        </w:rPr>
        <w:t>ones</w:t>
      </w:r>
      <w:r w:rsidR="00CF224F" w:rsidRPr="00096B12">
        <w:rPr>
          <w:spacing w:val="-3"/>
        </w:rPr>
        <w:t xml:space="preserve"> de </w:t>
      </w:r>
      <w:r w:rsidR="00481037" w:rsidRPr="00096B12">
        <w:rPr>
          <w:spacing w:val="-3"/>
        </w:rPr>
        <w:t xml:space="preserve">concesiones, </w:t>
      </w:r>
      <w:r w:rsidR="00CF224F" w:rsidRPr="00096B12">
        <w:rPr>
          <w:spacing w:val="-3"/>
        </w:rPr>
        <w:t>aguas</w:t>
      </w:r>
      <w:r w:rsidR="00481037" w:rsidRPr="00096B12">
        <w:rPr>
          <w:spacing w:val="-3"/>
        </w:rPr>
        <w:t xml:space="preserve"> o</w:t>
      </w:r>
      <w:r w:rsidR="00CF224F" w:rsidRPr="00096B12">
        <w:rPr>
          <w:spacing w:val="-3"/>
        </w:rPr>
        <w:t xml:space="preserve"> minas</w:t>
      </w:r>
      <w:r w:rsidR="00481037" w:rsidRPr="00096B12">
        <w:rPr>
          <w:spacing w:val="-3"/>
        </w:rPr>
        <w:t>.</w:t>
      </w:r>
    </w:p>
    <w:p w14:paraId="6113ABFE" w14:textId="7F851EC3" w:rsidR="00610D6A" w:rsidRDefault="004219C3" w:rsidP="00CF224F">
      <w:pPr>
        <w:spacing w:before="120" w:after="120" w:line="360" w:lineRule="auto"/>
        <w:ind w:firstLine="708"/>
        <w:jc w:val="both"/>
        <w:rPr>
          <w:spacing w:val="-3"/>
        </w:rPr>
      </w:pPr>
      <w:r>
        <w:rPr>
          <w:spacing w:val="-3"/>
        </w:rPr>
        <w:t xml:space="preserve">Conforme al artículo </w:t>
      </w:r>
      <w:r w:rsidRPr="00CF224F">
        <w:rPr>
          <w:spacing w:val="-3"/>
        </w:rPr>
        <w:t xml:space="preserve">9 </w:t>
      </w:r>
      <w:r>
        <w:rPr>
          <w:spacing w:val="-3"/>
        </w:rPr>
        <w:t>de la Ley Hipotecaria</w:t>
      </w:r>
      <w:r>
        <w:rPr>
          <w:spacing w:val="-3"/>
        </w:rPr>
        <w:t xml:space="preserve">, </w:t>
      </w:r>
      <w:r w:rsidRPr="00CF224F">
        <w:rPr>
          <w:spacing w:val="-3"/>
        </w:rPr>
        <w:t xml:space="preserve">las inscripciones extensas </w:t>
      </w:r>
      <w:r w:rsidR="00393BD0">
        <w:rPr>
          <w:spacing w:val="-3"/>
        </w:rPr>
        <w:t xml:space="preserve">deben contener las siguientes </w:t>
      </w:r>
      <w:r w:rsidR="0087628A">
        <w:rPr>
          <w:spacing w:val="-3"/>
        </w:rPr>
        <w:t>c</w:t>
      </w:r>
      <w:r w:rsidR="00CF224F" w:rsidRPr="00CF224F">
        <w:rPr>
          <w:spacing w:val="-3"/>
        </w:rPr>
        <w:t>ircunstancias</w:t>
      </w:r>
      <w:r w:rsidR="00567ED3">
        <w:rPr>
          <w:spacing w:val="-3"/>
        </w:rPr>
        <w:t xml:space="preserve">, </w:t>
      </w:r>
      <w:r w:rsidR="00567ED3" w:rsidRPr="00CF224F">
        <w:rPr>
          <w:spacing w:val="-3"/>
        </w:rPr>
        <w:t>sin perjuicio de lo especialmente regulado para determinadas inscripciones</w:t>
      </w:r>
      <w:r w:rsidR="00610D6A">
        <w:rPr>
          <w:spacing w:val="-3"/>
        </w:rPr>
        <w:t>:</w:t>
      </w:r>
    </w:p>
    <w:p w14:paraId="11C99B61" w14:textId="7A2C05C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E</w:t>
      </w:r>
      <w:r w:rsidR="00CF224F" w:rsidRPr="00B75C99">
        <w:rPr>
          <w:spacing w:val="-3"/>
        </w:rPr>
        <w:t xml:space="preserve">l </w:t>
      </w:r>
      <w:r w:rsidRPr="00B75C99">
        <w:rPr>
          <w:spacing w:val="-3"/>
        </w:rPr>
        <w:t xml:space="preserve">IDUFIR o </w:t>
      </w:r>
      <w:r w:rsidR="00CF224F" w:rsidRPr="00B75C99">
        <w:rPr>
          <w:spacing w:val="-3"/>
        </w:rPr>
        <w:t xml:space="preserve">código registral único de </w:t>
      </w:r>
      <w:r w:rsidRPr="00B75C99">
        <w:rPr>
          <w:spacing w:val="-3"/>
        </w:rPr>
        <w:t>la finca.</w:t>
      </w:r>
    </w:p>
    <w:p w14:paraId="7E5A8EB5" w14:textId="0D1210A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Su d</w:t>
      </w:r>
      <w:r w:rsidR="00CF224F" w:rsidRPr="00B75C99">
        <w:rPr>
          <w:spacing w:val="-3"/>
        </w:rPr>
        <w:t>escripción, con su situación física detallada</w:t>
      </w:r>
      <w:r w:rsidRPr="00B75C99">
        <w:rPr>
          <w:spacing w:val="-3"/>
        </w:rPr>
        <w:t>,</w:t>
      </w:r>
      <w:r w:rsidR="00CF224F" w:rsidRPr="00B75C99">
        <w:rPr>
          <w:spacing w:val="-3"/>
        </w:rPr>
        <w:t xml:space="preserve"> naturaleza, linderos</w:t>
      </w:r>
      <w:r w:rsidRPr="00B75C99">
        <w:rPr>
          <w:spacing w:val="-3"/>
        </w:rPr>
        <w:t>,</w:t>
      </w:r>
      <w:r w:rsidR="00CF224F" w:rsidRPr="00B75C99">
        <w:rPr>
          <w:spacing w:val="-3"/>
        </w:rPr>
        <w:t xml:space="preserve"> superficie, referencia catastral y </w:t>
      </w:r>
      <w:r w:rsidRPr="00B75C99">
        <w:rPr>
          <w:spacing w:val="-3"/>
        </w:rPr>
        <w:t xml:space="preserve">si </w:t>
      </w:r>
      <w:r w:rsidR="00CF224F" w:rsidRPr="00B75C99">
        <w:rPr>
          <w:spacing w:val="-3"/>
        </w:rPr>
        <w:t xml:space="preserve">la finca </w:t>
      </w:r>
      <w:r w:rsidRPr="00B75C99">
        <w:rPr>
          <w:spacing w:val="-3"/>
        </w:rPr>
        <w:t xml:space="preserve">está o no </w:t>
      </w:r>
      <w:r w:rsidR="00CF224F" w:rsidRPr="00B75C99">
        <w:rPr>
          <w:spacing w:val="-3"/>
        </w:rPr>
        <w:t xml:space="preserve">coordinada gráficamente con el </w:t>
      </w:r>
      <w:r w:rsidRPr="00B75C99">
        <w:rPr>
          <w:spacing w:val="-3"/>
        </w:rPr>
        <w:t>c</w:t>
      </w:r>
      <w:r w:rsidR="00CF224F" w:rsidRPr="00B75C99">
        <w:rPr>
          <w:spacing w:val="-3"/>
        </w:rPr>
        <w:t>atastro</w:t>
      </w:r>
      <w:r w:rsidRPr="00B75C99">
        <w:rPr>
          <w:spacing w:val="-3"/>
        </w:rPr>
        <w:t>.</w:t>
      </w:r>
    </w:p>
    <w:p w14:paraId="7321B7FA" w14:textId="15BCAF88" w:rsidR="00CF224F" w:rsidRPr="00B75C99" w:rsidRDefault="00A530AC" w:rsidP="00B75C99">
      <w:pPr>
        <w:pStyle w:val="Prrafodelista"/>
        <w:numPr>
          <w:ilvl w:val="0"/>
          <w:numId w:val="22"/>
        </w:numPr>
        <w:spacing w:before="120" w:after="120" w:line="360" w:lineRule="auto"/>
        <w:ind w:left="993" w:hanging="284"/>
        <w:jc w:val="both"/>
        <w:rPr>
          <w:spacing w:val="-3"/>
        </w:rPr>
      </w:pPr>
      <w:r>
        <w:rPr>
          <w:spacing w:val="-3"/>
        </w:rPr>
        <w:t>Su c</w:t>
      </w:r>
      <w:r w:rsidR="00CF224F" w:rsidRPr="00B75C99">
        <w:rPr>
          <w:spacing w:val="-3"/>
        </w:rPr>
        <w:t>alificación urbanística, medioambiental o administrativa correspondiente.</w:t>
      </w:r>
    </w:p>
    <w:p w14:paraId="6F9BE655" w14:textId="1F239BB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Siempre que se inmatricule una finca o se realicen operaciones </w:t>
      </w:r>
      <w:r w:rsidR="00A873FD">
        <w:rPr>
          <w:spacing w:val="-3"/>
        </w:rPr>
        <w:t xml:space="preserve">de </w:t>
      </w:r>
      <w:r w:rsidRPr="00B75C99">
        <w:rPr>
          <w:spacing w:val="-3"/>
        </w:rPr>
        <w:t>reordenación de los terrenos, la representación gráfica georreferenciada de la finca.</w:t>
      </w:r>
    </w:p>
    <w:p w14:paraId="16885A97" w14:textId="03E26404"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naturaleza, extensión y condiciones, suspensivas o resolutorias, si las hubiere, del derecho que se inscriba, y su valor cuando constare en el título.</w:t>
      </w:r>
    </w:p>
    <w:p w14:paraId="08080FDA" w14:textId="458AECE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derecho sobre el cual se constituya el que sea objeto de la inscripción.</w:t>
      </w:r>
    </w:p>
    <w:p w14:paraId="3854CC21" w14:textId="4E31EC1E"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natural o jurídica a cuyo favor se haga la inscripción</w:t>
      </w:r>
      <w:r w:rsidR="0063261E" w:rsidRPr="00B75C99">
        <w:rPr>
          <w:spacing w:val="-3"/>
        </w:rPr>
        <w:t>.</w:t>
      </w:r>
    </w:p>
    <w:p w14:paraId="1A328D04" w14:textId="3418653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de quien procedan los bienes o derechos que deban inscribirse.</w:t>
      </w:r>
    </w:p>
    <w:p w14:paraId="205884F5" w14:textId="4D8ED1A2"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El título que se inscriba, su fecha, y el </w:t>
      </w:r>
      <w:r w:rsidR="00567ED3" w:rsidRPr="00B75C99">
        <w:rPr>
          <w:spacing w:val="-3"/>
        </w:rPr>
        <w:t xml:space="preserve">órgano </w:t>
      </w:r>
      <w:r w:rsidR="00A50E2A">
        <w:rPr>
          <w:spacing w:val="-3"/>
        </w:rPr>
        <w:t xml:space="preserve">o </w:t>
      </w:r>
      <w:r w:rsidR="00567ED3" w:rsidRPr="00B75C99">
        <w:rPr>
          <w:spacing w:val="-3"/>
        </w:rPr>
        <w:t>n</w:t>
      </w:r>
      <w:r w:rsidRPr="00B75C99">
        <w:rPr>
          <w:spacing w:val="-3"/>
        </w:rPr>
        <w:t>otario que lo autorice.</w:t>
      </w:r>
    </w:p>
    <w:p w14:paraId="7EF16ECF" w14:textId="3A0BD87F"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fecha de presentació</w:t>
      </w:r>
      <w:r w:rsidR="00610D6A" w:rsidRPr="00B75C99">
        <w:rPr>
          <w:spacing w:val="-3"/>
        </w:rPr>
        <w:t>n</w:t>
      </w:r>
      <w:r w:rsidRPr="00B75C99">
        <w:rPr>
          <w:spacing w:val="-3"/>
        </w:rPr>
        <w:t xml:space="preserve"> del título en el Registro y la de la inscripción.</w:t>
      </w:r>
    </w:p>
    <w:p w14:paraId="0F350A2A" w14:textId="17957B1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acta de inscripción y la firma del Registrador.</w:t>
      </w:r>
    </w:p>
    <w:p w14:paraId="09B3991E" w14:textId="5B308293" w:rsidR="00096B12" w:rsidRPr="00CF224F" w:rsidRDefault="00C66217" w:rsidP="00096B12">
      <w:pPr>
        <w:spacing w:before="120" w:after="120" w:line="360" w:lineRule="auto"/>
        <w:ind w:firstLine="708"/>
        <w:jc w:val="both"/>
        <w:rPr>
          <w:spacing w:val="-3"/>
        </w:rPr>
      </w:pPr>
      <w:r>
        <w:rPr>
          <w:spacing w:val="-3"/>
        </w:rPr>
        <w:t>Conforme al artículo 30 de la Ley Hipotecaria, l</w:t>
      </w:r>
      <w:r w:rsidR="00096B12" w:rsidRPr="00CF224F">
        <w:rPr>
          <w:spacing w:val="-3"/>
        </w:rPr>
        <w:t xml:space="preserve">a omisión o inexactitud sustancial en algunas de </w:t>
      </w:r>
      <w:r>
        <w:rPr>
          <w:spacing w:val="-3"/>
        </w:rPr>
        <w:t>estas</w:t>
      </w:r>
      <w:r w:rsidR="00096B12" w:rsidRPr="00CF224F">
        <w:rPr>
          <w:spacing w:val="-3"/>
        </w:rPr>
        <w:t xml:space="preserve"> circunstancias determina la nulidad del asiento de inscripción, </w:t>
      </w:r>
      <w:r w:rsidR="00C53878">
        <w:rPr>
          <w:spacing w:val="-3"/>
        </w:rPr>
        <w:t xml:space="preserve">si bien no perjudicará </w:t>
      </w:r>
      <w:r w:rsidR="00622414">
        <w:rPr>
          <w:spacing w:val="-3"/>
        </w:rPr>
        <w:t>al</w:t>
      </w:r>
      <w:r w:rsidR="00C53878">
        <w:rPr>
          <w:spacing w:val="-3"/>
        </w:rPr>
        <w:t xml:space="preserve"> </w:t>
      </w:r>
      <w:r w:rsidR="00096B12" w:rsidRPr="00CF224F">
        <w:rPr>
          <w:spacing w:val="-3"/>
        </w:rPr>
        <w:t>tercero protegido</w:t>
      </w:r>
      <w:r w:rsidR="00622414">
        <w:rPr>
          <w:spacing w:val="-3"/>
        </w:rPr>
        <w:t xml:space="preserve"> por el artículo 34 de la Ley Hipotecaria</w:t>
      </w:r>
      <w:r w:rsidR="00096B12" w:rsidRPr="00CF224F">
        <w:rPr>
          <w:spacing w:val="-3"/>
        </w:rPr>
        <w:t>.</w:t>
      </w:r>
    </w:p>
    <w:p w14:paraId="12D82E4D" w14:textId="0A7503F0" w:rsidR="00096B12" w:rsidRDefault="00096B12" w:rsidP="00CF224F">
      <w:pPr>
        <w:spacing w:before="120" w:after="120" w:line="360" w:lineRule="auto"/>
        <w:ind w:firstLine="708"/>
        <w:jc w:val="both"/>
        <w:rPr>
          <w:spacing w:val="-3"/>
        </w:rPr>
      </w:pPr>
    </w:p>
    <w:p w14:paraId="4624B7FF" w14:textId="77777777" w:rsidR="00096B12" w:rsidRDefault="00096B12"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836756A" w:rsidR="005726E8" w:rsidRPr="00FF4CC7" w:rsidRDefault="00A50E2A" w:rsidP="009C4B47">
      <w:pPr>
        <w:spacing w:before="120" w:after="120" w:line="360" w:lineRule="auto"/>
        <w:ind w:firstLine="708"/>
        <w:jc w:val="right"/>
        <w:rPr>
          <w:spacing w:val="-3"/>
        </w:rPr>
      </w:pPr>
      <w:r>
        <w:rPr>
          <w:spacing w:val="-3"/>
        </w:rPr>
        <w:t>15</w:t>
      </w:r>
      <w:r w:rsidR="00FC39A8">
        <w:rPr>
          <w:spacing w:val="-3"/>
        </w:rPr>
        <w:t xml:space="preserve"> de </w:t>
      </w:r>
      <w:r w:rsidR="00EA1C6A">
        <w:rPr>
          <w:spacing w:val="-3"/>
        </w:rPr>
        <w:t>febr</w:t>
      </w:r>
      <w:r w:rsidR="00445835">
        <w:rPr>
          <w:spacing w:val="-3"/>
        </w:rPr>
        <w:t>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5954C" w14:textId="77777777" w:rsidR="00B528C4" w:rsidRDefault="00B528C4" w:rsidP="00DB250B">
      <w:r>
        <w:separator/>
      </w:r>
    </w:p>
  </w:endnote>
  <w:endnote w:type="continuationSeparator" w:id="0">
    <w:p w14:paraId="4B8A7F17" w14:textId="77777777" w:rsidR="00B528C4" w:rsidRDefault="00B528C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009DA" w14:textId="77777777" w:rsidR="00B528C4" w:rsidRDefault="00B528C4" w:rsidP="00DB250B">
      <w:r>
        <w:separator/>
      </w:r>
    </w:p>
  </w:footnote>
  <w:footnote w:type="continuationSeparator" w:id="0">
    <w:p w14:paraId="305F7611" w14:textId="77777777" w:rsidR="00B528C4" w:rsidRDefault="00B528C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4"/>
  </w:num>
  <w:num w:numId="3">
    <w:abstractNumId w:val="17"/>
  </w:num>
  <w:num w:numId="4">
    <w:abstractNumId w:val="20"/>
  </w:num>
  <w:num w:numId="5">
    <w:abstractNumId w:val="4"/>
  </w:num>
  <w:num w:numId="6">
    <w:abstractNumId w:val="6"/>
  </w:num>
  <w:num w:numId="7">
    <w:abstractNumId w:val="18"/>
  </w:num>
  <w:num w:numId="8">
    <w:abstractNumId w:val="8"/>
  </w:num>
  <w:num w:numId="9">
    <w:abstractNumId w:val="15"/>
  </w:num>
  <w:num w:numId="10">
    <w:abstractNumId w:val="7"/>
  </w:num>
  <w:num w:numId="11">
    <w:abstractNumId w:val="5"/>
  </w:num>
  <w:num w:numId="12">
    <w:abstractNumId w:val="12"/>
  </w:num>
  <w:num w:numId="13">
    <w:abstractNumId w:val="2"/>
  </w:num>
  <w:num w:numId="14">
    <w:abstractNumId w:val="16"/>
  </w:num>
  <w:num w:numId="15">
    <w:abstractNumId w:val="3"/>
  </w:num>
  <w:num w:numId="16">
    <w:abstractNumId w:val="11"/>
  </w:num>
  <w:num w:numId="17">
    <w:abstractNumId w:val="19"/>
  </w:num>
  <w:num w:numId="18">
    <w:abstractNumId w:val="1"/>
  </w:num>
  <w:num w:numId="19">
    <w:abstractNumId w:val="9"/>
  </w:num>
  <w:num w:numId="20">
    <w:abstractNumId w:val="13"/>
  </w:num>
  <w:num w:numId="21">
    <w:abstractNumId w:val="10"/>
  </w:num>
  <w:num w:numId="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2937"/>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3CF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99"/>
    <w:rsid w:val="00D81FBD"/>
    <w:rsid w:val="00D82075"/>
    <w:rsid w:val="00D82616"/>
    <w:rsid w:val="00D82896"/>
    <w:rsid w:val="00D82F20"/>
    <w:rsid w:val="00D8333B"/>
    <w:rsid w:val="00D83556"/>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6</Pages>
  <Words>1820</Words>
  <Characters>10015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110</cp:revision>
  <dcterms:created xsi:type="dcterms:W3CDTF">2022-02-09T04:42:00Z</dcterms:created>
  <dcterms:modified xsi:type="dcterms:W3CDTF">2022-02-15T08:18:00Z</dcterms:modified>
</cp:coreProperties>
</file>