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3732D6B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5C4B49">
        <w:rPr>
          <w:b/>
          <w:bCs/>
          <w:sz w:val="28"/>
          <w:szCs w:val="28"/>
        </w:rPr>
        <w:t>2</w:t>
      </w:r>
      <w:r w:rsidR="001D4BB2">
        <w:rPr>
          <w:b/>
          <w:bCs/>
          <w:sz w:val="28"/>
          <w:szCs w:val="28"/>
        </w:rPr>
        <w:t>2</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5901CF10" w:rsidR="003A564C" w:rsidRPr="00880DB9" w:rsidRDefault="001D4BB2"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5762365"/>
      <w:bookmarkStart w:id="6" w:name="_Hlk95809362"/>
      <w:bookmarkStart w:id="7" w:name="_Hlk96247972"/>
      <w:r w:rsidRPr="001D4BB2">
        <w:rPr>
          <w:b/>
          <w:bCs/>
          <w:color w:val="000000"/>
          <w:sz w:val="28"/>
          <w:szCs w:val="28"/>
        </w:rPr>
        <w:t>HIPOTECAS LEGALES: SU NATURALEZA. PRELACIÓN DE LOS CRÉDITOS TRIBUTARIOS Y DEMÁS CRÉDITOS DE DERECHO PÚBLICO: SU RELACIÓN CON EL REGISTRO DE LA PROPIEDAD</w:t>
      </w:r>
      <w:r w:rsidRPr="00880DB9">
        <w:rPr>
          <w:b/>
          <w:bCs/>
          <w:color w:val="000000"/>
          <w:sz w:val="28"/>
          <w:szCs w:val="28"/>
        </w:rPr>
        <w:t>.</w:t>
      </w:r>
      <w:bookmarkEnd w:id="0"/>
      <w:bookmarkEnd w:id="1"/>
      <w:bookmarkEnd w:id="2"/>
      <w:bookmarkEnd w:id="3"/>
      <w:bookmarkEnd w:id="4"/>
      <w:bookmarkEnd w:id="5"/>
      <w:bookmarkEnd w:id="6"/>
      <w:bookmarkEnd w:id="7"/>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2B7743BA" w:rsidR="00C35A6D" w:rsidRPr="007B1C43" w:rsidRDefault="00F700E0" w:rsidP="00AB080F">
      <w:pPr>
        <w:spacing w:before="120" w:after="120" w:line="360" w:lineRule="auto"/>
        <w:jc w:val="both"/>
        <w:rPr>
          <w:spacing w:val="-3"/>
        </w:rPr>
      </w:pPr>
      <w:r w:rsidRPr="00F700E0">
        <w:rPr>
          <w:b/>
          <w:bCs/>
          <w:spacing w:val="-3"/>
        </w:rPr>
        <w:t>HIPOTECAS LEGALES: SU NATURALEZA</w:t>
      </w:r>
      <w:r w:rsidR="00AB080F" w:rsidRPr="00AB080F">
        <w:rPr>
          <w:b/>
          <w:bCs/>
          <w:spacing w:val="-3"/>
        </w:rPr>
        <w:t>.</w:t>
      </w:r>
    </w:p>
    <w:p w14:paraId="0B1A6B6C" w14:textId="66148329" w:rsidR="0042703D" w:rsidRPr="0042703D" w:rsidRDefault="006C3EF3" w:rsidP="0042703D">
      <w:pPr>
        <w:spacing w:before="120" w:after="120" w:line="360" w:lineRule="auto"/>
        <w:ind w:firstLine="708"/>
        <w:jc w:val="both"/>
        <w:rPr>
          <w:spacing w:val="-3"/>
        </w:rPr>
      </w:pPr>
      <w:r>
        <w:rPr>
          <w:spacing w:val="-3"/>
        </w:rPr>
        <w:t>Conforme al artículo 137 de la Ley Hipotecaria de 8 de febrero de 1946</w:t>
      </w:r>
      <w:r w:rsidR="007140E5">
        <w:rPr>
          <w:spacing w:val="-3"/>
        </w:rPr>
        <w:t xml:space="preserve">, las hipotecas pueden ser voluntarias, estudiadas en los temas anteriores del programa, o legales, </w:t>
      </w:r>
      <w:r w:rsidR="00846A28">
        <w:rPr>
          <w:spacing w:val="-3"/>
        </w:rPr>
        <w:t xml:space="preserve">que conforme al artículo 168 de la Ley Hipotecaria son </w:t>
      </w:r>
      <w:r w:rsidR="00846A28" w:rsidRPr="00E45F81">
        <w:rPr>
          <w:spacing w:val="-3"/>
        </w:rPr>
        <w:t>las que la ley concede el derecho a exigir a determinadas personas en casos taxativamente señalados</w:t>
      </w:r>
      <w:r w:rsidR="0042703D" w:rsidRPr="0042703D">
        <w:rPr>
          <w:spacing w:val="-3"/>
        </w:rPr>
        <w:t>.</w:t>
      </w:r>
    </w:p>
    <w:p w14:paraId="5EB9C39A" w14:textId="26AAB3A2" w:rsidR="0042703D" w:rsidRDefault="00E964DD" w:rsidP="0042703D">
      <w:pPr>
        <w:spacing w:before="120" w:after="120" w:line="360" w:lineRule="auto"/>
        <w:ind w:firstLine="708"/>
        <w:jc w:val="both"/>
        <w:rPr>
          <w:spacing w:val="-3"/>
        </w:rPr>
      </w:pPr>
      <w:r>
        <w:rPr>
          <w:spacing w:val="-3"/>
        </w:rPr>
        <w:t xml:space="preserve">Una vez ejercido por </w:t>
      </w:r>
      <w:r w:rsidR="00FF74B4">
        <w:rPr>
          <w:spacing w:val="-3"/>
        </w:rPr>
        <w:t xml:space="preserve">el beneficiario </w:t>
      </w:r>
      <w:r>
        <w:rPr>
          <w:spacing w:val="-3"/>
        </w:rPr>
        <w:t xml:space="preserve">su derecho de constitución de la </w:t>
      </w:r>
      <w:r w:rsidR="00FF74B4">
        <w:rPr>
          <w:spacing w:val="-3"/>
        </w:rPr>
        <w:t>hipoteca</w:t>
      </w:r>
      <w:r>
        <w:rPr>
          <w:spacing w:val="-3"/>
        </w:rPr>
        <w:t>, esta</w:t>
      </w:r>
      <w:r w:rsidR="00FF74B4">
        <w:rPr>
          <w:spacing w:val="-3"/>
        </w:rPr>
        <w:t xml:space="preserve"> es inscrita en el Registro, disponiendo al respecto el artículo 161 de la Ley Hipotecaria que a partir de la inscripción la hipoteca legal</w:t>
      </w:r>
      <w:r w:rsidR="0042703D" w:rsidRPr="0042703D">
        <w:rPr>
          <w:spacing w:val="-3"/>
        </w:rPr>
        <w:t xml:space="preserve"> surte los mismos efectos que la voluntaria, sin más especialidades que las expresamente determinadas en la </w:t>
      </w:r>
      <w:r w:rsidR="00FF74B4">
        <w:rPr>
          <w:spacing w:val="-3"/>
        </w:rPr>
        <w:t>l</w:t>
      </w:r>
      <w:r w:rsidR="0042703D" w:rsidRPr="0042703D">
        <w:rPr>
          <w:spacing w:val="-3"/>
        </w:rPr>
        <w:t>ey cualquiera que sea la persona que debe ejercitar los derechos que la misma hipoteca confiera.</w:t>
      </w:r>
    </w:p>
    <w:p w14:paraId="6BE84BA5" w14:textId="4A5D5FDC" w:rsidR="00C65B24" w:rsidRDefault="00C65B24" w:rsidP="0042703D">
      <w:pPr>
        <w:spacing w:before="120" w:after="120" w:line="360" w:lineRule="auto"/>
        <w:ind w:firstLine="708"/>
        <w:jc w:val="both"/>
        <w:rPr>
          <w:spacing w:val="-3"/>
        </w:rPr>
      </w:pPr>
      <w:r>
        <w:rPr>
          <w:spacing w:val="-3"/>
        </w:rPr>
        <w:t>Tales especialidades son las siguientes:</w:t>
      </w:r>
    </w:p>
    <w:p w14:paraId="2E5CF005" w14:textId="2ACD7CBB" w:rsidR="00C65B24" w:rsidRPr="00477933" w:rsidRDefault="00C65B24" w:rsidP="00477933">
      <w:pPr>
        <w:pStyle w:val="Prrafodelista"/>
        <w:numPr>
          <w:ilvl w:val="0"/>
          <w:numId w:val="32"/>
        </w:numPr>
        <w:spacing w:before="120" w:after="120" w:line="360" w:lineRule="auto"/>
        <w:ind w:left="993" w:hanging="284"/>
        <w:jc w:val="both"/>
        <w:rPr>
          <w:spacing w:val="-3"/>
        </w:rPr>
      </w:pPr>
      <w:r w:rsidRPr="00477933">
        <w:rPr>
          <w:spacing w:val="-3"/>
        </w:rPr>
        <w:t xml:space="preserve">El artículo 152 de la Ley Hipotecaria dispone que </w:t>
      </w:r>
      <w:r w:rsidR="00E8082D" w:rsidRPr="00477933">
        <w:rPr>
          <w:spacing w:val="-3"/>
        </w:rPr>
        <w:t>“</w:t>
      </w:r>
      <w:r w:rsidRPr="00477933">
        <w:rPr>
          <w:spacing w:val="-3"/>
        </w:rPr>
        <w:t>los derechos o créditos asegurados con hipoteca legal no podrán cederse sino cuando haya llegado el caso de exigir su importe</w:t>
      </w:r>
      <w:r w:rsidR="00E8082D" w:rsidRPr="00477933">
        <w:rPr>
          <w:spacing w:val="-3"/>
        </w:rPr>
        <w:t>”</w:t>
      </w:r>
      <w:r w:rsidRPr="00477933">
        <w:rPr>
          <w:spacing w:val="-3"/>
        </w:rPr>
        <w:t>.</w:t>
      </w:r>
    </w:p>
    <w:p w14:paraId="3E70C576" w14:textId="1FB452D0" w:rsidR="00C65B24" w:rsidRPr="00477933" w:rsidRDefault="00C65B24" w:rsidP="00477933">
      <w:pPr>
        <w:pStyle w:val="Prrafodelista"/>
        <w:numPr>
          <w:ilvl w:val="0"/>
          <w:numId w:val="32"/>
        </w:numPr>
        <w:spacing w:before="120" w:after="120" w:line="360" w:lineRule="auto"/>
        <w:ind w:left="993" w:hanging="284"/>
        <w:jc w:val="both"/>
        <w:rPr>
          <w:spacing w:val="-3"/>
        </w:rPr>
      </w:pPr>
      <w:r w:rsidRPr="00477933">
        <w:rPr>
          <w:spacing w:val="-3"/>
        </w:rPr>
        <w:t xml:space="preserve">El artículo163 de la Ley Hipotecaria dispone que </w:t>
      </w:r>
      <w:r w:rsidR="00E8082D" w:rsidRPr="00477933">
        <w:rPr>
          <w:spacing w:val="-3"/>
        </w:rPr>
        <w:t>“e</w:t>
      </w:r>
      <w:r w:rsidRPr="00477933">
        <w:rPr>
          <w:spacing w:val="-3"/>
        </w:rPr>
        <w:t xml:space="preserve">n cualquier tiempo en que llegaren a ser insuficientes las hipotecas legales inscritas, podrán reclamar su ampliación o deberán pedirla los que, con arreglo a esta </w:t>
      </w:r>
      <w:r w:rsidR="00E8082D" w:rsidRPr="00477933">
        <w:rPr>
          <w:spacing w:val="-3"/>
        </w:rPr>
        <w:t>L</w:t>
      </w:r>
      <w:r w:rsidRPr="00477933">
        <w:rPr>
          <w:spacing w:val="-3"/>
        </w:rPr>
        <w:t>ey, tengan, respectivamente, el derecho o la obligación de exigirlas y de calificar su suficiencia</w:t>
      </w:r>
      <w:r w:rsidR="00E8082D" w:rsidRPr="00477933">
        <w:rPr>
          <w:spacing w:val="-3"/>
        </w:rPr>
        <w:t>”</w:t>
      </w:r>
      <w:r w:rsidRPr="00477933">
        <w:rPr>
          <w:spacing w:val="-3"/>
        </w:rPr>
        <w:t>.</w:t>
      </w:r>
    </w:p>
    <w:p w14:paraId="7B335AFA" w14:textId="4A46F45B" w:rsidR="00C65B24" w:rsidRPr="00477933" w:rsidRDefault="00C65B24" w:rsidP="00477933">
      <w:pPr>
        <w:pStyle w:val="Prrafodelista"/>
        <w:numPr>
          <w:ilvl w:val="0"/>
          <w:numId w:val="32"/>
        </w:numPr>
        <w:spacing w:before="120" w:after="120" w:line="360" w:lineRule="auto"/>
        <w:ind w:left="993" w:hanging="284"/>
        <w:jc w:val="both"/>
        <w:rPr>
          <w:spacing w:val="-3"/>
        </w:rPr>
      </w:pPr>
      <w:r w:rsidRPr="00477933">
        <w:rPr>
          <w:spacing w:val="-3"/>
        </w:rPr>
        <w:lastRenderedPageBreak/>
        <w:t>El a</w:t>
      </w:r>
      <w:r w:rsidR="00E8082D" w:rsidRPr="00477933">
        <w:rPr>
          <w:spacing w:val="-3"/>
        </w:rPr>
        <w:t xml:space="preserve">rtículo </w:t>
      </w:r>
      <w:r w:rsidRPr="00477933">
        <w:rPr>
          <w:spacing w:val="-3"/>
        </w:rPr>
        <w:t xml:space="preserve">164 </w:t>
      </w:r>
      <w:r w:rsidR="00E8082D" w:rsidRPr="00477933">
        <w:rPr>
          <w:spacing w:val="-3"/>
        </w:rPr>
        <w:t xml:space="preserve">de la Ley Hipotecaria </w:t>
      </w:r>
      <w:r w:rsidRPr="00477933">
        <w:rPr>
          <w:spacing w:val="-3"/>
        </w:rPr>
        <w:t>dispone</w:t>
      </w:r>
      <w:r w:rsidR="00E8082D" w:rsidRPr="00477933">
        <w:rPr>
          <w:spacing w:val="-3"/>
        </w:rPr>
        <w:t xml:space="preserve"> q</w:t>
      </w:r>
      <w:r w:rsidR="00477933" w:rsidRPr="00477933">
        <w:rPr>
          <w:spacing w:val="-3"/>
        </w:rPr>
        <w:t>u</w:t>
      </w:r>
      <w:r w:rsidR="00E8082D" w:rsidRPr="00477933">
        <w:rPr>
          <w:spacing w:val="-3"/>
        </w:rPr>
        <w:t>e “l</w:t>
      </w:r>
      <w:r w:rsidRPr="00477933">
        <w:rPr>
          <w:spacing w:val="-3"/>
        </w:rPr>
        <w:t>as hipotecas legales inscritas subsistirán hasta que se extingan los derechos para cuya seguridad se hubieren constituido, y se cancelarán en los mismos términos que las voluntarias</w:t>
      </w:r>
      <w:r w:rsidR="00477933" w:rsidRPr="00477933">
        <w:rPr>
          <w:spacing w:val="-3"/>
        </w:rPr>
        <w:t>”</w:t>
      </w:r>
      <w:r w:rsidRPr="00477933">
        <w:rPr>
          <w:spacing w:val="-3"/>
        </w:rPr>
        <w:t>.</w:t>
      </w:r>
    </w:p>
    <w:p w14:paraId="1791CB9B" w14:textId="72FB57F5" w:rsidR="0042703D" w:rsidRPr="0042703D" w:rsidRDefault="008E679A" w:rsidP="0042703D">
      <w:pPr>
        <w:spacing w:before="120" w:after="120" w:line="360" w:lineRule="auto"/>
        <w:ind w:firstLine="708"/>
        <w:jc w:val="both"/>
        <w:rPr>
          <w:spacing w:val="-3"/>
        </w:rPr>
      </w:pPr>
      <w:r>
        <w:rPr>
          <w:spacing w:val="-3"/>
        </w:rPr>
        <w:t>En el caso de que e</w:t>
      </w:r>
      <w:r w:rsidR="0042703D" w:rsidRPr="0042703D">
        <w:rPr>
          <w:spacing w:val="-3"/>
        </w:rPr>
        <w:t xml:space="preserve">l crédito </w:t>
      </w:r>
      <w:r>
        <w:rPr>
          <w:spacing w:val="-3"/>
        </w:rPr>
        <w:t xml:space="preserve">garantizado con la hipoteca legal se haga exigible y no sea pagado voluntariamente, </w:t>
      </w:r>
      <w:r w:rsidR="0042703D" w:rsidRPr="0042703D">
        <w:rPr>
          <w:spacing w:val="-3"/>
        </w:rPr>
        <w:t>la equiparación con la hipoteca voluntaria es total</w:t>
      </w:r>
      <w:r>
        <w:rPr>
          <w:spacing w:val="-3"/>
        </w:rPr>
        <w:t xml:space="preserve"> a efectos de su ejecución</w:t>
      </w:r>
      <w:r w:rsidR="0042703D" w:rsidRPr="0042703D">
        <w:rPr>
          <w:spacing w:val="-3"/>
        </w:rPr>
        <w:t>.</w:t>
      </w:r>
    </w:p>
    <w:p w14:paraId="570B3E15" w14:textId="78055116" w:rsidR="009F30A0" w:rsidRDefault="0042703D" w:rsidP="0042703D">
      <w:pPr>
        <w:spacing w:before="120" w:after="120" w:line="360" w:lineRule="auto"/>
        <w:ind w:firstLine="708"/>
        <w:jc w:val="both"/>
        <w:rPr>
          <w:spacing w:val="-3"/>
        </w:rPr>
      </w:pPr>
      <w:r w:rsidRPr="0042703D">
        <w:rPr>
          <w:spacing w:val="-3"/>
        </w:rPr>
        <w:t>En cuanto a su naturaleza, bajo el concepto de hipoteca legal se encuadran unos casos que pueden calificarse como tales, pero también se regulan ciertas prelaciones o preferencias crediticias que escapan al concepto de hipoteca legal</w:t>
      </w:r>
      <w:r w:rsidR="00173948">
        <w:rPr>
          <w:spacing w:val="-3"/>
        </w:rPr>
        <w:t>, que son las siguientes:</w:t>
      </w:r>
    </w:p>
    <w:p w14:paraId="3E6C5410" w14:textId="53531D91" w:rsidR="0042703D" w:rsidRPr="00173948" w:rsidRDefault="00173948" w:rsidP="00173948">
      <w:pPr>
        <w:pStyle w:val="Prrafodelista"/>
        <w:numPr>
          <w:ilvl w:val="0"/>
          <w:numId w:val="40"/>
        </w:numPr>
        <w:spacing w:before="120" w:after="120" w:line="360" w:lineRule="auto"/>
        <w:ind w:left="993" w:hanging="284"/>
        <w:jc w:val="both"/>
        <w:rPr>
          <w:spacing w:val="-3"/>
        </w:rPr>
      </w:pPr>
      <w:r w:rsidRPr="00173948">
        <w:rPr>
          <w:spacing w:val="-3"/>
        </w:rPr>
        <w:t xml:space="preserve">Las hipotecas legales expresas recogidas por </w:t>
      </w:r>
      <w:r w:rsidR="0008746B" w:rsidRPr="00173948">
        <w:rPr>
          <w:spacing w:val="-3"/>
        </w:rPr>
        <w:t>el artículo 168 de la Ley Hipotecaria recoge</w:t>
      </w:r>
      <w:r w:rsidR="00390C47" w:rsidRPr="00173948">
        <w:rPr>
          <w:spacing w:val="-3"/>
        </w:rPr>
        <w:t xml:space="preserve">, si bien este precepto está totalmente superado por las modificaciones legislativas acaecidas desde </w:t>
      </w:r>
      <w:r w:rsidR="00664A1F" w:rsidRPr="00173948">
        <w:rPr>
          <w:spacing w:val="-3"/>
        </w:rPr>
        <w:t>1946</w:t>
      </w:r>
      <w:r w:rsidR="008C758E" w:rsidRPr="00173948">
        <w:rPr>
          <w:spacing w:val="-3"/>
        </w:rPr>
        <w:t>, de forma</w:t>
      </w:r>
      <w:r w:rsidR="00B27274" w:rsidRPr="00173948">
        <w:rPr>
          <w:spacing w:val="-3"/>
        </w:rPr>
        <w:t xml:space="preserve"> que en la actualidad dicho precepto se limita a </w:t>
      </w:r>
      <w:r w:rsidR="005936A3" w:rsidRPr="00173948">
        <w:rPr>
          <w:spacing w:val="-3"/>
        </w:rPr>
        <w:t xml:space="preserve">otorgar derecho a </w:t>
      </w:r>
      <w:r w:rsidR="0042703D" w:rsidRPr="00173948">
        <w:rPr>
          <w:spacing w:val="-3"/>
        </w:rPr>
        <w:t>exigir hipoteca legal</w:t>
      </w:r>
      <w:r w:rsidR="005936A3" w:rsidRPr="00173948">
        <w:rPr>
          <w:spacing w:val="-3"/>
        </w:rPr>
        <w:t xml:space="preserve"> a</w:t>
      </w:r>
      <w:r w:rsidR="008F3FA3" w:rsidRPr="00173948">
        <w:rPr>
          <w:spacing w:val="-3"/>
        </w:rPr>
        <w:t>:</w:t>
      </w:r>
    </w:p>
    <w:p w14:paraId="0B62E0B9" w14:textId="27DC6AFF" w:rsidR="0042703D" w:rsidRPr="002D6D80" w:rsidRDefault="0042703D" w:rsidP="00173948">
      <w:pPr>
        <w:pStyle w:val="Prrafodelista"/>
        <w:numPr>
          <w:ilvl w:val="0"/>
          <w:numId w:val="41"/>
        </w:numPr>
        <w:spacing w:before="120" w:after="120" w:line="360" w:lineRule="auto"/>
        <w:ind w:left="1276" w:hanging="283"/>
        <w:jc w:val="both"/>
        <w:rPr>
          <w:spacing w:val="-3"/>
        </w:rPr>
      </w:pPr>
      <w:r w:rsidRPr="002D6D80">
        <w:rPr>
          <w:spacing w:val="-3"/>
        </w:rPr>
        <w:t xml:space="preserve">Los reservatarios sobre los bienes de los reservistas en los casos señalados </w:t>
      </w:r>
      <w:r w:rsidR="005936A3" w:rsidRPr="002D6D80">
        <w:rPr>
          <w:spacing w:val="-3"/>
        </w:rPr>
        <w:t xml:space="preserve">en </w:t>
      </w:r>
      <w:r w:rsidRPr="002D6D80">
        <w:rPr>
          <w:spacing w:val="-3"/>
        </w:rPr>
        <w:t xml:space="preserve">el Código Civil </w:t>
      </w:r>
      <w:r w:rsidR="005936A3" w:rsidRPr="002D6D80">
        <w:rPr>
          <w:spacing w:val="-3"/>
        </w:rPr>
        <w:t>de 24 de julio de 1889 o en las leyes civiles autonómicas</w:t>
      </w:r>
      <w:r w:rsidRPr="002D6D80">
        <w:rPr>
          <w:spacing w:val="-3"/>
        </w:rPr>
        <w:t>.</w:t>
      </w:r>
    </w:p>
    <w:p w14:paraId="08A3C9F7" w14:textId="3553EFA7" w:rsidR="0042703D" w:rsidRPr="002D6D80" w:rsidRDefault="000727CF" w:rsidP="00173948">
      <w:pPr>
        <w:pStyle w:val="Prrafodelista"/>
        <w:numPr>
          <w:ilvl w:val="0"/>
          <w:numId w:val="41"/>
        </w:numPr>
        <w:spacing w:before="120" w:after="120" w:line="360" w:lineRule="auto"/>
        <w:ind w:left="1276" w:hanging="283"/>
        <w:jc w:val="both"/>
        <w:rPr>
          <w:spacing w:val="-3"/>
        </w:rPr>
      </w:pPr>
      <w:r w:rsidRPr="002D6D80">
        <w:rPr>
          <w:spacing w:val="-3"/>
        </w:rPr>
        <w:t>Los menores de edad sujetos a tutela sobre los bienes de los tutores , por razón de la responsabilidad en que pudieran incurrir, siempre que la autoridad judicial considere necesario que presten fianza y sin perjuicio de los casos en que se ofrezca otra garantía real o personal que sea suficiente a juicio de la autoridad judicial.</w:t>
      </w:r>
    </w:p>
    <w:p w14:paraId="651BCA2F" w14:textId="6A26A1FA" w:rsidR="0042703D" w:rsidRPr="00173948" w:rsidRDefault="00173948" w:rsidP="00173948">
      <w:pPr>
        <w:pStyle w:val="Prrafodelista"/>
        <w:numPr>
          <w:ilvl w:val="0"/>
          <w:numId w:val="40"/>
        </w:numPr>
        <w:spacing w:before="120" w:after="120" w:line="360" w:lineRule="auto"/>
        <w:ind w:left="993" w:hanging="284"/>
        <w:jc w:val="both"/>
        <w:rPr>
          <w:spacing w:val="-3"/>
        </w:rPr>
      </w:pPr>
      <w:r w:rsidRPr="00173948">
        <w:rPr>
          <w:spacing w:val="-3"/>
        </w:rPr>
        <w:t xml:space="preserve">Las demás </w:t>
      </w:r>
      <w:r w:rsidR="00FF060E" w:rsidRPr="00173948">
        <w:rPr>
          <w:spacing w:val="-3"/>
        </w:rPr>
        <w:t>hipotecas legales expresas</w:t>
      </w:r>
      <w:r w:rsidRPr="00173948">
        <w:rPr>
          <w:spacing w:val="-3"/>
        </w:rPr>
        <w:t xml:space="preserve"> previstas por la Ley Hipotecaria, que son las siguientes</w:t>
      </w:r>
      <w:r w:rsidR="00FF060E" w:rsidRPr="00173948">
        <w:rPr>
          <w:spacing w:val="-3"/>
        </w:rPr>
        <w:t>:</w:t>
      </w:r>
    </w:p>
    <w:p w14:paraId="3541F4D7" w14:textId="4673C00F" w:rsidR="00FF060E" w:rsidRPr="00D14E16" w:rsidRDefault="00FF060E" w:rsidP="00173948">
      <w:pPr>
        <w:pStyle w:val="Prrafodelista"/>
        <w:numPr>
          <w:ilvl w:val="0"/>
          <w:numId w:val="42"/>
        </w:numPr>
        <w:spacing w:before="120" w:after="120" w:line="360" w:lineRule="auto"/>
        <w:ind w:left="1276" w:hanging="283"/>
        <w:jc w:val="both"/>
        <w:rPr>
          <w:spacing w:val="-3"/>
        </w:rPr>
      </w:pPr>
      <w:r w:rsidRPr="00D14E16">
        <w:rPr>
          <w:spacing w:val="-3"/>
        </w:rPr>
        <w:t xml:space="preserve">La que </w:t>
      </w:r>
      <w:r w:rsidR="008373A2" w:rsidRPr="00D14E16">
        <w:rPr>
          <w:spacing w:val="-3"/>
        </w:rPr>
        <w:t xml:space="preserve">prevén los artículos </w:t>
      </w:r>
      <w:r w:rsidR="008D30C7" w:rsidRPr="00D14E16">
        <w:rPr>
          <w:spacing w:val="-3"/>
        </w:rPr>
        <w:t>88 a 90 en garantía de legados de rentas o pensiones periódicas.</w:t>
      </w:r>
    </w:p>
    <w:p w14:paraId="619BCE92" w14:textId="75A0F32E" w:rsidR="00DE31DE" w:rsidRPr="00D14E16" w:rsidRDefault="00DE31DE" w:rsidP="00173948">
      <w:pPr>
        <w:pStyle w:val="Prrafodelista"/>
        <w:numPr>
          <w:ilvl w:val="0"/>
          <w:numId w:val="42"/>
        </w:numPr>
        <w:spacing w:before="120" w:after="120" w:line="360" w:lineRule="auto"/>
        <w:ind w:left="1276" w:hanging="283"/>
        <w:jc w:val="both"/>
        <w:rPr>
          <w:spacing w:val="-3"/>
        </w:rPr>
      </w:pPr>
      <w:r w:rsidRPr="00D14E16">
        <w:rPr>
          <w:spacing w:val="-3"/>
        </w:rPr>
        <w:t>La conversión en hipoteca de la anotación preventiva de crédito refaccionario que prevé el artículo 93.</w:t>
      </w:r>
    </w:p>
    <w:p w14:paraId="38144152" w14:textId="2546811B" w:rsidR="00FF060E" w:rsidRPr="00D14E16" w:rsidRDefault="00FF060E" w:rsidP="00173948">
      <w:pPr>
        <w:pStyle w:val="Prrafodelista"/>
        <w:numPr>
          <w:ilvl w:val="0"/>
          <w:numId w:val="42"/>
        </w:numPr>
        <w:spacing w:before="120" w:after="120" w:line="360" w:lineRule="auto"/>
        <w:ind w:left="1276" w:hanging="283"/>
        <w:jc w:val="both"/>
        <w:rPr>
          <w:spacing w:val="-3"/>
        </w:rPr>
      </w:pPr>
      <w:r w:rsidRPr="00D14E16">
        <w:rPr>
          <w:spacing w:val="-3"/>
        </w:rPr>
        <w:t>La que puede constituirse en favor de todo acreedor hipotecario con motivo de la ampliación de la hipoteca para asegurar intereses no comprendidos en el artículo 114</w:t>
      </w:r>
      <w:r w:rsidR="00DE31DE" w:rsidRPr="00D14E16">
        <w:rPr>
          <w:spacing w:val="-3"/>
        </w:rPr>
        <w:t>, conforme prevé el artículo 115.</w:t>
      </w:r>
    </w:p>
    <w:p w14:paraId="1CD3A607" w14:textId="2BB13C09" w:rsidR="00DE31DE" w:rsidRPr="00D14E16" w:rsidRDefault="00DC6E9D" w:rsidP="00173948">
      <w:pPr>
        <w:pStyle w:val="Prrafodelista"/>
        <w:numPr>
          <w:ilvl w:val="0"/>
          <w:numId w:val="42"/>
        </w:numPr>
        <w:spacing w:before="120" w:after="120" w:line="360" w:lineRule="auto"/>
        <w:ind w:left="1276" w:hanging="283"/>
        <w:jc w:val="both"/>
        <w:rPr>
          <w:spacing w:val="-3"/>
        </w:rPr>
      </w:pPr>
      <w:r w:rsidRPr="00D14E16">
        <w:rPr>
          <w:spacing w:val="-3"/>
        </w:rPr>
        <w:t>La que prevé el artículo 118 en favor del deudor que vendió la finca hipotecada descontando o reteniendo el comprador la cantidad garantizada</w:t>
      </w:r>
      <w:r w:rsidR="00D14E16" w:rsidRPr="00D14E16">
        <w:rPr>
          <w:spacing w:val="-3"/>
        </w:rPr>
        <w:t xml:space="preserve">, ya que si el comprador no paga y debe hacerlo el deudor vendedor, éste </w:t>
      </w:r>
      <w:r w:rsidRPr="00D14E16">
        <w:rPr>
          <w:spacing w:val="-3"/>
        </w:rPr>
        <w:t>se subroga en la hipoteca.</w:t>
      </w:r>
    </w:p>
    <w:p w14:paraId="5DFB2A75" w14:textId="1C1188DD" w:rsidR="0042703D" w:rsidRPr="00173948" w:rsidRDefault="00173948" w:rsidP="00173948">
      <w:pPr>
        <w:pStyle w:val="Prrafodelista"/>
        <w:numPr>
          <w:ilvl w:val="0"/>
          <w:numId w:val="40"/>
        </w:numPr>
        <w:spacing w:before="120" w:after="120" w:line="360" w:lineRule="auto"/>
        <w:ind w:left="993" w:hanging="284"/>
        <w:jc w:val="both"/>
        <w:rPr>
          <w:spacing w:val="-3"/>
        </w:rPr>
      </w:pPr>
      <w:r w:rsidRPr="00173948">
        <w:rPr>
          <w:spacing w:val="-3"/>
        </w:rPr>
        <w:lastRenderedPageBreak/>
        <w:t xml:space="preserve">Las hipotecas legales tácitas, que </w:t>
      </w:r>
      <w:r w:rsidR="00F664A0" w:rsidRPr="00173948">
        <w:rPr>
          <w:spacing w:val="-3"/>
        </w:rPr>
        <w:t>son las siguientes:</w:t>
      </w:r>
    </w:p>
    <w:p w14:paraId="46805BBE" w14:textId="40167DAA" w:rsidR="00AD3514" w:rsidRPr="00E552E4" w:rsidRDefault="00AD3514" w:rsidP="00173948">
      <w:pPr>
        <w:pStyle w:val="Prrafodelista"/>
        <w:numPr>
          <w:ilvl w:val="0"/>
          <w:numId w:val="43"/>
        </w:numPr>
        <w:spacing w:before="120" w:after="120" w:line="360" w:lineRule="auto"/>
        <w:ind w:left="1276" w:hanging="283"/>
        <w:jc w:val="both"/>
        <w:rPr>
          <w:spacing w:val="-3"/>
        </w:rPr>
      </w:pPr>
      <w:r w:rsidRPr="00E552E4">
        <w:rPr>
          <w:spacing w:val="-3"/>
        </w:rPr>
        <w:t xml:space="preserve">La </w:t>
      </w:r>
      <w:r w:rsidR="00BC3D78">
        <w:rPr>
          <w:spacing w:val="-3"/>
        </w:rPr>
        <w:t>que garantiza determinados créditos tributarios, a la que me referiré con posterioridad</w:t>
      </w:r>
      <w:r w:rsidRPr="00E552E4">
        <w:rPr>
          <w:spacing w:val="-3"/>
        </w:rPr>
        <w:t>.</w:t>
      </w:r>
    </w:p>
    <w:p w14:paraId="454C62FD" w14:textId="1774A567" w:rsidR="00AD3514" w:rsidRDefault="00AD3514" w:rsidP="00173948">
      <w:pPr>
        <w:pStyle w:val="Prrafodelista"/>
        <w:numPr>
          <w:ilvl w:val="0"/>
          <w:numId w:val="43"/>
        </w:numPr>
        <w:spacing w:before="120" w:after="120" w:line="360" w:lineRule="auto"/>
        <w:ind w:left="1276" w:hanging="283"/>
        <w:jc w:val="both"/>
        <w:rPr>
          <w:spacing w:val="-3"/>
        </w:rPr>
      </w:pPr>
      <w:r w:rsidRPr="00E552E4">
        <w:rPr>
          <w:spacing w:val="-3"/>
        </w:rPr>
        <w:t>La prevista por el artículo 195 de la Ley Hipotecaria, que dispone que “el asegurador de bienes inmuebles tendrá derecho a exigir una hipoteca especial sobre los bienes asegurados, cuyo dueño no haya satisfecho las primas del seguro de dos o más años, o de dos o más de los últimos dividendos pasivos, si el seguro fuere mutuo”.</w:t>
      </w:r>
    </w:p>
    <w:p w14:paraId="70FA2E0B" w14:textId="09631F71" w:rsidR="00E158C7" w:rsidRDefault="00E158C7" w:rsidP="00173948">
      <w:pPr>
        <w:pStyle w:val="Prrafodelista"/>
        <w:numPr>
          <w:ilvl w:val="0"/>
          <w:numId w:val="43"/>
        </w:numPr>
        <w:spacing w:before="120" w:after="120" w:line="360" w:lineRule="auto"/>
        <w:ind w:left="1276" w:hanging="283"/>
        <w:jc w:val="both"/>
        <w:rPr>
          <w:spacing w:val="-3"/>
        </w:rPr>
      </w:pPr>
      <w:r>
        <w:rPr>
          <w:spacing w:val="-3"/>
        </w:rPr>
        <w:t>La prevista por el artículo 32.1 del texto refundido del Estatuto de los Trabajadores</w:t>
      </w:r>
      <w:r w:rsidR="004F65FB">
        <w:rPr>
          <w:spacing w:val="-3"/>
        </w:rPr>
        <w:t xml:space="preserve"> de 23 de octubre de 2015</w:t>
      </w:r>
      <w:r>
        <w:rPr>
          <w:spacing w:val="-3"/>
        </w:rPr>
        <w:t>, que dispone que “l</w:t>
      </w:r>
      <w:r w:rsidRPr="00E158C7">
        <w:rPr>
          <w:spacing w:val="-3"/>
        </w:rPr>
        <w:t>os créditos salariales por los últimos treinta días de trabajo y en cuantía que no supere el doble del salario mínimo interprofesional gozarán de preferencia sobre cualquier otro crédito, aunque este se encuentre garantizado por prenda o hipoteca</w:t>
      </w:r>
      <w:r>
        <w:rPr>
          <w:spacing w:val="-3"/>
        </w:rPr>
        <w:t>”.</w:t>
      </w:r>
    </w:p>
    <w:p w14:paraId="3AB9F9E8" w14:textId="7E091D16" w:rsidR="002C2E89" w:rsidRPr="00E552E4" w:rsidRDefault="002C2E89" w:rsidP="00173948">
      <w:pPr>
        <w:pStyle w:val="Prrafodelista"/>
        <w:numPr>
          <w:ilvl w:val="0"/>
          <w:numId w:val="43"/>
        </w:numPr>
        <w:spacing w:before="120" w:after="120" w:line="360" w:lineRule="auto"/>
        <w:ind w:left="1276" w:hanging="283"/>
        <w:jc w:val="both"/>
        <w:rPr>
          <w:spacing w:val="-3"/>
        </w:rPr>
      </w:pPr>
      <w:r>
        <w:rPr>
          <w:spacing w:val="-3"/>
        </w:rPr>
        <w:t>La pr</w:t>
      </w:r>
      <w:r w:rsidR="0007498A">
        <w:rPr>
          <w:spacing w:val="-3"/>
        </w:rPr>
        <w:t xml:space="preserve">eferencia prevista por el artículo 9 de la Ley de Propiedad Horizontal de 21 de julio de 1960, que dispone que </w:t>
      </w:r>
      <w:r w:rsidR="00FE29FE">
        <w:rPr>
          <w:spacing w:val="-3"/>
        </w:rPr>
        <w:t>el piso o local adquirido responde de la parte vencida de la anualidad corriente y de los tres años anteriores</w:t>
      </w:r>
      <w:r w:rsidR="00AC72CD">
        <w:rPr>
          <w:spacing w:val="-3"/>
        </w:rPr>
        <w:t xml:space="preserve"> de las cantidades adeudadas a la comunidad de propietarios por gastos comunes.</w:t>
      </w:r>
    </w:p>
    <w:p w14:paraId="0798B3DB" w14:textId="77777777" w:rsidR="0042703D" w:rsidRPr="0042703D" w:rsidRDefault="0042703D" w:rsidP="0042703D">
      <w:pPr>
        <w:spacing w:before="120" w:after="120" w:line="360" w:lineRule="auto"/>
        <w:ind w:firstLine="708"/>
        <w:jc w:val="both"/>
        <w:rPr>
          <w:spacing w:val="-3"/>
        </w:rPr>
      </w:pPr>
    </w:p>
    <w:p w14:paraId="7BCA0B4A" w14:textId="3F4A94F0" w:rsidR="0042703D" w:rsidRPr="00323066" w:rsidRDefault="0042703D" w:rsidP="00323066">
      <w:pPr>
        <w:spacing w:before="120" w:after="120" w:line="360" w:lineRule="auto"/>
        <w:jc w:val="both"/>
        <w:rPr>
          <w:b/>
          <w:bCs/>
          <w:spacing w:val="-3"/>
        </w:rPr>
      </w:pPr>
      <w:r w:rsidRPr="00323066">
        <w:rPr>
          <w:b/>
          <w:bCs/>
          <w:spacing w:val="-3"/>
        </w:rPr>
        <w:t>PRELACIÓN DE LOS CRÉDITOS TRIBUTARIOS Y DE LOS CRÉDITOS DE DERECHO PÚBLICO: SU RELACIÓN CON EL REGISTRO DE LA PROPIEDAD.</w:t>
      </w:r>
    </w:p>
    <w:p w14:paraId="275AF242" w14:textId="2EEBCFC8" w:rsidR="00774319" w:rsidRDefault="00774319" w:rsidP="0042703D">
      <w:pPr>
        <w:spacing w:before="120" w:after="120" w:line="360" w:lineRule="auto"/>
        <w:ind w:firstLine="708"/>
        <w:jc w:val="both"/>
        <w:rPr>
          <w:spacing w:val="-3"/>
        </w:rPr>
      </w:pPr>
      <w:r>
        <w:rPr>
          <w:spacing w:val="-3"/>
        </w:rPr>
        <w:t xml:space="preserve">La prelación de los créditos tributarios </w:t>
      </w:r>
      <w:r w:rsidR="001B6C8B">
        <w:rPr>
          <w:spacing w:val="-3"/>
        </w:rPr>
        <w:t xml:space="preserve">es, en primer lugar, la que deriva de la hipoteca legal tácita </w:t>
      </w:r>
      <w:r w:rsidR="00BC3D78" w:rsidRPr="00E552E4">
        <w:rPr>
          <w:spacing w:val="-3"/>
        </w:rPr>
        <w:t>prevista por los artículos 194 de la Ley Hipotecaria y 78 de la Ley General Tributaria de 17 de diciembre de 2003, que disponen que “en los tributos que graven periódicamente los bienes o derechos inscribibles en un registro público o sus productos directos, ciertos o presuntos, el Estado, las comunidades autónomas y las entidades locales tendrán preferencia sobre cualquier otro acreedor o adquirente, aunque éstos hayan inscrito sus derechos, para el cobro de las deudas devengadas y no satisfechas correspondientes al año natural en que se exija el pago y al inmediato anterior”</w:t>
      </w:r>
      <w:r w:rsidR="00BC3D78">
        <w:rPr>
          <w:spacing w:val="-3"/>
        </w:rPr>
        <w:t>.</w:t>
      </w:r>
    </w:p>
    <w:p w14:paraId="3CC44455" w14:textId="7D5B2288" w:rsidR="0042703D" w:rsidRPr="0042703D" w:rsidRDefault="0042703D" w:rsidP="0042703D">
      <w:pPr>
        <w:spacing w:before="120" w:after="120" w:line="360" w:lineRule="auto"/>
        <w:ind w:firstLine="708"/>
        <w:jc w:val="both"/>
        <w:rPr>
          <w:spacing w:val="-3"/>
        </w:rPr>
      </w:pPr>
      <w:r w:rsidRPr="0042703D">
        <w:rPr>
          <w:spacing w:val="-3"/>
        </w:rPr>
        <w:t>Sobre esta preferencia debe</w:t>
      </w:r>
      <w:r w:rsidR="001F1BF2">
        <w:rPr>
          <w:spacing w:val="-3"/>
        </w:rPr>
        <w:t xml:space="preserve"> tenerse presente</w:t>
      </w:r>
      <w:r w:rsidRPr="0042703D">
        <w:rPr>
          <w:spacing w:val="-3"/>
        </w:rPr>
        <w:t>:</w:t>
      </w:r>
    </w:p>
    <w:p w14:paraId="2A618704" w14:textId="056D2F92" w:rsidR="00ED64DA" w:rsidRDefault="00ED64DA" w:rsidP="00C362C0">
      <w:pPr>
        <w:pStyle w:val="Prrafodelista"/>
        <w:numPr>
          <w:ilvl w:val="0"/>
          <w:numId w:val="36"/>
        </w:numPr>
        <w:spacing w:before="120" w:after="120" w:line="360" w:lineRule="auto"/>
        <w:ind w:left="993" w:hanging="284"/>
        <w:jc w:val="both"/>
        <w:rPr>
          <w:spacing w:val="-3"/>
        </w:rPr>
      </w:pPr>
      <w:r>
        <w:rPr>
          <w:spacing w:val="-3"/>
        </w:rPr>
        <w:t>Que l</w:t>
      </w:r>
      <w:r>
        <w:rPr>
          <w:spacing w:val="-3"/>
        </w:rPr>
        <w:t xml:space="preserve">os </w:t>
      </w:r>
      <w:r w:rsidRPr="00CB6E4F">
        <w:rPr>
          <w:spacing w:val="-3"/>
        </w:rPr>
        <w:t xml:space="preserve">únicos tributos </w:t>
      </w:r>
      <w:r>
        <w:rPr>
          <w:spacing w:val="-3"/>
        </w:rPr>
        <w:t xml:space="preserve">por los </w:t>
      </w:r>
      <w:r w:rsidRPr="00CB6E4F">
        <w:rPr>
          <w:spacing w:val="-3"/>
        </w:rPr>
        <w:t xml:space="preserve">que hoy </w:t>
      </w:r>
      <w:r>
        <w:rPr>
          <w:spacing w:val="-3"/>
        </w:rPr>
        <w:t xml:space="preserve">resulta aplicable este precepto son </w:t>
      </w:r>
      <w:r w:rsidRPr="00CB6E4F">
        <w:rPr>
          <w:spacing w:val="-3"/>
        </w:rPr>
        <w:t>el I</w:t>
      </w:r>
      <w:r>
        <w:rPr>
          <w:spacing w:val="-3"/>
        </w:rPr>
        <w:t xml:space="preserve">mpuesto sobre </w:t>
      </w:r>
      <w:r w:rsidRPr="00CB6E4F">
        <w:rPr>
          <w:spacing w:val="-3"/>
        </w:rPr>
        <w:t>B</w:t>
      </w:r>
      <w:r>
        <w:rPr>
          <w:spacing w:val="-3"/>
        </w:rPr>
        <w:t xml:space="preserve">ienes </w:t>
      </w:r>
      <w:r w:rsidRPr="00CB6E4F">
        <w:rPr>
          <w:spacing w:val="-3"/>
        </w:rPr>
        <w:t>I</w:t>
      </w:r>
      <w:r>
        <w:rPr>
          <w:spacing w:val="-3"/>
        </w:rPr>
        <w:t>nmuebles</w:t>
      </w:r>
      <w:r w:rsidRPr="00CB6E4F">
        <w:rPr>
          <w:spacing w:val="-3"/>
        </w:rPr>
        <w:t xml:space="preserve">, regulado </w:t>
      </w:r>
      <w:r>
        <w:rPr>
          <w:spacing w:val="-3"/>
        </w:rPr>
        <w:t xml:space="preserve">por el texto refundido de la Ley de Haciendas Locales de 5 de marzo de 2004, y el </w:t>
      </w:r>
      <w:r w:rsidRPr="008865A5">
        <w:rPr>
          <w:spacing w:val="-3"/>
        </w:rPr>
        <w:t xml:space="preserve">Gravamen Especial sobre Bienes </w:t>
      </w:r>
      <w:r w:rsidRPr="008865A5">
        <w:rPr>
          <w:spacing w:val="-3"/>
        </w:rPr>
        <w:lastRenderedPageBreak/>
        <w:t>Inmuebles de Entidades no Residentes</w:t>
      </w:r>
      <w:r>
        <w:rPr>
          <w:spacing w:val="-3"/>
        </w:rPr>
        <w:t xml:space="preserve">, </w:t>
      </w:r>
      <w:r w:rsidRPr="00CB6E4F">
        <w:rPr>
          <w:spacing w:val="-3"/>
        </w:rPr>
        <w:t xml:space="preserve">regulado </w:t>
      </w:r>
      <w:r>
        <w:rPr>
          <w:spacing w:val="-3"/>
        </w:rPr>
        <w:t xml:space="preserve">por el texto refundido de la </w:t>
      </w:r>
      <w:r w:rsidRPr="003C12D1">
        <w:rPr>
          <w:spacing w:val="-3"/>
        </w:rPr>
        <w:t>Ley del Impuesto sobre la Renta de no Residentes</w:t>
      </w:r>
      <w:r>
        <w:rPr>
          <w:spacing w:val="-3"/>
        </w:rPr>
        <w:t xml:space="preserve"> de 5 de marzo de 2004.</w:t>
      </w:r>
    </w:p>
    <w:p w14:paraId="507E3643" w14:textId="12A705ED" w:rsidR="0042703D" w:rsidRPr="00C362C0" w:rsidRDefault="001F1BF2" w:rsidP="00C362C0">
      <w:pPr>
        <w:pStyle w:val="Prrafodelista"/>
        <w:numPr>
          <w:ilvl w:val="0"/>
          <w:numId w:val="36"/>
        </w:numPr>
        <w:spacing w:before="120" w:after="120" w:line="360" w:lineRule="auto"/>
        <w:ind w:left="993" w:hanging="284"/>
        <w:jc w:val="both"/>
        <w:rPr>
          <w:spacing w:val="-3"/>
        </w:rPr>
      </w:pPr>
      <w:r w:rsidRPr="00C362C0">
        <w:rPr>
          <w:spacing w:val="-3"/>
        </w:rPr>
        <w:t xml:space="preserve">Que </w:t>
      </w:r>
      <w:r w:rsidR="00341A85">
        <w:rPr>
          <w:spacing w:val="-3"/>
        </w:rPr>
        <w:t xml:space="preserve">la preferencia </w:t>
      </w:r>
      <w:r w:rsidRPr="00C362C0">
        <w:rPr>
          <w:spacing w:val="-3"/>
        </w:rPr>
        <w:t>n</w:t>
      </w:r>
      <w:r w:rsidR="0042703D" w:rsidRPr="00C362C0">
        <w:rPr>
          <w:spacing w:val="-3"/>
        </w:rPr>
        <w:t xml:space="preserve">o es absoluta, por ser preferente el crédito salarial de los últimos </w:t>
      </w:r>
      <w:r w:rsidR="00E85BE8" w:rsidRPr="00C362C0">
        <w:rPr>
          <w:spacing w:val="-3"/>
        </w:rPr>
        <w:t xml:space="preserve">treinta </w:t>
      </w:r>
      <w:r w:rsidR="0042703D" w:rsidRPr="00C362C0">
        <w:rPr>
          <w:spacing w:val="-3"/>
        </w:rPr>
        <w:t xml:space="preserve">días en los términos previstos en el artículo 32.1 del </w:t>
      </w:r>
      <w:r w:rsidR="00E85BE8" w:rsidRPr="00C362C0">
        <w:rPr>
          <w:spacing w:val="-3"/>
        </w:rPr>
        <w:t xml:space="preserve">texto refundido del </w:t>
      </w:r>
      <w:r w:rsidR="0042703D" w:rsidRPr="00C362C0">
        <w:rPr>
          <w:spacing w:val="-3"/>
        </w:rPr>
        <w:t>Estatuto de los Trabajadores</w:t>
      </w:r>
      <w:r w:rsidR="00E85BE8" w:rsidRPr="00C362C0">
        <w:rPr>
          <w:spacing w:val="-3"/>
        </w:rPr>
        <w:t>, antes citado.</w:t>
      </w:r>
    </w:p>
    <w:p w14:paraId="14F489D3" w14:textId="2CF54C64" w:rsidR="0042703D" w:rsidRDefault="001F1BF2" w:rsidP="00C362C0">
      <w:pPr>
        <w:pStyle w:val="Prrafodelista"/>
        <w:numPr>
          <w:ilvl w:val="0"/>
          <w:numId w:val="36"/>
        </w:numPr>
        <w:spacing w:before="120" w:after="120" w:line="360" w:lineRule="auto"/>
        <w:ind w:left="993" w:hanging="284"/>
        <w:jc w:val="both"/>
        <w:rPr>
          <w:spacing w:val="-3"/>
        </w:rPr>
      </w:pPr>
      <w:r w:rsidRPr="00C362C0">
        <w:rPr>
          <w:spacing w:val="-3"/>
        </w:rPr>
        <w:t>Que e</w:t>
      </w:r>
      <w:r w:rsidR="0042703D" w:rsidRPr="00C362C0">
        <w:rPr>
          <w:spacing w:val="-3"/>
        </w:rPr>
        <w:t>l artículo 65 del Reglamento General de Recaudación</w:t>
      </w:r>
      <w:r w:rsidRPr="00C362C0">
        <w:rPr>
          <w:spacing w:val="-3"/>
        </w:rPr>
        <w:t xml:space="preserve"> de 29 de julio de 2005 dispone que “se entiende que se exige el pago cuando se inicia el procedimiento de recaudación en periodo voluntario de los débitos correspondientes al ejercicio en que se haya inscrito en el registro el derecho o efectuado la transmisión de los bienes o derechos de que se trate”.</w:t>
      </w:r>
    </w:p>
    <w:p w14:paraId="6D28E7E3" w14:textId="4EDD7679" w:rsidR="0042703D" w:rsidRDefault="005C6A0C" w:rsidP="004854B1">
      <w:pPr>
        <w:pStyle w:val="Prrafodelista"/>
        <w:numPr>
          <w:ilvl w:val="0"/>
          <w:numId w:val="36"/>
        </w:numPr>
        <w:spacing w:before="120" w:after="120" w:line="360" w:lineRule="auto"/>
        <w:ind w:left="993" w:hanging="284"/>
        <w:jc w:val="both"/>
        <w:rPr>
          <w:spacing w:val="-3"/>
        </w:rPr>
      </w:pPr>
      <w:r w:rsidRPr="00253A36">
        <w:rPr>
          <w:spacing w:val="-3"/>
        </w:rPr>
        <w:t xml:space="preserve">Que el último párrafo del artículo 194 de la Ley Hipotecaria dispone que para tener igual preferencia por mayor suma que la correspondiente a dichas dos anualidades, podrán exigir </w:t>
      </w:r>
      <w:r w:rsidR="00253A36" w:rsidRPr="00253A36">
        <w:rPr>
          <w:spacing w:val="-3"/>
        </w:rPr>
        <w:t>las Administraciones acreedoras</w:t>
      </w:r>
      <w:r w:rsidRPr="00253A36">
        <w:rPr>
          <w:spacing w:val="-3"/>
        </w:rPr>
        <w:t xml:space="preserve"> la constitución de una hipoteca especial, en la forma que </w:t>
      </w:r>
      <w:r w:rsidR="00253A36" w:rsidRPr="00253A36">
        <w:rPr>
          <w:spacing w:val="-3"/>
        </w:rPr>
        <w:t xml:space="preserve">se </w:t>
      </w:r>
      <w:r w:rsidRPr="00253A36">
        <w:rPr>
          <w:spacing w:val="-3"/>
        </w:rPr>
        <w:t xml:space="preserve">determine </w:t>
      </w:r>
      <w:r w:rsidR="00253A36" w:rsidRPr="00253A36">
        <w:rPr>
          <w:spacing w:val="-3"/>
        </w:rPr>
        <w:t>r</w:t>
      </w:r>
      <w:r w:rsidRPr="00253A36">
        <w:rPr>
          <w:spacing w:val="-3"/>
        </w:rPr>
        <w:t>eglament</w:t>
      </w:r>
      <w:r w:rsidR="00253A36" w:rsidRPr="00253A36">
        <w:rPr>
          <w:spacing w:val="-3"/>
        </w:rPr>
        <w:t>ariamente, lo que rem</w:t>
      </w:r>
      <w:r w:rsidR="00253A36">
        <w:rPr>
          <w:spacing w:val="-3"/>
        </w:rPr>
        <w:t>i</w:t>
      </w:r>
      <w:r w:rsidR="00253A36" w:rsidRPr="00253A36">
        <w:rPr>
          <w:spacing w:val="-3"/>
        </w:rPr>
        <w:t xml:space="preserve">te al artículo </w:t>
      </w:r>
      <w:r w:rsidR="0042703D" w:rsidRPr="00253A36">
        <w:rPr>
          <w:spacing w:val="-3"/>
        </w:rPr>
        <w:t>66 del Reglamento General de Recaudación</w:t>
      </w:r>
      <w:r w:rsidR="00244261">
        <w:rPr>
          <w:spacing w:val="-3"/>
        </w:rPr>
        <w:t>, el cual prevé:</w:t>
      </w:r>
    </w:p>
    <w:p w14:paraId="2116E27D" w14:textId="28A0C9BA" w:rsidR="00244261" w:rsidRDefault="00244261" w:rsidP="004854B1">
      <w:pPr>
        <w:pStyle w:val="Prrafodelista"/>
        <w:numPr>
          <w:ilvl w:val="0"/>
          <w:numId w:val="38"/>
        </w:numPr>
        <w:spacing w:before="120" w:after="120" w:line="360" w:lineRule="auto"/>
        <w:ind w:left="1276" w:hanging="283"/>
        <w:jc w:val="both"/>
        <w:rPr>
          <w:spacing w:val="-3"/>
        </w:rPr>
      </w:pPr>
      <w:r>
        <w:rPr>
          <w:spacing w:val="-3"/>
        </w:rPr>
        <w:t>Que esta hipoteca sólo surte efectos desde la fecha de su inscripción.</w:t>
      </w:r>
    </w:p>
    <w:p w14:paraId="3B679BCB" w14:textId="20C4C87C" w:rsidR="00244261" w:rsidRDefault="006F10DC" w:rsidP="004854B1">
      <w:pPr>
        <w:pStyle w:val="Prrafodelista"/>
        <w:numPr>
          <w:ilvl w:val="0"/>
          <w:numId w:val="38"/>
        </w:numPr>
        <w:spacing w:before="120" w:after="120" w:line="360" w:lineRule="auto"/>
        <w:ind w:left="1276" w:hanging="283"/>
        <w:jc w:val="both"/>
        <w:rPr>
          <w:spacing w:val="-3"/>
        </w:rPr>
      </w:pPr>
      <w:r w:rsidRPr="006F10DC">
        <w:rPr>
          <w:spacing w:val="-3"/>
        </w:rPr>
        <w:t xml:space="preserve">Que puede ser voluntariamente </w:t>
      </w:r>
      <w:r>
        <w:rPr>
          <w:spacing w:val="-3"/>
        </w:rPr>
        <w:t xml:space="preserve">constituida </w:t>
      </w:r>
      <w:r w:rsidRPr="006F10DC">
        <w:rPr>
          <w:spacing w:val="-3"/>
        </w:rPr>
        <w:t xml:space="preserve">como garantía en favor de la Hacienda </w:t>
      </w:r>
      <w:r>
        <w:rPr>
          <w:spacing w:val="-3"/>
        </w:rPr>
        <w:t>P</w:t>
      </w:r>
      <w:r w:rsidRPr="006F10DC">
        <w:rPr>
          <w:spacing w:val="-3"/>
        </w:rPr>
        <w:t>ública en los casos de aplazamiento y fraccionamiento o en los demás supuestos previstos en la normativa aplica</w:t>
      </w:r>
      <w:r w:rsidR="004854B1">
        <w:rPr>
          <w:spacing w:val="-3"/>
        </w:rPr>
        <w:t>ble.</w:t>
      </w:r>
    </w:p>
    <w:p w14:paraId="384C02BB" w14:textId="4B4BC591" w:rsidR="004854B1" w:rsidRPr="006F10DC" w:rsidRDefault="004854B1" w:rsidP="004854B1">
      <w:pPr>
        <w:pStyle w:val="Prrafodelista"/>
        <w:numPr>
          <w:ilvl w:val="0"/>
          <w:numId w:val="38"/>
        </w:numPr>
        <w:spacing w:before="120" w:after="120" w:line="360" w:lineRule="auto"/>
        <w:ind w:left="1276" w:hanging="283"/>
        <w:jc w:val="both"/>
        <w:rPr>
          <w:spacing w:val="-3"/>
        </w:rPr>
      </w:pPr>
      <w:r>
        <w:rPr>
          <w:spacing w:val="-3"/>
        </w:rPr>
        <w:t xml:space="preserve">Que si se trata de una hipoteca unilateral, </w:t>
      </w:r>
      <w:r w:rsidRPr="004854B1">
        <w:rPr>
          <w:spacing w:val="-3"/>
        </w:rPr>
        <w:t xml:space="preserve">su aceptación se hará por el órgano competente mediante documento administrativo cuyo contenido se </w:t>
      </w:r>
      <w:r>
        <w:rPr>
          <w:spacing w:val="-3"/>
        </w:rPr>
        <w:t xml:space="preserve">inscribirá </w:t>
      </w:r>
      <w:r w:rsidRPr="004854B1">
        <w:rPr>
          <w:spacing w:val="-3"/>
        </w:rPr>
        <w:t xml:space="preserve">en el </w:t>
      </w:r>
      <w:r>
        <w:rPr>
          <w:spacing w:val="-3"/>
        </w:rPr>
        <w:t>R</w:t>
      </w:r>
      <w:r w:rsidRPr="004854B1">
        <w:rPr>
          <w:spacing w:val="-3"/>
        </w:rPr>
        <w:t>egistro</w:t>
      </w:r>
      <w:r>
        <w:rPr>
          <w:spacing w:val="-3"/>
        </w:rPr>
        <w:t>.</w:t>
      </w:r>
    </w:p>
    <w:p w14:paraId="6369F355" w14:textId="61FFBCAC" w:rsidR="0042703D" w:rsidRPr="0042703D" w:rsidRDefault="00A74890" w:rsidP="007D6AD8">
      <w:pPr>
        <w:spacing w:before="120" w:after="120" w:line="360" w:lineRule="auto"/>
        <w:ind w:firstLine="708"/>
        <w:jc w:val="both"/>
        <w:rPr>
          <w:spacing w:val="-3"/>
        </w:rPr>
      </w:pPr>
      <w:r>
        <w:rPr>
          <w:spacing w:val="-3"/>
        </w:rPr>
        <w:t xml:space="preserve">Al margen de esta hipoteca legal tácita, </w:t>
      </w:r>
      <w:r w:rsidR="007D6AD8">
        <w:rPr>
          <w:spacing w:val="-3"/>
        </w:rPr>
        <w:t xml:space="preserve">la prelación general del crédito tributario la determina el artículo </w:t>
      </w:r>
      <w:r w:rsidR="0042703D" w:rsidRPr="0042703D">
        <w:rPr>
          <w:spacing w:val="-3"/>
        </w:rPr>
        <w:t xml:space="preserve">77 de la Ley General Tributaria, que establece </w:t>
      </w:r>
      <w:r w:rsidR="007D6AD8">
        <w:rPr>
          <w:spacing w:val="-3"/>
        </w:rPr>
        <w:t>que “l</w:t>
      </w:r>
      <w:r w:rsidR="0042703D" w:rsidRPr="0042703D">
        <w:rPr>
          <w:spacing w:val="-3"/>
        </w:rPr>
        <w:t>a Hacienda Pública tendrá prelación para el cobro de los créditos tributarios vencidos y no satisfechos en cuanto concurra con otros acreedores, excepto que se trate de acreedores de dominio, prenda, hipoteca u otro derecho real debidamente inscrito en el registro correspondiente con anterioridad a la fecha en que se haga constar en el mismo el derecho de la Hacienda Pública.</w:t>
      </w:r>
    </w:p>
    <w:p w14:paraId="2E6B1415" w14:textId="015EB04A" w:rsidR="001D5D6D" w:rsidRPr="0042703D" w:rsidRDefault="001D5D6D" w:rsidP="001D5D6D">
      <w:pPr>
        <w:spacing w:before="120" w:after="120" w:line="360" w:lineRule="auto"/>
        <w:ind w:firstLine="708"/>
        <w:jc w:val="both"/>
        <w:rPr>
          <w:spacing w:val="-3"/>
        </w:rPr>
      </w:pPr>
      <w:r>
        <w:rPr>
          <w:spacing w:val="-3"/>
        </w:rPr>
        <w:t xml:space="preserve">En caso de impago del crédito tributario y de </w:t>
      </w:r>
      <w:r w:rsidR="004C328D">
        <w:rPr>
          <w:spacing w:val="-3"/>
        </w:rPr>
        <w:t>embargo de bienes inmuebles en el procedimiento de apremio, e</w:t>
      </w:r>
      <w:r w:rsidRPr="0042703D">
        <w:rPr>
          <w:spacing w:val="-3"/>
        </w:rPr>
        <w:t>l art</w:t>
      </w:r>
      <w:r w:rsidR="004C328D">
        <w:rPr>
          <w:spacing w:val="-3"/>
        </w:rPr>
        <w:t>ículo</w:t>
      </w:r>
      <w:r w:rsidRPr="0042703D">
        <w:rPr>
          <w:spacing w:val="-3"/>
        </w:rPr>
        <w:t xml:space="preserve"> 170.2 </w:t>
      </w:r>
      <w:r w:rsidR="004C328D">
        <w:rPr>
          <w:spacing w:val="-3"/>
        </w:rPr>
        <w:t xml:space="preserve">de la Ley General Tributaria dispone que </w:t>
      </w:r>
      <w:r w:rsidRPr="0042703D">
        <w:rPr>
          <w:spacing w:val="-3"/>
        </w:rPr>
        <w:t xml:space="preserve">la Administración tributaria tendrá derecho a que se practique anotación preventiva de embargo en el </w:t>
      </w:r>
      <w:r w:rsidR="009B52C5">
        <w:rPr>
          <w:spacing w:val="-3"/>
        </w:rPr>
        <w:t>R</w:t>
      </w:r>
      <w:r w:rsidRPr="0042703D">
        <w:rPr>
          <w:spacing w:val="-3"/>
        </w:rPr>
        <w:t xml:space="preserve">egistro correspondiente. A tal efecto, el órgano competente expedirá mandamiento, con el mismo valor que si se tratara de mandamiento judicial de embargo, </w:t>
      </w:r>
      <w:r w:rsidRPr="0042703D">
        <w:rPr>
          <w:spacing w:val="-3"/>
        </w:rPr>
        <w:lastRenderedPageBreak/>
        <w:t xml:space="preserve">solicitándose, asimismo, que se emita certificación de las cargas que figuren en el </w:t>
      </w:r>
      <w:r w:rsidR="009B52C5">
        <w:rPr>
          <w:spacing w:val="-3"/>
        </w:rPr>
        <w:t>R</w:t>
      </w:r>
      <w:r w:rsidRPr="0042703D">
        <w:rPr>
          <w:spacing w:val="-3"/>
        </w:rPr>
        <w:t>egistro</w:t>
      </w:r>
      <w:r w:rsidR="00A72CA0">
        <w:rPr>
          <w:spacing w:val="-3"/>
        </w:rPr>
        <w:t xml:space="preserve">, lo que se </w:t>
      </w:r>
      <w:r w:rsidRPr="0042703D">
        <w:rPr>
          <w:spacing w:val="-3"/>
        </w:rPr>
        <w:t>hará constar por nota al margen de la anotación de embargo.</w:t>
      </w:r>
      <w:r w:rsidR="00D50D8E">
        <w:rPr>
          <w:spacing w:val="-3"/>
        </w:rPr>
        <w:t xml:space="preserve"> </w:t>
      </w:r>
      <w:r w:rsidRPr="0042703D">
        <w:rPr>
          <w:spacing w:val="-3"/>
        </w:rPr>
        <w:t>La anotación</w:t>
      </w:r>
      <w:r w:rsidR="00D50D8E">
        <w:rPr>
          <w:spacing w:val="-3"/>
        </w:rPr>
        <w:t xml:space="preserve"> </w:t>
      </w:r>
      <w:r w:rsidRPr="0042703D">
        <w:rPr>
          <w:spacing w:val="-3"/>
        </w:rPr>
        <w:t xml:space="preserve">preventiva así practicada no alterará la prelación </w:t>
      </w:r>
      <w:r w:rsidR="00D50D8E">
        <w:rPr>
          <w:spacing w:val="-3"/>
        </w:rPr>
        <w:t xml:space="preserve">general del </w:t>
      </w:r>
      <w:r w:rsidRPr="0042703D">
        <w:rPr>
          <w:spacing w:val="-3"/>
        </w:rPr>
        <w:t>que para el cobro de los créditos tributarios establece el artículo 77, siempre que se ejercite la tercería de mejor derecho. En caso contrario, prevalecerá el orden registral de las anotaciones de embargo.</w:t>
      </w:r>
    </w:p>
    <w:p w14:paraId="658CE545" w14:textId="34B68431" w:rsidR="0042703D" w:rsidRPr="0042703D" w:rsidRDefault="0042703D" w:rsidP="0042703D">
      <w:pPr>
        <w:spacing w:before="120" w:after="120" w:line="360" w:lineRule="auto"/>
        <w:ind w:firstLine="708"/>
        <w:jc w:val="both"/>
        <w:rPr>
          <w:spacing w:val="-3"/>
        </w:rPr>
      </w:pPr>
      <w:r w:rsidRPr="0042703D">
        <w:rPr>
          <w:spacing w:val="-3"/>
        </w:rPr>
        <w:t xml:space="preserve">La eficacia de esta anotación es la misma que la de todas las anotaciones preventivas, </w:t>
      </w:r>
      <w:r w:rsidR="00414DE8">
        <w:rPr>
          <w:spacing w:val="-3"/>
        </w:rPr>
        <w:t xml:space="preserve">por lo que </w:t>
      </w:r>
      <w:r w:rsidRPr="0042703D">
        <w:rPr>
          <w:spacing w:val="-3"/>
        </w:rPr>
        <w:t>conforme al artículo 1923 4º del Código Civil sólo otorga preferencia respecto de los actos dispositivos y créditos que sean posteriores.</w:t>
      </w:r>
    </w:p>
    <w:p w14:paraId="00B1A458" w14:textId="670DEDE9" w:rsidR="0042703D" w:rsidRDefault="00FE4DD8" w:rsidP="00FE4DD8">
      <w:pPr>
        <w:spacing w:before="120" w:after="120" w:line="360" w:lineRule="auto"/>
        <w:ind w:firstLine="708"/>
        <w:jc w:val="both"/>
        <w:rPr>
          <w:spacing w:val="-3"/>
        </w:rPr>
      </w:pPr>
      <w:r>
        <w:rPr>
          <w:spacing w:val="-3"/>
        </w:rPr>
        <w:t xml:space="preserve">Del juego conjunto de los artículos 77 y 170 de la Ley General Tributaria resulta que </w:t>
      </w:r>
      <w:r w:rsidR="0042703D" w:rsidRPr="0042703D">
        <w:rPr>
          <w:spacing w:val="-3"/>
        </w:rPr>
        <w:t xml:space="preserve">el crédito tributario es preferente siempre, y si se embargan bienes del deudor y se anota dicho embargo en el Registro, a la prelación general que ya tiene el crédito tributario se añade la singular que otorga la anotación. Esta preferencia del crédito tributario es de grado y no de fecha, por lo que se antepone a los </w:t>
      </w:r>
      <w:r w:rsidR="00DD0ABC">
        <w:rPr>
          <w:spacing w:val="-3"/>
        </w:rPr>
        <w:t xml:space="preserve">créditos con </w:t>
      </w:r>
      <w:r w:rsidR="0042703D" w:rsidRPr="0042703D">
        <w:rPr>
          <w:spacing w:val="-3"/>
        </w:rPr>
        <w:t xml:space="preserve">privilegio general </w:t>
      </w:r>
      <w:r w:rsidR="00DD0ABC">
        <w:rPr>
          <w:spacing w:val="-3"/>
        </w:rPr>
        <w:t xml:space="preserve">del </w:t>
      </w:r>
      <w:r w:rsidR="0042703D" w:rsidRPr="0042703D">
        <w:rPr>
          <w:spacing w:val="-3"/>
        </w:rPr>
        <w:t xml:space="preserve">artículo 1924 </w:t>
      </w:r>
      <w:r w:rsidR="00DD0ABC">
        <w:rPr>
          <w:spacing w:val="-3"/>
        </w:rPr>
        <w:t>del Código Civil</w:t>
      </w:r>
      <w:r w:rsidR="0042703D" w:rsidRPr="0042703D">
        <w:rPr>
          <w:spacing w:val="-3"/>
        </w:rPr>
        <w:t xml:space="preserve">, cediendo sólo ante los créditos singularmente privilegiados </w:t>
      </w:r>
      <w:r w:rsidR="00DD0ABC">
        <w:rPr>
          <w:spacing w:val="-3"/>
        </w:rPr>
        <w:t xml:space="preserve">de los </w:t>
      </w:r>
      <w:r w:rsidR="0042703D" w:rsidRPr="0042703D">
        <w:rPr>
          <w:spacing w:val="-3"/>
        </w:rPr>
        <w:t xml:space="preserve">artículos 1922 y 1923 </w:t>
      </w:r>
      <w:r w:rsidR="00DD0ABC">
        <w:rPr>
          <w:spacing w:val="-3"/>
        </w:rPr>
        <w:t xml:space="preserve">del Código Civil </w:t>
      </w:r>
      <w:r w:rsidR="003A4E29">
        <w:rPr>
          <w:spacing w:val="-3"/>
        </w:rPr>
        <w:t>y a</w:t>
      </w:r>
      <w:r w:rsidR="0042703D" w:rsidRPr="0042703D">
        <w:rPr>
          <w:spacing w:val="-3"/>
        </w:rPr>
        <w:t xml:space="preserve"> salvo las disposiciones contenidas en normas específicas</w:t>
      </w:r>
      <w:r w:rsidR="003A4E29">
        <w:rPr>
          <w:spacing w:val="-3"/>
        </w:rPr>
        <w:t>,</w:t>
      </w:r>
      <w:r w:rsidR="0042703D" w:rsidRPr="0042703D">
        <w:rPr>
          <w:spacing w:val="-3"/>
        </w:rPr>
        <w:t xml:space="preserve"> </w:t>
      </w:r>
      <w:r w:rsidR="003A4E29">
        <w:rPr>
          <w:spacing w:val="-3"/>
        </w:rPr>
        <w:t>entre las que destacan los créditos salariales y de Seguridad Social cuya prelación regula el artículo 32 del texto refundido del Estatuto de los Trabajadores</w:t>
      </w:r>
      <w:r w:rsidR="0042703D" w:rsidRPr="0042703D">
        <w:rPr>
          <w:spacing w:val="-3"/>
        </w:rPr>
        <w:t>.</w:t>
      </w:r>
    </w:p>
    <w:p w14:paraId="1C6CED4C" w14:textId="2C59D381" w:rsidR="007C199A" w:rsidRDefault="007C199A" w:rsidP="00FE4DD8">
      <w:pPr>
        <w:spacing w:before="120" w:after="120" w:line="360" w:lineRule="auto"/>
        <w:ind w:firstLine="708"/>
        <w:jc w:val="both"/>
        <w:rPr>
          <w:spacing w:val="-3"/>
        </w:rPr>
      </w:pPr>
      <w:r>
        <w:rPr>
          <w:spacing w:val="-3"/>
        </w:rPr>
        <w:t xml:space="preserve">En aplicación de </w:t>
      </w:r>
      <w:r w:rsidR="00CD45B0">
        <w:rPr>
          <w:spacing w:val="-3"/>
        </w:rPr>
        <w:t>esta prelación general</w:t>
      </w:r>
      <w:r>
        <w:rPr>
          <w:spacing w:val="-3"/>
        </w:rPr>
        <w:t>, el artículo 64 del Reglamento General de Recaudación establece las siguientes reglas:</w:t>
      </w:r>
    </w:p>
    <w:p w14:paraId="5BA53F2C" w14:textId="77777777" w:rsidR="00955973" w:rsidRPr="00CD45B0" w:rsidRDefault="007C199A" w:rsidP="00CD45B0">
      <w:pPr>
        <w:pStyle w:val="Prrafodelista"/>
        <w:numPr>
          <w:ilvl w:val="0"/>
          <w:numId w:val="44"/>
        </w:numPr>
        <w:spacing w:before="120" w:after="120" w:line="360" w:lineRule="auto"/>
        <w:ind w:left="993" w:hanging="284"/>
        <w:jc w:val="both"/>
        <w:rPr>
          <w:spacing w:val="-3"/>
        </w:rPr>
      </w:pPr>
      <w:r w:rsidRPr="00CD45B0">
        <w:rPr>
          <w:spacing w:val="-3"/>
        </w:rPr>
        <w:t xml:space="preserve">Cuando existan anotaciones de embargo anteriores a la del crédito de la Hacienda pública, </w:t>
      </w:r>
      <w:r w:rsidR="00EC4A7C" w:rsidRPr="00CD45B0">
        <w:rPr>
          <w:spacing w:val="-3"/>
        </w:rPr>
        <w:t xml:space="preserve">podrá acordarse, </w:t>
      </w:r>
      <w:r w:rsidRPr="00CD45B0">
        <w:rPr>
          <w:spacing w:val="-3"/>
        </w:rPr>
        <w:t>si procede, el ejercicio de la acción de tercería de mejor derecho en defensa de los intereses de la Hacienda pública, previo informe de</w:t>
      </w:r>
      <w:r w:rsidR="00955973" w:rsidRPr="00CD45B0">
        <w:rPr>
          <w:spacing w:val="-3"/>
        </w:rPr>
        <w:t>l abogado del Estado</w:t>
      </w:r>
      <w:r w:rsidRPr="00CD45B0">
        <w:rPr>
          <w:spacing w:val="-3"/>
        </w:rPr>
        <w:t>.</w:t>
      </w:r>
    </w:p>
    <w:p w14:paraId="0292D317" w14:textId="6A42FFCC" w:rsidR="007C199A" w:rsidRPr="00CD45B0" w:rsidRDefault="007C199A" w:rsidP="00CD45B0">
      <w:pPr>
        <w:pStyle w:val="Prrafodelista"/>
        <w:numPr>
          <w:ilvl w:val="0"/>
          <w:numId w:val="44"/>
        </w:numPr>
        <w:spacing w:before="120" w:after="120" w:line="360" w:lineRule="auto"/>
        <w:ind w:left="993" w:hanging="284"/>
        <w:jc w:val="both"/>
        <w:rPr>
          <w:spacing w:val="-3"/>
        </w:rPr>
      </w:pPr>
      <w:r w:rsidRPr="00CD45B0">
        <w:rPr>
          <w:spacing w:val="-3"/>
        </w:rPr>
        <w:t xml:space="preserve">Cuando consten derechos inscritos o anotados con anterioridad a la anotación de embargo a favor de la Hacienda pública, y existiesen indicios de que dichas inscripciones o anotaciones pudiesen ser consecuencia de actuaciones realizadas en perjuicio de los derechos de la Hacienda pública, </w:t>
      </w:r>
      <w:r w:rsidR="00796BE3" w:rsidRPr="00CD45B0">
        <w:rPr>
          <w:spacing w:val="-3"/>
        </w:rPr>
        <w:t xml:space="preserve">se trasladará el expediente al abogado del Estado </w:t>
      </w:r>
      <w:r w:rsidRPr="00CD45B0">
        <w:rPr>
          <w:spacing w:val="-3"/>
        </w:rPr>
        <w:t>al efecto de determinar la procedencia, en su caso, de ejercer acciones legales en defensa del crédito público</w:t>
      </w:r>
      <w:r w:rsidR="00796BE3" w:rsidRPr="00CD45B0">
        <w:rPr>
          <w:spacing w:val="-3"/>
        </w:rPr>
        <w:t>.</w:t>
      </w:r>
    </w:p>
    <w:p w14:paraId="3B02866A" w14:textId="4B7276AE" w:rsidR="0042703D" w:rsidRPr="0042703D" w:rsidRDefault="00F240C9" w:rsidP="00517E28">
      <w:pPr>
        <w:spacing w:before="120" w:after="120" w:line="360" w:lineRule="auto"/>
        <w:ind w:firstLine="708"/>
        <w:jc w:val="both"/>
        <w:rPr>
          <w:spacing w:val="-3"/>
        </w:rPr>
      </w:pPr>
      <w:r>
        <w:rPr>
          <w:spacing w:val="-3"/>
        </w:rPr>
        <w:t>Por otro lado, el artículo 79 de la Ley General Tributaria regula la afección de bienes, disponiendo que l</w:t>
      </w:r>
      <w:r w:rsidR="0042703D" w:rsidRPr="0042703D">
        <w:rPr>
          <w:spacing w:val="-3"/>
        </w:rPr>
        <w:t xml:space="preserve">os adquirentes de bienes afectos por ley al pago de la deuda tributaria responderán subsidiariamente con ellos, por derivación de la acción tributaria, si la deuda no </w:t>
      </w:r>
      <w:r w:rsidR="0042703D" w:rsidRPr="0042703D">
        <w:rPr>
          <w:spacing w:val="-3"/>
        </w:rPr>
        <w:lastRenderedPageBreak/>
        <w:t>se paga.</w:t>
      </w:r>
      <w:r w:rsidR="009F5ED2">
        <w:rPr>
          <w:spacing w:val="-3"/>
        </w:rPr>
        <w:t xml:space="preserve"> </w:t>
      </w:r>
      <w:r w:rsidR="0042703D" w:rsidRPr="0042703D">
        <w:rPr>
          <w:spacing w:val="-3"/>
        </w:rPr>
        <w:t>Los bienes y derechos transmitidos quedarán afectos a la responsabilidad del pago de las cantidades, liquidadas o no, correspondientes a los tributos que graven tales transmisiones, cualquiera que sea su poseedor, salvo que éste resulte ser un tercero protegido por la fe pública registral</w:t>
      </w:r>
      <w:r w:rsidR="00517E28">
        <w:rPr>
          <w:spacing w:val="-3"/>
        </w:rPr>
        <w:t xml:space="preserve">, y la </w:t>
      </w:r>
      <w:r w:rsidR="0042703D" w:rsidRPr="0042703D">
        <w:rPr>
          <w:spacing w:val="-3"/>
        </w:rPr>
        <w:t>afección se hará constar en el Registro por una nota marginal</w:t>
      </w:r>
      <w:r w:rsidR="00517E28">
        <w:rPr>
          <w:spacing w:val="-3"/>
        </w:rPr>
        <w:t>.</w:t>
      </w:r>
    </w:p>
    <w:p w14:paraId="6AEB578A" w14:textId="1BA7EBA0" w:rsidR="0042703D" w:rsidRDefault="00395FD2" w:rsidP="0042703D">
      <w:pPr>
        <w:spacing w:before="120" w:after="120" w:line="360" w:lineRule="auto"/>
        <w:ind w:firstLine="708"/>
        <w:jc w:val="both"/>
        <w:rPr>
          <w:spacing w:val="-3"/>
        </w:rPr>
      </w:pPr>
      <w:r>
        <w:rPr>
          <w:spacing w:val="-3"/>
        </w:rPr>
        <w:t>Por último, la prelaci</w:t>
      </w:r>
      <w:r w:rsidR="000D713B">
        <w:rPr>
          <w:spacing w:val="-3"/>
        </w:rPr>
        <w:t xml:space="preserve">ón de los créditos de Derecho Público está regulada por el artículo </w:t>
      </w:r>
      <w:r w:rsidR="00F06BD1">
        <w:rPr>
          <w:spacing w:val="-3"/>
        </w:rPr>
        <w:t xml:space="preserve">9.2 de la Ley General Presupuestaria de </w:t>
      </w:r>
      <w:r w:rsidR="00A075AC">
        <w:rPr>
          <w:spacing w:val="-3"/>
        </w:rPr>
        <w:t>26 de noviembre de 2003, que establece las siguientes reglas:</w:t>
      </w:r>
    </w:p>
    <w:p w14:paraId="3A97A612" w14:textId="77777777" w:rsidR="00A075AC" w:rsidRDefault="00A075AC" w:rsidP="00CE75D7">
      <w:pPr>
        <w:pStyle w:val="Prrafodelista"/>
        <w:numPr>
          <w:ilvl w:val="0"/>
          <w:numId w:val="39"/>
        </w:numPr>
        <w:spacing w:before="120" w:after="120" w:line="360" w:lineRule="auto"/>
        <w:ind w:left="993" w:hanging="284"/>
        <w:jc w:val="both"/>
      </w:pPr>
      <w:r>
        <w:t>Cuando los organismos autónomos concurran con la Administración General del Estado, tendrá preferencia para el cobro de los créditos esta última.</w:t>
      </w:r>
    </w:p>
    <w:p w14:paraId="56DF625C" w14:textId="73FA90AC" w:rsidR="00A075AC" w:rsidRDefault="00A075AC" w:rsidP="00CE75D7">
      <w:pPr>
        <w:pStyle w:val="Prrafodelista"/>
        <w:numPr>
          <w:ilvl w:val="0"/>
          <w:numId w:val="39"/>
        </w:numPr>
        <w:spacing w:before="120" w:after="120" w:line="360" w:lineRule="auto"/>
        <w:ind w:left="993" w:hanging="284"/>
        <w:jc w:val="both"/>
      </w:pPr>
      <w:r>
        <w:t>De igual preferencia gozarán los créditos por cuotas de la Seguridad Social y conceptos de recaudación conjunta.</w:t>
      </w:r>
    </w:p>
    <w:p w14:paraId="3893431B" w14:textId="6E8D0740" w:rsidR="00130319" w:rsidRPr="00CE75D7" w:rsidRDefault="00A075AC" w:rsidP="00CE75D7">
      <w:pPr>
        <w:pStyle w:val="Prrafodelista"/>
        <w:numPr>
          <w:ilvl w:val="0"/>
          <w:numId w:val="39"/>
        </w:numPr>
        <w:spacing w:before="120" w:after="120" w:line="360" w:lineRule="auto"/>
        <w:ind w:left="993" w:hanging="284"/>
        <w:jc w:val="both"/>
        <w:rPr>
          <w:spacing w:val="-3"/>
        </w:rPr>
      </w:pPr>
      <w:r>
        <w:t xml:space="preserve">Cuando concurran créditos a favor de la Administración General del Estado con créditos </w:t>
      </w:r>
      <w:r w:rsidR="00CE75D7">
        <w:t xml:space="preserve">a favor </w:t>
      </w:r>
      <w:r>
        <w:t>de la Seguridad Social, se imputarán a prorrata de su respectivo importe.</w:t>
      </w:r>
    </w:p>
    <w:p w14:paraId="1315A136" w14:textId="275C2E6C" w:rsidR="00130319" w:rsidRDefault="00130319" w:rsidP="00B4205A">
      <w:pPr>
        <w:spacing w:before="120" w:after="120" w:line="360" w:lineRule="auto"/>
        <w:ind w:firstLine="708"/>
        <w:jc w:val="both"/>
        <w:rPr>
          <w:spacing w:val="-3"/>
        </w:rPr>
      </w:pPr>
    </w:p>
    <w:p w14:paraId="166DB2A3" w14:textId="3FF5CA2E" w:rsidR="00796BE3" w:rsidRDefault="00796BE3" w:rsidP="00B4205A">
      <w:pPr>
        <w:spacing w:before="120" w:after="120" w:line="360" w:lineRule="auto"/>
        <w:ind w:firstLine="708"/>
        <w:jc w:val="both"/>
        <w:rPr>
          <w:spacing w:val="-3"/>
        </w:rPr>
      </w:pPr>
    </w:p>
    <w:p w14:paraId="535A0D38" w14:textId="7DAC3209" w:rsidR="00176476" w:rsidRDefault="00176476" w:rsidP="00B4205A">
      <w:pPr>
        <w:spacing w:before="120" w:after="120" w:line="360" w:lineRule="auto"/>
        <w:ind w:firstLine="708"/>
        <w:jc w:val="both"/>
        <w:rPr>
          <w:spacing w:val="-3"/>
        </w:rPr>
      </w:pPr>
    </w:p>
    <w:p w14:paraId="52088F9C" w14:textId="77777777" w:rsidR="00176476" w:rsidRDefault="00176476" w:rsidP="00B4205A">
      <w:pPr>
        <w:spacing w:before="120" w:after="120" w:line="360" w:lineRule="auto"/>
        <w:ind w:firstLine="708"/>
        <w:jc w:val="both"/>
        <w:rPr>
          <w:spacing w:val="-3"/>
        </w:rPr>
      </w:pPr>
    </w:p>
    <w:p w14:paraId="6494EFF1" w14:textId="40C5CD50" w:rsidR="00796BE3" w:rsidRDefault="00796BE3" w:rsidP="00B4205A">
      <w:pPr>
        <w:spacing w:before="120" w:after="120" w:line="360" w:lineRule="auto"/>
        <w:ind w:firstLine="708"/>
        <w:jc w:val="both"/>
        <w:rPr>
          <w:spacing w:val="-3"/>
        </w:rPr>
      </w:pPr>
    </w:p>
    <w:p w14:paraId="7F624AF4" w14:textId="77777777" w:rsidR="00796BE3" w:rsidRDefault="00796BE3" w:rsidP="00B4205A">
      <w:pPr>
        <w:spacing w:before="120" w:after="120" w:line="360" w:lineRule="auto"/>
        <w:ind w:firstLine="708"/>
        <w:jc w:val="both"/>
        <w:rPr>
          <w:spacing w:val="-3"/>
        </w:rPr>
      </w:pPr>
    </w:p>
    <w:p w14:paraId="233C1033" w14:textId="77777777" w:rsidR="00FA19FE" w:rsidRPr="00B4205A" w:rsidRDefault="00FA19FE" w:rsidP="00B4205A">
      <w:pPr>
        <w:spacing w:before="120" w:after="120" w:line="360" w:lineRule="auto"/>
        <w:ind w:firstLine="708"/>
        <w:jc w:val="both"/>
        <w:rPr>
          <w:spacing w:val="-3"/>
        </w:rPr>
      </w:pPr>
    </w:p>
    <w:p w14:paraId="25AA715C" w14:textId="7777777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E7845C7" w:rsidR="005726E8" w:rsidRPr="00FF4CC7" w:rsidRDefault="002C21EB" w:rsidP="009C4B47">
      <w:pPr>
        <w:spacing w:before="120" w:after="120" w:line="360" w:lineRule="auto"/>
        <w:ind w:firstLine="708"/>
        <w:jc w:val="right"/>
        <w:rPr>
          <w:spacing w:val="-3"/>
        </w:rPr>
      </w:pPr>
      <w:r>
        <w:rPr>
          <w:spacing w:val="-3"/>
        </w:rPr>
        <w:t>2</w:t>
      </w:r>
      <w:r w:rsidR="00130319">
        <w:rPr>
          <w:spacing w:val="-3"/>
        </w:rPr>
        <w:t>7</w:t>
      </w:r>
      <w:r w:rsidR="00FC39A8">
        <w:rPr>
          <w:spacing w:val="-3"/>
        </w:rPr>
        <w:t xml:space="preserve"> de </w:t>
      </w:r>
      <w:r w:rsidR="003B726D">
        <w:rPr>
          <w:spacing w:val="-3"/>
        </w:rPr>
        <w:t>mayo</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D1F49" w14:textId="77777777" w:rsidR="00DA51AD" w:rsidRDefault="00DA51AD" w:rsidP="00DB250B">
      <w:r>
        <w:separator/>
      </w:r>
    </w:p>
  </w:endnote>
  <w:endnote w:type="continuationSeparator" w:id="0">
    <w:p w14:paraId="7E5DBDBC" w14:textId="77777777" w:rsidR="00DA51AD" w:rsidRDefault="00DA51AD"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2BA15731" w:rsidR="0094606F" w:rsidRDefault="0094606F">
    <w:pPr>
      <w:pStyle w:val="Piedepgina"/>
    </w:pPr>
  </w:p>
  <w:p w14:paraId="6E867332" w14:textId="77777777" w:rsidR="009328BF" w:rsidRDefault="009328BF"/>
  <w:p w14:paraId="3786CE5C" w14:textId="77777777" w:rsidR="0067129D" w:rsidRDefault="006712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F328760" w:rsidR="001E237F" w:rsidRDefault="001E237F">
        <w:pPr>
          <w:pStyle w:val="Piedepgina"/>
          <w:jc w:val="right"/>
        </w:pPr>
        <w:r>
          <w:fldChar w:fldCharType="begin"/>
        </w:r>
        <w:r>
          <w:instrText>PAGE   \* MERGEFORMAT</w:instrText>
        </w:r>
        <w:r>
          <w:fldChar w:fldCharType="separate"/>
        </w:r>
        <w:r>
          <w:t>2</w:t>
        </w:r>
        <w:r>
          <w:fldChar w:fldCharType="end"/>
        </w:r>
      </w:p>
    </w:sdtContent>
  </w:sdt>
  <w:p w14:paraId="6EBDD12D" w14:textId="77777777" w:rsidR="0067129D" w:rsidRDefault="0067129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BFF7D" w14:textId="77777777" w:rsidR="00DA51AD" w:rsidRDefault="00DA51AD" w:rsidP="00DB250B">
      <w:r>
        <w:separator/>
      </w:r>
    </w:p>
  </w:footnote>
  <w:footnote w:type="continuationSeparator" w:id="0">
    <w:p w14:paraId="2F7EB780" w14:textId="77777777" w:rsidR="00DA51AD" w:rsidRDefault="00DA51AD"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6855DD4F" w:rsidR="0094606F" w:rsidRDefault="0094606F">
    <w:pPr>
      <w:pStyle w:val="Encabezado"/>
    </w:pPr>
  </w:p>
  <w:p w14:paraId="696DC8B8" w14:textId="77777777" w:rsidR="009328BF" w:rsidRDefault="009328BF"/>
  <w:p w14:paraId="043F8BAB" w14:textId="77777777" w:rsidR="0067129D" w:rsidRDefault="006712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38135D25" w:rsidR="0094606F" w:rsidRDefault="0094606F">
    <w:pPr>
      <w:pStyle w:val="Encabezado"/>
    </w:pPr>
    <w:r>
      <w:rPr>
        <w:b/>
      </w:rPr>
      <w:t>†VVV</w:t>
    </w:r>
  </w:p>
  <w:p w14:paraId="646BA5B4" w14:textId="77777777" w:rsidR="0067129D" w:rsidRDefault="0067129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F508F5"/>
    <w:multiLevelType w:val="hybridMultilevel"/>
    <w:tmpl w:val="ACD84AB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F4110A"/>
    <w:multiLevelType w:val="hybridMultilevel"/>
    <w:tmpl w:val="E572D9DC"/>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6E05E66"/>
    <w:multiLevelType w:val="hybridMultilevel"/>
    <w:tmpl w:val="79D20C1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7FE50E9"/>
    <w:multiLevelType w:val="hybridMultilevel"/>
    <w:tmpl w:val="92B46C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E8F36A6"/>
    <w:multiLevelType w:val="hybridMultilevel"/>
    <w:tmpl w:val="8090AE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F6B3584"/>
    <w:multiLevelType w:val="hybridMultilevel"/>
    <w:tmpl w:val="73226D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0303744"/>
    <w:multiLevelType w:val="hybridMultilevel"/>
    <w:tmpl w:val="D5E2D7E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5D12FF6"/>
    <w:multiLevelType w:val="hybridMultilevel"/>
    <w:tmpl w:val="7078299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8CC7792"/>
    <w:multiLevelType w:val="hybridMultilevel"/>
    <w:tmpl w:val="BDB2E8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9213365"/>
    <w:multiLevelType w:val="hybridMultilevel"/>
    <w:tmpl w:val="E4B457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9B56A4D"/>
    <w:multiLevelType w:val="hybridMultilevel"/>
    <w:tmpl w:val="94BEDA6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A7D734A"/>
    <w:multiLevelType w:val="hybridMultilevel"/>
    <w:tmpl w:val="39329E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A3A26C8"/>
    <w:multiLevelType w:val="hybridMultilevel"/>
    <w:tmpl w:val="E09C7C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C847D44"/>
    <w:multiLevelType w:val="hybridMultilevel"/>
    <w:tmpl w:val="F52C505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DBC4AAA"/>
    <w:multiLevelType w:val="hybridMultilevel"/>
    <w:tmpl w:val="5832DCD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2E4724F4"/>
    <w:multiLevelType w:val="hybridMultilevel"/>
    <w:tmpl w:val="C3DC7EE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EF363FC"/>
    <w:multiLevelType w:val="hybridMultilevel"/>
    <w:tmpl w:val="F222970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F9D6851"/>
    <w:multiLevelType w:val="hybridMultilevel"/>
    <w:tmpl w:val="8BDAB3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15367A0"/>
    <w:multiLevelType w:val="hybridMultilevel"/>
    <w:tmpl w:val="7CC4F8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25532B3"/>
    <w:multiLevelType w:val="hybridMultilevel"/>
    <w:tmpl w:val="62E41B2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5A35F40"/>
    <w:multiLevelType w:val="hybridMultilevel"/>
    <w:tmpl w:val="DBA49F2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E08688E"/>
    <w:multiLevelType w:val="hybridMultilevel"/>
    <w:tmpl w:val="B8C6030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3F847DA4"/>
    <w:multiLevelType w:val="hybridMultilevel"/>
    <w:tmpl w:val="B9384E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3ED16E9"/>
    <w:multiLevelType w:val="hybridMultilevel"/>
    <w:tmpl w:val="2C8072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5D11456"/>
    <w:multiLevelType w:val="hybridMultilevel"/>
    <w:tmpl w:val="C284F4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47694D6C"/>
    <w:multiLevelType w:val="hybridMultilevel"/>
    <w:tmpl w:val="F91E971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7C33FFA"/>
    <w:multiLevelType w:val="hybridMultilevel"/>
    <w:tmpl w:val="30BE38D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7D20604"/>
    <w:multiLevelType w:val="hybridMultilevel"/>
    <w:tmpl w:val="FF18C7DE"/>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4B885672"/>
    <w:multiLevelType w:val="hybridMultilevel"/>
    <w:tmpl w:val="26281AB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4BF7023F"/>
    <w:multiLevelType w:val="hybridMultilevel"/>
    <w:tmpl w:val="92B46C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4EAB485E"/>
    <w:multiLevelType w:val="hybridMultilevel"/>
    <w:tmpl w:val="09EE2BB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50286550"/>
    <w:multiLevelType w:val="hybridMultilevel"/>
    <w:tmpl w:val="0EAC4B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4271E4C"/>
    <w:multiLevelType w:val="hybridMultilevel"/>
    <w:tmpl w:val="0BAC22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5CA55D31"/>
    <w:multiLevelType w:val="hybridMultilevel"/>
    <w:tmpl w:val="C81097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5D5B4088"/>
    <w:multiLevelType w:val="hybridMultilevel"/>
    <w:tmpl w:val="B12C78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0155538"/>
    <w:multiLevelType w:val="hybridMultilevel"/>
    <w:tmpl w:val="FE54A9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6F764D1"/>
    <w:multiLevelType w:val="multilevel"/>
    <w:tmpl w:val="C3DC7EE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8" w15:restartNumberingAfterBreak="0">
    <w:nsid w:val="6F1C5B43"/>
    <w:multiLevelType w:val="hybridMultilevel"/>
    <w:tmpl w:val="D5103E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0D433AD"/>
    <w:multiLevelType w:val="hybridMultilevel"/>
    <w:tmpl w:val="67EA1D5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3170FAA"/>
    <w:multiLevelType w:val="hybridMultilevel"/>
    <w:tmpl w:val="5296BE5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75F058D3"/>
    <w:multiLevelType w:val="hybridMultilevel"/>
    <w:tmpl w:val="E0EEBFD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621109E"/>
    <w:multiLevelType w:val="hybridMultilevel"/>
    <w:tmpl w:val="7EB0B54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7147E3A"/>
    <w:multiLevelType w:val="hybridMultilevel"/>
    <w:tmpl w:val="BA6EA4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2"/>
  </w:num>
  <w:num w:numId="3">
    <w:abstractNumId w:val="25"/>
  </w:num>
  <w:num w:numId="4">
    <w:abstractNumId w:val="16"/>
  </w:num>
  <w:num w:numId="5">
    <w:abstractNumId w:val="37"/>
  </w:num>
  <w:num w:numId="6">
    <w:abstractNumId w:val="8"/>
  </w:num>
  <w:num w:numId="7">
    <w:abstractNumId w:val="11"/>
  </w:num>
  <w:num w:numId="8">
    <w:abstractNumId w:val="26"/>
  </w:num>
  <w:num w:numId="9">
    <w:abstractNumId w:val="35"/>
  </w:num>
  <w:num w:numId="10">
    <w:abstractNumId w:val="39"/>
  </w:num>
  <w:num w:numId="11">
    <w:abstractNumId w:val="29"/>
  </w:num>
  <w:num w:numId="12">
    <w:abstractNumId w:val="24"/>
  </w:num>
  <w:num w:numId="13">
    <w:abstractNumId w:val="38"/>
  </w:num>
  <w:num w:numId="14">
    <w:abstractNumId w:val="14"/>
  </w:num>
  <w:num w:numId="15">
    <w:abstractNumId w:val="42"/>
  </w:num>
  <w:num w:numId="16">
    <w:abstractNumId w:val="40"/>
  </w:num>
  <w:num w:numId="17">
    <w:abstractNumId w:val="36"/>
  </w:num>
  <w:num w:numId="18">
    <w:abstractNumId w:val="18"/>
  </w:num>
  <w:num w:numId="19">
    <w:abstractNumId w:val="9"/>
  </w:num>
  <w:num w:numId="20">
    <w:abstractNumId w:val="15"/>
  </w:num>
  <w:num w:numId="21">
    <w:abstractNumId w:val="19"/>
  </w:num>
  <w:num w:numId="22">
    <w:abstractNumId w:val="32"/>
  </w:num>
  <w:num w:numId="23">
    <w:abstractNumId w:val="34"/>
  </w:num>
  <w:num w:numId="24">
    <w:abstractNumId w:val="27"/>
  </w:num>
  <w:num w:numId="25">
    <w:abstractNumId w:val="5"/>
  </w:num>
  <w:num w:numId="26">
    <w:abstractNumId w:val="23"/>
  </w:num>
  <w:num w:numId="27">
    <w:abstractNumId w:val="20"/>
  </w:num>
  <w:num w:numId="28">
    <w:abstractNumId w:val="31"/>
  </w:num>
  <w:num w:numId="29">
    <w:abstractNumId w:val="41"/>
  </w:num>
  <w:num w:numId="30">
    <w:abstractNumId w:val="28"/>
  </w:num>
  <w:num w:numId="31">
    <w:abstractNumId w:val="13"/>
  </w:num>
  <w:num w:numId="32">
    <w:abstractNumId w:val="22"/>
  </w:num>
  <w:num w:numId="33">
    <w:abstractNumId w:val="43"/>
  </w:num>
  <w:num w:numId="34">
    <w:abstractNumId w:val="33"/>
  </w:num>
  <w:num w:numId="35">
    <w:abstractNumId w:val="10"/>
  </w:num>
  <w:num w:numId="36">
    <w:abstractNumId w:val="4"/>
  </w:num>
  <w:num w:numId="37">
    <w:abstractNumId w:val="30"/>
  </w:num>
  <w:num w:numId="38">
    <w:abstractNumId w:val="1"/>
  </w:num>
  <w:num w:numId="39">
    <w:abstractNumId w:val="6"/>
  </w:num>
  <w:num w:numId="40">
    <w:abstractNumId w:val="2"/>
  </w:num>
  <w:num w:numId="41">
    <w:abstractNumId w:val="17"/>
  </w:num>
  <w:num w:numId="42">
    <w:abstractNumId w:val="3"/>
  </w:num>
  <w:num w:numId="43">
    <w:abstractNumId w:val="7"/>
  </w:num>
  <w:num w:numId="44">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3F91"/>
    <w:rsid w:val="000040D1"/>
    <w:rsid w:val="000041C3"/>
    <w:rsid w:val="000042BB"/>
    <w:rsid w:val="00004481"/>
    <w:rsid w:val="00004A46"/>
    <w:rsid w:val="00004B68"/>
    <w:rsid w:val="0000515A"/>
    <w:rsid w:val="00005313"/>
    <w:rsid w:val="000054B5"/>
    <w:rsid w:val="00005C49"/>
    <w:rsid w:val="000062A2"/>
    <w:rsid w:val="000062B4"/>
    <w:rsid w:val="0000678D"/>
    <w:rsid w:val="00006A81"/>
    <w:rsid w:val="00006D58"/>
    <w:rsid w:val="000074F6"/>
    <w:rsid w:val="00007695"/>
    <w:rsid w:val="0000771D"/>
    <w:rsid w:val="00007DDA"/>
    <w:rsid w:val="00010934"/>
    <w:rsid w:val="00010BBA"/>
    <w:rsid w:val="00010C21"/>
    <w:rsid w:val="00010E6C"/>
    <w:rsid w:val="000114C3"/>
    <w:rsid w:val="00011728"/>
    <w:rsid w:val="0001179A"/>
    <w:rsid w:val="000118B3"/>
    <w:rsid w:val="00012931"/>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6FDB"/>
    <w:rsid w:val="00017752"/>
    <w:rsid w:val="000177CE"/>
    <w:rsid w:val="0002001C"/>
    <w:rsid w:val="00020133"/>
    <w:rsid w:val="0002015B"/>
    <w:rsid w:val="00020266"/>
    <w:rsid w:val="00020758"/>
    <w:rsid w:val="000207BA"/>
    <w:rsid w:val="00020D2A"/>
    <w:rsid w:val="00020D70"/>
    <w:rsid w:val="00021021"/>
    <w:rsid w:val="000212F5"/>
    <w:rsid w:val="00021B8F"/>
    <w:rsid w:val="000221C3"/>
    <w:rsid w:val="000222EF"/>
    <w:rsid w:val="00022592"/>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27CA5"/>
    <w:rsid w:val="00030420"/>
    <w:rsid w:val="000305A7"/>
    <w:rsid w:val="00030D2B"/>
    <w:rsid w:val="00031375"/>
    <w:rsid w:val="000314B9"/>
    <w:rsid w:val="00031A3A"/>
    <w:rsid w:val="00031B9C"/>
    <w:rsid w:val="00031ED8"/>
    <w:rsid w:val="00031F05"/>
    <w:rsid w:val="00032240"/>
    <w:rsid w:val="0003243D"/>
    <w:rsid w:val="00032447"/>
    <w:rsid w:val="000324AA"/>
    <w:rsid w:val="0003317D"/>
    <w:rsid w:val="00033712"/>
    <w:rsid w:val="00033C0F"/>
    <w:rsid w:val="00033D0D"/>
    <w:rsid w:val="000340D9"/>
    <w:rsid w:val="00034786"/>
    <w:rsid w:val="000347EC"/>
    <w:rsid w:val="0003491F"/>
    <w:rsid w:val="00034B0E"/>
    <w:rsid w:val="00034CA8"/>
    <w:rsid w:val="00034F23"/>
    <w:rsid w:val="0003583A"/>
    <w:rsid w:val="00035C07"/>
    <w:rsid w:val="0003603C"/>
    <w:rsid w:val="000361CC"/>
    <w:rsid w:val="000363C5"/>
    <w:rsid w:val="00036634"/>
    <w:rsid w:val="00036751"/>
    <w:rsid w:val="00036D9E"/>
    <w:rsid w:val="00036F8F"/>
    <w:rsid w:val="000371CC"/>
    <w:rsid w:val="000372C8"/>
    <w:rsid w:val="0003754E"/>
    <w:rsid w:val="0003763B"/>
    <w:rsid w:val="000377CB"/>
    <w:rsid w:val="00037976"/>
    <w:rsid w:val="00037FFB"/>
    <w:rsid w:val="00040534"/>
    <w:rsid w:val="000407CC"/>
    <w:rsid w:val="0004084E"/>
    <w:rsid w:val="00040926"/>
    <w:rsid w:val="00040D93"/>
    <w:rsid w:val="00041288"/>
    <w:rsid w:val="000415D6"/>
    <w:rsid w:val="00041FED"/>
    <w:rsid w:val="000420EC"/>
    <w:rsid w:val="0004246E"/>
    <w:rsid w:val="00042755"/>
    <w:rsid w:val="000427C5"/>
    <w:rsid w:val="00042E4F"/>
    <w:rsid w:val="00042EBB"/>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E09"/>
    <w:rsid w:val="00052FCB"/>
    <w:rsid w:val="000530D6"/>
    <w:rsid w:val="00053142"/>
    <w:rsid w:val="0005332D"/>
    <w:rsid w:val="00053C53"/>
    <w:rsid w:val="00053CAF"/>
    <w:rsid w:val="00054642"/>
    <w:rsid w:val="0005535F"/>
    <w:rsid w:val="000558F1"/>
    <w:rsid w:val="00055AD5"/>
    <w:rsid w:val="000568B8"/>
    <w:rsid w:val="00056AAD"/>
    <w:rsid w:val="00056B25"/>
    <w:rsid w:val="00056B77"/>
    <w:rsid w:val="00056D28"/>
    <w:rsid w:val="00056DB5"/>
    <w:rsid w:val="00057356"/>
    <w:rsid w:val="00057769"/>
    <w:rsid w:val="0005779D"/>
    <w:rsid w:val="00057A09"/>
    <w:rsid w:val="00057C96"/>
    <w:rsid w:val="00057CD2"/>
    <w:rsid w:val="0006010E"/>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1E6"/>
    <w:rsid w:val="00063216"/>
    <w:rsid w:val="0006349D"/>
    <w:rsid w:val="00063BCF"/>
    <w:rsid w:val="00063C43"/>
    <w:rsid w:val="00063C9A"/>
    <w:rsid w:val="00063EA8"/>
    <w:rsid w:val="00064339"/>
    <w:rsid w:val="00064547"/>
    <w:rsid w:val="000647CB"/>
    <w:rsid w:val="000649AF"/>
    <w:rsid w:val="00064E23"/>
    <w:rsid w:val="00065020"/>
    <w:rsid w:val="000650F5"/>
    <w:rsid w:val="0006520A"/>
    <w:rsid w:val="000652D9"/>
    <w:rsid w:val="00065417"/>
    <w:rsid w:val="000659A4"/>
    <w:rsid w:val="00065C26"/>
    <w:rsid w:val="00065DCA"/>
    <w:rsid w:val="000662CC"/>
    <w:rsid w:val="000666C1"/>
    <w:rsid w:val="000667C6"/>
    <w:rsid w:val="000667FD"/>
    <w:rsid w:val="000669FC"/>
    <w:rsid w:val="00066C9A"/>
    <w:rsid w:val="00066D89"/>
    <w:rsid w:val="00066E6F"/>
    <w:rsid w:val="0007077C"/>
    <w:rsid w:val="000707D9"/>
    <w:rsid w:val="00070867"/>
    <w:rsid w:val="00070939"/>
    <w:rsid w:val="00070CDD"/>
    <w:rsid w:val="00070E43"/>
    <w:rsid w:val="0007138A"/>
    <w:rsid w:val="0007140C"/>
    <w:rsid w:val="000717DA"/>
    <w:rsid w:val="000717FE"/>
    <w:rsid w:val="000718B3"/>
    <w:rsid w:val="000727CF"/>
    <w:rsid w:val="00072964"/>
    <w:rsid w:val="00072D55"/>
    <w:rsid w:val="00073004"/>
    <w:rsid w:val="00073151"/>
    <w:rsid w:val="000734D6"/>
    <w:rsid w:val="00073583"/>
    <w:rsid w:val="00073687"/>
    <w:rsid w:val="00073807"/>
    <w:rsid w:val="0007392D"/>
    <w:rsid w:val="00073F28"/>
    <w:rsid w:val="0007416F"/>
    <w:rsid w:val="0007498A"/>
    <w:rsid w:val="000753DF"/>
    <w:rsid w:val="00075517"/>
    <w:rsid w:val="000756BF"/>
    <w:rsid w:val="000757BB"/>
    <w:rsid w:val="0007586F"/>
    <w:rsid w:val="00075B39"/>
    <w:rsid w:val="0007616A"/>
    <w:rsid w:val="00076214"/>
    <w:rsid w:val="0007739C"/>
    <w:rsid w:val="00077446"/>
    <w:rsid w:val="00077637"/>
    <w:rsid w:val="000777BA"/>
    <w:rsid w:val="00077EEB"/>
    <w:rsid w:val="000805F6"/>
    <w:rsid w:val="0008088D"/>
    <w:rsid w:val="000813D5"/>
    <w:rsid w:val="00081778"/>
    <w:rsid w:val="00081848"/>
    <w:rsid w:val="00081973"/>
    <w:rsid w:val="00081EC7"/>
    <w:rsid w:val="000827D6"/>
    <w:rsid w:val="00082AC5"/>
    <w:rsid w:val="00082CCA"/>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712"/>
    <w:rsid w:val="00085982"/>
    <w:rsid w:val="00085E7B"/>
    <w:rsid w:val="00085F01"/>
    <w:rsid w:val="00086337"/>
    <w:rsid w:val="0008641E"/>
    <w:rsid w:val="00086BC2"/>
    <w:rsid w:val="00087202"/>
    <w:rsid w:val="000872E2"/>
    <w:rsid w:val="0008746B"/>
    <w:rsid w:val="00087632"/>
    <w:rsid w:val="0009002E"/>
    <w:rsid w:val="0009019F"/>
    <w:rsid w:val="000902F3"/>
    <w:rsid w:val="00090B7C"/>
    <w:rsid w:val="00091031"/>
    <w:rsid w:val="00091041"/>
    <w:rsid w:val="000913AE"/>
    <w:rsid w:val="000914C6"/>
    <w:rsid w:val="0009162D"/>
    <w:rsid w:val="000918F7"/>
    <w:rsid w:val="000919BE"/>
    <w:rsid w:val="00091E89"/>
    <w:rsid w:val="00091FE2"/>
    <w:rsid w:val="00092139"/>
    <w:rsid w:val="00092154"/>
    <w:rsid w:val="000923C5"/>
    <w:rsid w:val="00092543"/>
    <w:rsid w:val="0009279D"/>
    <w:rsid w:val="000927DE"/>
    <w:rsid w:val="000928C1"/>
    <w:rsid w:val="00093244"/>
    <w:rsid w:val="0009334D"/>
    <w:rsid w:val="000934B9"/>
    <w:rsid w:val="00093597"/>
    <w:rsid w:val="00093C5C"/>
    <w:rsid w:val="00093FDC"/>
    <w:rsid w:val="000941D7"/>
    <w:rsid w:val="000944CA"/>
    <w:rsid w:val="0009487B"/>
    <w:rsid w:val="00094932"/>
    <w:rsid w:val="00094B0A"/>
    <w:rsid w:val="0009548A"/>
    <w:rsid w:val="00095D69"/>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2400"/>
    <w:rsid w:val="000A2A64"/>
    <w:rsid w:val="000A2A9F"/>
    <w:rsid w:val="000A2FE0"/>
    <w:rsid w:val="000A326D"/>
    <w:rsid w:val="000A35E9"/>
    <w:rsid w:val="000A36A7"/>
    <w:rsid w:val="000A381F"/>
    <w:rsid w:val="000A3EEA"/>
    <w:rsid w:val="000A3F53"/>
    <w:rsid w:val="000A40D1"/>
    <w:rsid w:val="000A4813"/>
    <w:rsid w:val="000A5DAB"/>
    <w:rsid w:val="000A5EC4"/>
    <w:rsid w:val="000A6CAB"/>
    <w:rsid w:val="000A730F"/>
    <w:rsid w:val="000A7741"/>
    <w:rsid w:val="000B0261"/>
    <w:rsid w:val="000B087C"/>
    <w:rsid w:val="000B0CF0"/>
    <w:rsid w:val="000B172F"/>
    <w:rsid w:val="000B17FB"/>
    <w:rsid w:val="000B1B17"/>
    <w:rsid w:val="000B1B5B"/>
    <w:rsid w:val="000B2403"/>
    <w:rsid w:val="000B2CE2"/>
    <w:rsid w:val="000B38F0"/>
    <w:rsid w:val="000B3C43"/>
    <w:rsid w:val="000B3D2C"/>
    <w:rsid w:val="000B402F"/>
    <w:rsid w:val="000B4253"/>
    <w:rsid w:val="000B45C9"/>
    <w:rsid w:val="000B4644"/>
    <w:rsid w:val="000B46CF"/>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4B0"/>
    <w:rsid w:val="000B7831"/>
    <w:rsid w:val="000B7938"/>
    <w:rsid w:val="000B7F5C"/>
    <w:rsid w:val="000B7FFD"/>
    <w:rsid w:val="000C0137"/>
    <w:rsid w:val="000C0308"/>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41"/>
    <w:rsid w:val="000C44E2"/>
    <w:rsid w:val="000C46CD"/>
    <w:rsid w:val="000C491C"/>
    <w:rsid w:val="000C4BBA"/>
    <w:rsid w:val="000C4C33"/>
    <w:rsid w:val="000C587E"/>
    <w:rsid w:val="000C59FB"/>
    <w:rsid w:val="000C5A32"/>
    <w:rsid w:val="000C5DF6"/>
    <w:rsid w:val="000C61BE"/>
    <w:rsid w:val="000C622E"/>
    <w:rsid w:val="000C6558"/>
    <w:rsid w:val="000C6C22"/>
    <w:rsid w:val="000C7334"/>
    <w:rsid w:val="000C7391"/>
    <w:rsid w:val="000C73C4"/>
    <w:rsid w:val="000C7685"/>
    <w:rsid w:val="000C7740"/>
    <w:rsid w:val="000C7DFC"/>
    <w:rsid w:val="000D0258"/>
    <w:rsid w:val="000D0345"/>
    <w:rsid w:val="000D06C5"/>
    <w:rsid w:val="000D0766"/>
    <w:rsid w:val="000D09A8"/>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070"/>
    <w:rsid w:val="000D4199"/>
    <w:rsid w:val="000D4704"/>
    <w:rsid w:val="000D4B6F"/>
    <w:rsid w:val="000D4C36"/>
    <w:rsid w:val="000D4CC3"/>
    <w:rsid w:val="000D4D7B"/>
    <w:rsid w:val="000D4E0E"/>
    <w:rsid w:val="000D52BF"/>
    <w:rsid w:val="000D536D"/>
    <w:rsid w:val="000D5483"/>
    <w:rsid w:val="000D55E6"/>
    <w:rsid w:val="000D5C11"/>
    <w:rsid w:val="000D63CC"/>
    <w:rsid w:val="000D65C8"/>
    <w:rsid w:val="000D6FC9"/>
    <w:rsid w:val="000D713B"/>
    <w:rsid w:val="000D766D"/>
    <w:rsid w:val="000D784B"/>
    <w:rsid w:val="000E01F0"/>
    <w:rsid w:val="000E02CC"/>
    <w:rsid w:val="000E0540"/>
    <w:rsid w:val="000E0998"/>
    <w:rsid w:val="000E0A22"/>
    <w:rsid w:val="000E0D46"/>
    <w:rsid w:val="000E100D"/>
    <w:rsid w:val="000E165B"/>
    <w:rsid w:val="000E16BF"/>
    <w:rsid w:val="000E172A"/>
    <w:rsid w:val="000E177E"/>
    <w:rsid w:val="000E1BBF"/>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0B"/>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1779"/>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950"/>
    <w:rsid w:val="000F5BCB"/>
    <w:rsid w:val="000F5DAE"/>
    <w:rsid w:val="000F5E5C"/>
    <w:rsid w:val="000F5FB5"/>
    <w:rsid w:val="000F643E"/>
    <w:rsid w:val="000F644F"/>
    <w:rsid w:val="000F65B3"/>
    <w:rsid w:val="000F6ECA"/>
    <w:rsid w:val="000F7306"/>
    <w:rsid w:val="000F7EF0"/>
    <w:rsid w:val="000F7F49"/>
    <w:rsid w:val="000F7FF8"/>
    <w:rsid w:val="001002D7"/>
    <w:rsid w:val="001008B0"/>
    <w:rsid w:val="001009E5"/>
    <w:rsid w:val="00100B0C"/>
    <w:rsid w:val="00100CC5"/>
    <w:rsid w:val="0010109B"/>
    <w:rsid w:val="001013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BE0"/>
    <w:rsid w:val="00107F0E"/>
    <w:rsid w:val="001101EA"/>
    <w:rsid w:val="001102DF"/>
    <w:rsid w:val="00110442"/>
    <w:rsid w:val="00110790"/>
    <w:rsid w:val="00110819"/>
    <w:rsid w:val="001113B0"/>
    <w:rsid w:val="001113F7"/>
    <w:rsid w:val="00111BF0"/>
    <w:rsid w:val="00111D4E"/>
    <w:rsid w:val="00111E7C"/>
    <w:rsid w:val="001123FD"/>
    <w:rsid w:val="001127A9"/>
    <w:rsid w:val="00112BC3"/>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CE6"/>
    <w:rsid w:val="00127F86"/>
    <w:rsid w:val="0013001F"/>
    <w:rsid w:val="0013016F"/>
    <w:rsid w:val="00130268"/>
    <w:rsid w:val="00130319"/>
    <w:rsid w:val="001306D1"/>
    <w:rsid w:val="00130A01"/>
    <w:rsid w:val="00130E58"/>
    <w:rsid w:val="001310BD"/>
    <w:rsid w:val="0013142E"/>
    <w:rsid w:val="00131861"/>
    <w:rsid w:val="00131AE9"/>
    <w:rsid w:val="00131BC9"/>
    <w:rsid w:val="0013274D"/>
    <w:rsid w:val="001329DA"/>
    <w:rsid w:val="00133244"/>
    <w:rsid w:val="001332ED"/>
    <w:rsid w:val="00133C73"/>
    <w:rsid w:val="001344F9"/>
    <w:rsid w:val="001348B9"/>
    <w:rsid w:val="00134A99"/>
    <w:rsid w:val="00134B04"/>
    <w:rsid w:val="00134DFD"/>
    <w:rsid w:val="00135164"/>
    <w:rsid w:val="00135979"/>
    <w:rsid w:val="001364C9"/>
    <w:rsid w:val="001364FC"/>
    <w:rsid w:val="0013653E"/>
    <w:rsid w:val="001368A7"/>
    <w:rsid w:val="00136A43"/>
    <w:rsid w:val="00136A5D"/>
    <w:rsid w:val="00136B6E"/>
    <w:rsid w:val="00136BD0"/>
    <w:rsid w:val="00136D6D"/>
    <w:rsid w:val="00137CF3"/>
    <w:rsid w:val="00137E78"/>
    <w:rsid w:val="0014064C"/>
    <w:rsid w:val="001406CE"/>
    <w:rsid w:val="00140847"/>
    <w:rsid w:val="00140C15"/>
    <w:rsid w:val="00140E47"/>
    <w:rsid w:val="00140FFC"/>
    <w:rsid w:val="00141A13"/>
    <w:rsid w:val="00141C36"/>
    <w:rsid w:val="00141E0C"/>
    <w:rsid w:val="00141EF7"/>
    <w:rsid w:val="00141FB9"/>
    <w:rsid w:val="001421AC"/>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92F"/>
    <w:rsid w:val="00144E12"/>
    <w:rsid w:val="00144FC6"/>
    <w:rsid w:val="001452B5"/>
    <w:rsid w:val="0014530A"/>
    <w:rsid w:val="0014551F"/>
    <w:rsid w:val="00145A11"/>
    <w:rsid w:val="00146573"/>
    <w:rsid w:val="00146639"/>
    <w:rsid w:val="001466DA"/>
    <w:rsid w:val="001470B9"/>
    <w:rsid w:val="00147182"/>
    <w:rsid w:val="0014731C"/>
    <w:rsid w:val="00147432"/>
    <w:rsid w:val="00147862"/>
    <w:rsid w:val="001478F9"/>
    <w:rsid w:val="00147A38"/>
    <w:rsid w:val="00147D28"/>
    <w:rsid w:val="00147DB9"/>
    <w:rsid w:val="0015028F"/>
    <w:rsid w:val="0015037E"/>
    <w:rsid w:val="00151817"/>
    <w:rsid w:val="00151901"/>
    <w:rsid w:val="001519E7"/>
    <w:rsid w:val="00151A53"/>
    <w:rsid w:val="00151A89"/>
    <w:rsid w:val="00151B89"/>
    <w:rsid w:val="00151BAD"/>
    <w:rsid w:val="0015209A"/>
    <w:rsid w:val="001521C6"/>
    <w:rsid w:val="00152761"/>
    <w:rsid w:val="0015278E"/>
    <w:rsid w:val="00152A12"/>
    <w:rsid w:val="00152E37"/>
    <w:rsid w:val="0015341B"/>
    <w:rsid w:val="001534E5"/>
    <w:rsid w:val="001536FE"/>
    <w:rsid w:val="00153A8A"/>
    <w:rsid w:val="001544A9"/>
    <w:rsid w:val="00154A28"/>
    <w:rsid w:val="00154B96"/>
    <w:rsid w:val="00154BAB"/>
    <w:rsid w:val="00154E1F"/>
    <w:rsid w:val="00154E9D"/>
    <w:rsid w:val="001556CF"/>
    <w:rsid w:val="00155DCD"/>
    <w:rsid w:val="00155E87"/>
    <w:rsid w:val="001566DE"/>
    <w:rsid w:val="00156865"/>
    <w:rsid w:val="00156A97"/>
    <w:rsid w:val="00157172"/>
    <w:rsid w:val="00157318"/>
    <w:rsid w:val="00157646"/>
    <w:rsid w:val="001576DD"/>
    <w:rsid w:val="00157CBA"/>
    <w:rsid w:val="00157CBB"/>
    <w:rsid w:val="00157EFB"/>
    <w:rsid w:val="0016001B"/>
    <w:rsid w:val="001606BF"/>
    <w:rsid w:val="001606EC"/>
    <w:rsid w:val="00160DD0"/>
    <w:rsid w:val="00160E8C"/>
    <w:rsid w:val="001612B8"/>
    <w:rsid w:val="001612E4"/>
    <w:rsid w:val="001616EA"/>
    <w:rsid w:val="001618A7"/>
    <w:rsid w:val="001618FF"/>
    <w:rsid w:val="001619D7"/>
    <w:rsid w:val="00161DBB"/>
    <w:rsid w:val="00161FB9"/>
    <w:rsid w:val="001623F0"/>
    <w:rsid w:val="00162504"/>
    <w:rsid w:val="00162A38"/>
    <w:rsid w:val="00162A4C"/>
    <w:rsid w:val="00162D0F"/>
    <w:rsid w:val="00162F77"/>
    <w:rsid w:val="00163270"/>
    <w:rsid w:val="00163550"/>
    <w:rsid w:val="00163648"/>
    <w:rsid w:val="00164136"/>
    <w:rsid w:val="00164156"/>
    <w:rsid w:val="00164509"/>
    <w:rsid w:val="001648E3"/>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CB6"/>
    <w:rsid w:val="00170ECF"/>
    <w:rsid w:val="00170F9C"/>
    <w:rsid w:val="00171126"/>
    <w:rsid w:val="00171245"/>
    <w:rsid w:val="00171285"/>
    <w:rsid w:val="00171502"/>
    <w:rsid w:val="00171829"/>
    <w:rsid w:val="00171C3E"/>
    <w:rsid w:val="00171EA4"/>
    <w:rsid w:val="001721CD"/>
    <w:rsid w:val="0017245B"/>
    <w:rsid w:val="00172599"/>
    <w:rsid w:val="00172767"/>
    <w:rsid w:val="00172A02"/>
    <w:rsid w:val="00172C3C"/>
    <w:rsid w:val="00172CEB"/>
    <w:rsid w:val="00173049"/>
    <w:rsid w:val="0017331D"/>
    <w:rsid w:val="001734E6"/>
    <w:rsid w:val="001735E2"/>
    <w:rsid w:val="00173791"/>
    <w:rsid w:val="00173948"/>
    <w:rsid w:val="00173970"/>
    <w:rsid w:val="00173B9A"/>
    <w:rsid w:val="001743A1"/>
    <w:rsid w:val="001744EA"/>
    <w:rsid w:val="0017462B"/>
    <w:rsid w:val="00174F30"/>
    <w:rsid w:val="00175316"/>
    <w:rsid w:val="0017534C"/>
    <w:rsid w:val="00175BFD"/>
    <w:rsid w:val="00175D0F"/>
    <w:rsid w:val="0017610E"/>
    <w:rsid w:val="00176208"/>
    <w:rsid w:val="00176476"/>
    <w:rsid w:val="00176538"/>
    <w:rsid w:val="00176AC1"/>
    <w:rsid w:val="00176D76"/>
    <w:rsid w:val="00176EEA"/>
    <w:rsid w:val="001772C5"/>
    <w:rsid w:val="001772E6"/>
    <w:rsid w:val="001773A8"/>
    <w:rsid w:val="001774D0"/>
    <w:rsid w:val="001777CA"/>
    <w:rsid w:val="001802CA"/>
    <w:rsid w:val="00181817"/>
    <w:rsid w:val="001819A6"/>
    <w:rsid w:val="00181C48"/>
    <w:rsid w:val="00181CEA"/>
    <w:rsid w:val="00181F15"/>
    <w:rsid w:val="00182166"/>
    <w:rsid w:val="00182557"/>
    <w:rsid w:val="001826A1"/>
    <w:rsid w:val="00182796"/>
    <w:rsid w:val="001834F7"/>
    <w:rsid w:val="001837C5"/>
    <w:rsid w:val="00183C93"/>
    <w:rsid w:val="00183CD5"/>
    <w:rsid w:val="00184125"/>
    <w:rsid w:val="00184695"/>
    <w:rsid w:val="00184910"/>
    <w:rsid w:val="00184DB8"/>
    <w:rsid w:val="001850CB"/>
    <w:rsid w:val="0018510D"/>
    <w:rsid w:val="001863BC"/>
    <w:rsid w:val="001868BF"/>
    <w:rsid w:val="00186940"/>
    <w:rsid w:val="00186AD4"/>
    <w:rsid w:val="00186D44"/>
    <w:rsid w:val="00186D5D"/>
    <w:rsid w:val="0018708F"/>
    <w:rsid w:val="001870C6"/>
    <w:rsid w:val="0018717E"/>
    <w:rsid w:val="00187284"/>
    <w:rsid w:val="00187EEA"/>
    <w:rsid w:val="00187F84"/>
    <w:rsid w:val="0019056B"/>
    <w:rsid w:val="001907E0"/>
    <w:rsid w:val="0019199F"/>
    <w:rsid w:val="00191BF6"/>
    <w:rsid w:val="00191C59"/>
    <w:rsid w:val="00191EB2"/>
    <w:rsid w:val="0019286B"/>
    <w:rsid w:val="001928EF"/>
    <w:rsid w:val="00192A63"/>
    <w:rsid w:val="00192CA3"/>
    <w:rsid w:val="00192D6B"/>
    <w:rsid w:val="00192F46"/>
    <w:rsid w:val="00193450"/>
    <w:rsid w:val="00193F2C"/>
    <w:rsid w:val="001940DF"/>
    <w:rsid w:val="001942AE"/>
    <w:rsid w:val="001944E6"/>
    <w:rsid w:val="001944FA"/>
    <w:rsid w:val="001946DF"/>
    <w:rsid w:val="00194AFD"/>
    <w:rsid w:val="00194CA8"/>
    <w:rsid w:val="00194E23"/>
    <w:rsid w:val="00195820"/>
    <w:rsid w:val="001959C7"/>
    <w:rsid w:val="00195BBA"/>
    <w:rsid w:val="00195F11"/>
    <w:rsid w:val="00195F36"/>
    <w:rsid w:val="00195F69"/>
    <w:rsid w:val="001969E7"/>
    <w:rsid w:val="00197084"/>
    <w:rsid w:val="00197346"/>
    <w:rsid w:val="0019744D"/>
    <w:rsid w:val="00197543"/>
    <w:rsid w:val="00197C00"/>
    <w:rsid w:val="00197EBC"/>
    <w:rsid w:val="001A0A58"/>
    <w:rsid w:val="001A0CC2"/>
    <w:rsid w:val="001A0D3D"/>
    <w:rsid w:val="001A0D4F"/>
    <w:rsid w:val="001A0F53"/>
    <w:rsid w:val="001A17FF"/>
    <w:rsid w:val="001A1BB7"/>
    <w:rsid w:val="001A1CAF"/>
    <w:rsid w:val="001A208B"/>
    <w:rsid w:val="001A22CC"/>
    <w:rsid w:val="001A2BD5"/>
    <w:rsid w:val="001A2D18"/>
    <w:rsid w:val="001A2D87"/>
    <w:rsid w:val="001A3422"/>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C87"/>
    <w:rsid w:val="001A6DB0"/>
    <w:rsid w:val="001A71C0"/>
    <w:rsid w:val="001A78AF"/>
    <w:rsid w:val="001A7C87"/>
    <w:rsid w:val="001A7FB0"/>
    <w:rsid w:val="001B036C"/>
    <w:rsid w:val="001B045F"/>
    <w:rsid w:val="001B0918"/>
    <w:rsid w:val="001B0ACC"/>
    <w:rsid w:val="001B0B9A"/>
    <w:rsid w:val="001B0BB4"/>
    <w:rsid w:val="001B0D74"/>
    <w:rsid w:val="001B1701"/>
    <w:rsid w:val="001B17F8"/>
    <w:rsid w:val="001B19EF"/>
    <w:rsid w:val="001B1CFF"/>
    <w:rsid w:val="001B2049"/>
    <w:rsid w:val="001B265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C8B"/>
    <w:rsid w:val="001B6D51"/>
    <w:rsid w:val="001B6E43"/>
    <w:rsid w:val="001B71B4"/>
    <w:rsid w:val="001B71EB"/>
    <w:rsid w:val="001B7223"/>
    <w:rsid w:val="001B7587"/>
    <w:rsid w:val="001B768C"/>
    <w:rsid w:val="001B78AC"/>
    <w:rsid w:val="001B7E56"/>
    <w:rsid w:val="001C04CC"/>
    <w:rsid w:val="001C067E"/>
    <w:rsid w:val="001C115E"/>
    <w:rsid w:val="001C118F"/>
    <w:rsid w:val="001C1587"/>
    <w:rsid w:val="001C16F9"/>
    <w:rsid w:val="001C1A5E"/>
    <w:rsid w:val="001C1F4F"/>
    <w:rsid w:val="001C2121"/>
    <w:rsid w:val="001C22F0"/>
    <w:rsid w:val="001C2A7A"/>
    <w:rsid w:val="001C2B02"/>
    <w:rsid w:val="001C2B09"/>
    <w:rsid w:val="001C32A2"/>
    <w:rsid w:val="001C3A8B"/>
    <w:rsid w:val="001C3BA6"/>
    <w:rsid w:val="001C3C2C"/>
    <w:rsid w:val="001C3F15"/>
    <w:rsid w:val="001C4AA6"/>
    <w:rsid w:val="001C4B55"/>
    <w:rsid w:val="001C52D7"/>
    <w:rsid w:val="001C5FE2"/>
    <w:rsid w:val="001C5FE7"/>
    <w:rsid w:val="001C6496"/>
    <w:rsid w:val="001C655C"/>
    <w:rsid w:val="001C6570"/>
    <w:rsid w:val="001C65AC"/>
    <w:rsid w:val="001C6D83"/>
    <w:rsid w:val="001C6E01"/>
    <w:rsid w:val="001C7557"/>
    <w:rsid w:val="001C7BFF"/>
    <w:rsid w:val="001D0501"/>
    <w:rsid w:val="001D0893"/>
    <w:rsid w:val="001D1382"/>
    <w:rsid w:val="001D14A9"/>
    <w:rsid w:val="001D157D"/>
    <w:rsid w:val="001D15F8"/>
    <w:rsid w:val="001D1770"/>
    <w:rsid w:val="001D1A52"/>
    <w:rsid w:val="001D1C38"/>
    <w:rsid w:val="001D1D0F"/>
    <w:rsid w:val="001D1EAD"/>
    <w:rsid w:val="001D1EE3"/>
    <w:rsid w:val="001D22AC"/>
    <w:rsid w:val="001D23DF"/>
    <w:rsid w:val="001D24C3"/>
    <w:rsid w:val="001D3044"/>
    <w:rsid w:val="001D38F5"/>
    <w:rsid w:val="001D3CF6"/>
    <w:rsid w:val="001D3DC8"/>
    <w:rsid w:val="001D3E32"/>
    <w:rsid w:val="001D41EF"/>
    <w:rsid w:val="001D4392"/>
    <w:rsid w:val="001D45A7"/>
    <w:rsid w:val="001D4BAC"/>
    <w:rsid w:val="001D4BB2"/>
    <w:rsid w:val="001D4BF0"/>
    <w:rsid w:val="001D4DA6"/>
    <w:rsid w:val="001D528D"/>
    <w:rsid w:val="001D58B4"/>
    <w:rsid w:val="001D5D6D"/>
    <w:rsid w:val="001D645F"/>
    <w:rsid w:val="001D6699"/>
    <w:rsid w:val="001D696A"/>
    <w:rsid w:val="001D6E10"/>
    <w:rsid w:val="001D6EEB"/>
    <w:rsid w:val="001D70AD"/>
    <w:rsid w:val="001D74FC"/>
    <w:rsid w:val="001D7581"/>
    <w:rsid w:val="001D7AA4"/>
    <w:rsid w:val="001D7CF0"/>
    <w:rsid w:val="001D7CF7"/>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C36"/>
    <w:rsid w:val="001E4CC2"/>
    <w:rsid w:val="001E4EEC"/>
    <w:rsid w:val="001E4FFA"/>
    <w:rsid w:val="001E51EB"/>
    <w:rsid w:val="001E56D9"/>
    <w:rsid w:val="001E681F"/>
    <w:rsid w:val="001E6A08"/>
    <w:rsid w:val="001E6ED2"/>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BF2"/>
    <w:rsid w:val="001F1C89"/>
    <w:rsid w:val="001F1CB6"/>
    <w:rsid w:val="001F235C"/>
    <w:rsid w:val="001F280F"/>
    <w:rsid w:val="001F291C"/>
    <w:rsid w:val="001F37A0"/>
    <w:rsid w:val="001F3875"/>
    <w:rsid w:val="001F3F29"/>
    <w:rsid w:val="001F3F57"/>
    <w:rsid w:val="001F41B8"/>
    <w:rsid w:val="001F41F6"/>
    <w:rsid w:val="001F4724"/>
    <w:rsid w:val="001F47C5"/>
    <w:rsid w:val="001F4C3D"/>
    <w:rsid w:val="001F4C91"/>
    <w:rsid w:val="001F4F91"/>
    <w:rsid w:val="001F51EA"/>
    <w:rsid w:val="001F5434"/>
    <w:rsid w:val="001F577C"/>
    <w:rsid w:val="001F5A05"/>
    <w:rsid w:val="001F636C"/>
    <w:rsid w:val="001F6452"/>
    <w:rsid w:val="001F68A8"/>
    <w:rsid w:val="001F6DA2"/>
    <w:rsid w:val="001F6DB0"/>
    <w:rsid w:val="001F79CB"/>
    <w:rsid w:val="002003F8"/>
    <w:rsid w:val="002005DF"/>
    <w:rsid w:val="00200892"/>
    <w:rsid w:val="00200A37"/>
    <w:rsid w:val="00200DD0"/>
    <w:rsid w:val="00200F53"/>
    <w:rsid w:val="002013A8"/>
    <w:rsid w:val="00201551"/>
    <w:rsid w:val="002019B8"/>
    <w:rsid w:val="00201F72"/>
    <w:rsid w:val="002020D9"/>
    <w:rsid w:val="0020236E"/>
    <w:rsid w:val="00202845"/>
    <w:rsid w:val="00202B7F"/>
    <w:rsid w:val="00203A7A"/>
    <w:rsid w:val="00203B68"/>
    <w:rsid w:val="00203D1B"/>
    <w:rsid w:val="00203D8B"/>
    <w:rsid w:val="00204317"/>
    <w:rsid w:val="002043A8"/>
    <w:rsid w:val="00204CB4"/>
    <w:rsid w:val="00204D64"/>
    <w:rsid w:val="0020503A"/>
    <w:rsid w:val="0020508A"/>
    <w:rsid w:val="002054F7"/>
    <w:rsid w:val="00205777"/>
    <w:rsid w:val="00205FBF"/>
    <w:rsid w:val="002065D9"/>
    <w:rsid w:val="0020698C"/>
    <w:rsid w:val="00206BAE"/>
    <w:rsid w:val="00206F74"/>
    <w:rsid w:val="00207375"/>
    <w:rsid w:val="002075B7"/>
    <w:rsid w:val="0021023F"/>
    <w:rsid w:val="00210383"/>
    <w:rsid w:val="002105A2"/>
    <w:rsid w:val="00210601"/>
    <w:rsid w:val="00210718"/>
    <w:rsid w:val="0021087C"/>
    <w:rsid w:val="002109E3"/>
    <w:rsid w:val="00210CFB"/>
    <w:rsid w:val="002113AD"/>
    <w:rsid w:val="00211415"/>
    <w:rsid w:val="002121C6"/>
    <w:rsid w:val="00212440"/>
    <w:rsid w:val="00212801"/>
    <w:rsid w:val="00212813"/>
    <w:rsid w:val="002129E2"/>
    <w:rsid w:val="00212B0F"/>
    <w:rsid w:val="00212D63"/>
    <w:rsid w:val="00212F50"/>
    <w:rsid w:val="00213200"/>
    <w:rsid w:val="00213D08"/>
    <w:rsid w:val="00213E15"/>
    <w:rsid w:val="00214F2D"/>
    <w:rsid w:val="00215179"/>
    <w:rsid w:val="002155BE"/>
    <w:rsid w:val="00215778"/>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178D0"/>
    <w:rsid w:val="00220135"/>
    <w:rsid w:val="00220335"/>
    <w:rsid w:val="00220CB3"/>
    <w:rsid w:val="00220D48"/>
    <w:rsid w:val="002210A6"/>
    <w:rsid w:val="002216C3"/>
    <w:rsid w:val="002216DE"/>
    <w:rsid w:val="00221ACE"/>
    <w:rsid w:val="00221C70"/>
    <w:rsid w:val="002221E4"/>
    <w:rsid w:val="00222242"/>
    <w:rsid w:val="00222697"/>
    <w:rsid w:val="00222ED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6EE4"/>
    <w:rsid w:val="00227097"/>
    <w:rsid w:val="002271BF"/>
    <w:rsid w:val="0022746A"/>
    <w:rsid w:val="00227A39"/>
    <w:rsid w:val="00227BE1"/>
    <w:rsid w:val="00227D23"/>
    <w:rsid w:val="00230E07"/>
    <w:rsid w:val="00230E2E"/>
    <w:rsid w:val="002316BB"/>
    <w:rsid w:val="002316BD"/>
    <w:rsid w:val="0023182E"/>
    <w:rsid w:val="00231A00"/>
    <w:rsid w:val="00231A0C"/>
    <w:rsid w:val="00231B57"/>
    <w:rsid w:val="00231D68"/>
    <w:rsid w:val="0023250F"/>
    <w:rsid w:val="0023296B"/>
    <w:rsid w:val="00232A9B"/>
    <w:rsid w:val="00232AA2"/>
    <w:rsid w:val="00232C00"/>
    <w:rsid w:val="00232E3B"/>
    <w:rsid w:val="00233233"/>
    <w:rsid w:val="002335A3"/>
    <w:rsid w:val="002338B3"/>
    <w:rsid w:val="002338D8"/>
    <w:rsid w:val="00233A17"/>
    <w:rsid w:val="00233CDF"/>
    <w:rsid w:val="00233D50"/>
    <w:rsid w:val="00234773"/>
    <w:rsid w:val="00234E93"/>
    <w:rsid w:val="002358E0"/>
    <w:rsid w:val="00235C0E"/>
    <w:rsid w:val="00235D64"/>
    <w:rsid w:val="00236066"/>
    <w:rsid w:val="0023617C"/>
    <w:rsid w:val="002367C9"/>
    <w:rsid w:val="00236B23"/>
    <w:rsid w:val="00236B78"/>
    <w:rsid w:val="002375B0"/>
    <w:rsid w:val="00237888"/>
    <w:rsid w:val="00237CAC"/>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AFB"/>
    <w:rsid w:val="00242C40"/>
    <w:rsid w:val="002433E4"/>
    <w:rsid w:val="002436F7"/>
    <w:rsid w:val="00243C6C"/>
    <w:rsid w:val="00243D3B"/>
    <w:rsid w:val="00244261"/>
    <w:rsid w:val="0024432D"/>
    <w:rsid w:val="002444EF"/>
    <w:rsid w:val="002448FF"/>
    <w:rsid w:val="00244EC0"/>
    <w:rsid w:val="002453CC"/>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3C9"/>
    <w:rsid w:val="002514EE"/>
    <w:rsid w:val="0025254D"/>
    <w:rsid w:val="00252908"/>
    <w:rsid w:val="00252B26"/>
    <w:rsid w:val="00252BBA"/>
    <w:rsid w:val="00252C98"/>
    <w:rsid w:val="00252CBC"/>
    <w:rsid w:val="0025303E"/>
    <w:rsid w:val="0025309F"/>
    <w:rsid w:val="002534CB"/>
    <w:rsid w:val="002535EE"/>
    <w:rsid w:val="002537F9"/>
    <w:rsid w:val="00253A36"/>
    <w:rsid w:val="00254540"/>
    <w:rsid w:val="00254F3C"/>
    <w:rsid w:val="00254F54"/>
    <w:rsid w:val="00255843"/>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0F"/>
    <w:rsid w:val="00264973"/>
    <w:rsid w:val="00264AA9"/>
    <w:rsid w:val="00264F45"/>
    <w:rsid w:val="00265518"/>
    <w:rsid w:val="00265A18"/>
    <w:rsid w:val="00265B57"/>
    <w:rsid w:val="00265CAB"/>
    <w:rsid w:val="00265DF1"/>
    <w:rsid w:val="00265EDD"/>
    <w:rsid w:val="00266297"/>
    <w:rsid w:val="00266D0F"/>
    <w:rsid w:val="00266ED6"/>
    <w:rsid w:val="00266EF1"/>
    <w:rsid w:val="002671D4"/>
    <w:rsid w:val="002673FE"/>
    <w:rsid w:val="00267512"/>
    <w:rsid w:val="00267648"/>
    <w:rsid w:val="00267728"/>
    <w:rsid w:val="00270209"/>
    <w:rsid w:val="002702A2"/>
    <w:rsid w:val="00270314"/>
    <w:rsid w:val="00270352"/>
    <w:rsid w:val="00270686"/>
    <w:rsid w:val="00270740"/>
    <w:rsid w:val="00270B0A"/>
    <w:rsid w:val="0027181D"/>
    <w:rsid w:val="00271AC3"/>
    <w:rsid w:val="00271B60"/>
    <w:rsid w:val="00271C44"/>
    <w:rsid w:val="0027217B"/>
    <w:rsid w:val="002723AE"/>
    <w:rsid w:val="00272BF1"/>
    <w:rsid w:val="002737B0"/>
    <w:rsid w:val="002739AA"/>
    <w:rsid w:val="00273D46"/>
    <w:rsid w:val="00274023"/>
    <w:rsid w:val="002740EB"/>
    <w:rsid w:val="00274D31"/>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072"/>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85F"/>
    <w:rsid w:val="00287B39"/>
    <w:rsid w:val="0029037D"/>
    <w:rsid w:val="00290389"/>
    <w:rsid w:val="00290552"/>
    <w:rsid w:val="00290654"/>
    <w:rsid w:val="00290914"/>
    <w:rsid w:val="00290A69"/>
    <w:rsid w:val="00290B01"/>
    <w:rsid w:val="00290DDF"/>
    <w:rsid w:val="00290E6E"/>
    <w:rsid w:val="00290FE1"/>
    <w:rsid w:val="002911E4"/>
    <w:rsid w:val="00291308"/>
    <w:rsid w:val="00291463"/>
    <w:rsid w:val="00291AB5"/>
    <w:rsid w:val="00291E58"/>
    <w:rsid w:val="00291EAE"/>
    <w:rsid w:val="00292646"/>
    <w:rsid w:val="00292D85"/>
    <w:rsid w:val="00292E24"/>
    <w:rsid w:val="00293075"/>
    <w:rsid w:val="00293435"/>
    <w:rsid w:val="00293710"/>
    <w:rsid w:val="00293A6B"/>
    <w:rsid w:val="00293DBE"/>
    <w:rsid w:val="00293EC1"/>
    <w:rsid w:val="00294306"/>
    <w:rsid w:val="00294484"/>
    <w:rsid w:val="002948B0"/>
    <w:rsid w:val="00295059"/>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E9C"/>
    <w:rsid w:val="002A0F3C"/>
    <w:rsid w:val="002A11CE"/>
    <w:rsid w:val="002A1214"/>
    <w:rsid w:val="002A1F0F"/>
    <w:rsid w:val="002A244E"/>
    <w:rsid w:val="002A2F09"/>
    <w:rsid w:val="002A2F98"/>
    <w:rsid w:val="002A320D"/>
    <w:rsid w:val="002A32D9"/>
    <w:rsid w:val="002A33A9"/>
    <w:rsid w:val="002A381F"/>
    <w:rsid w:val="002A3BE4"/>
    <w:rsid w:val="002A3DD5"/>
    <w:rsid w:val="002A4E34"/>
    <w:rsid w:val="002A4F7D"/>
    <w:rsid w:val="002A5276"/>
    <w:rsid w:val="002A5565"/>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0B24"/>
    <w:rsid w:val="002B1C5F"/>
    <w:rsid w:val="002B1F62"/>
    <w:rsid w:val="002B23B5"/>
    <w:rsid w:val="002B23E6"/>
    <w:rsid w:val="002B275B"/>
    <w:rsid w:val="002B27FF"/>
    <w:rsid w:val="002B3563"/>
    <w:rsid w:val="002B3E69"/>
    <w:rsid w:val="002B3F6E"/>
    <w:rsid w:val="002B40E2"/>
    <w:rsid w:val="002B48B6"/>
    <w:rsid w:val="002B4C8E"/>
    <w:rsid w:val="002B4F16"/>
    <w:rsid w:val="002B549E"/>
    <w:rsid w:val="002B5C3F"/>
    <w:rsid w:val="002B61AC"/>
    <w:rsid w:val="002B6209"/>
    <w:rsid w:val="002B6534"/>
    <w:rsid w:val="002B6637"/>
    <w:rsid w:val="002B6FD2"/>
    <w:rsid w:val="002B72EC"/>
    <w:rsid w:val="002B744F"/>
    <w:rsid w:val="002B751A"/>
    <w:rsid w:val="002B7527"/>
    <w:rsid w:val="002B79EF"/>
    <w:rsid w:val="002B7E03"/>
    <w:rsid w:val="002C081A"/>
    <w:rsid w:val="002C095B"/>
    <w:rsid w:val="002C0C9F"/>
    <w:rsid w:val="002C0CFD"/>
    <w:rsid w:val="002C0EA8"/>
    <w:rsid w:val="002C13CC"/>
    <w:rsid w:val="002C15F8"/>
    <w:rsid w:val="002C19F5"/>
    <w:rsid w:val="002C212C"/>
    <w:rsid w:val="002C21EB"/>
    <w:rsid w:val="002C2597"/>
    <w:rsid w:val="002C26DA"/>
    <w:rsid w:val="002C2E89"/>
    <w:rsid w:val="002C32A9"/>
    <w:rsid w:val="002C3D02"/>
    <w:rsid w:val="002C3DBC"/>
    <w:rsid w:val="002C40D6"/>
    <w:rsid w:val="002C417A"/>
    <w:rsid w:val="002C42FF"/>
    <w:rsid w:val="002C44A4"/>
    <w:rsid w:val="002C4515"/>
    <w:rsid w:val="002C4582"/>
    <w:rsid w:val="002C49CD"/>
    <w:rsid w:val="002C4A89"/>
    <w:rsid w:val="002C4B0A"/>
    <w:rsid w:val="002C4F19"/>
    <w:rsid w:val="002C58B2"/>
    <w:rsid w:val="002C5A77"/>
    <w:rsid w:val="002C6107"/>
    <w:rsid w:val="002C6132"/>
    <w:rsid w:val="002C627F"/>
    <w:rsid w:val="002C6330"/>
    <w:rsid w:val="002C6537"/>
    <w:rsid w:val="002C6745"/>
    <w:rsid w:val="002C68EE"/>
    <w:rsid w:val="002C6980"/>
    <w:rsid w:val="002C6A2E"/>
    <w:rsid w:val="002C6B56"/>
    <w:rsid w:val="002C6CF8"/>
    <w:rsid w:val="002C7190"/>
    <w:rsid w:val="002C7218"/>
    <w:rsid w:val="002C73D8"/>
    <w:rsid w:val="002C7EDE"/>
    <w:rsid w:val="002D062A"/>
    <w:rsid w:val="002D0961"/>
    <w:rsid w:val="002D0A33"/>
    <w:rsid w:val="002D0BEF"/>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6D80"/>
    <w:rsid w:val="002D6DC9"/>
    <w:rsid w:val="002D73D5"/>
    <w:rsid w:val="002D7741"/>
    <w:rsid w:val="002D77CA"/>
    <w:rsid w:val="002D78A5"/>
    <w:rsid w:val="002D7A6F"/>
    <w:rsid w:val="002D7B70"/>
    <w:rsid w:val="002D7FD0"/>
    <w:rsid w:val="002E0292"/>
    <w:rsid w:val="002E09D6"/>
    <w:rsid w:val="002E0C7C"/>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6AE"/>
    <w:rsid w:val="002E68F0"/>
    <w:rsid w:val="002E6D57"/>
    <w:rsid w:val="002E73B5"/>
    <w:rsid w:val="002E7658"/>
    <w:rsid w:val="002E7922"/>
    <w:rsid w:val="002E7FC5"/>
    <w:rsid w:val="002F0242"/>
    <w:rsid w:val="002F08CD"/>
    <w:rsid w:val="002F09F2"/>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59B"/>
    <w:rsid w:val="002F764D"/>
    <w:rsid w:val="002F79EA"/>
    <w:rsid w:val="002F7B2B"/>
    <w:rsid w:val="002F7DD8"/>
    <w:rsid w:val="00300310"/>
    <w:rsid w:val="00300B40"/>
    <w:rsid w:val="003011E2"/>
    <w:rsid w:val="00301236"/>
    <w:rsid w:val="003016E6"/>
    <w:rsid w:val="003016F5"/>
    <w:rsid w:val="00301791"/>
    <w:rsid w:val="00301815"/>
    <w:rsid w:val="00301A6C"/>
    <w:rsid w:val="00301A8E"/>
    <w:rsid w:val="0030223B"/>
    <w:rsid w:val="003025D6"/>
    <w:rsid w:val="0030297D"/>
    <w:rsid w:val="00303063"/>
    <w:rsid w:val="00303113"/>
    <w:rsid w:val="00303363"/>
    <w:rsid w:val="00303DE5"/>
    <w:rsid w:val="00304362"/>
    <w:rsid w:val="00304750"/>
    <w:rsid w:val="003057D9"/>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64B"/>
    <w:rsid w:val="0031474B"/>
    <w:rsid w:val="003147A0"/>
    <w:rsid w:val="00314CBE"/>
    <w:rsid w:val="00314D0D"/>
    <w:rsid w:val="00314E6E"/>
    <w:rsid w:val="00314F1F"/>
    <w:rsid w:val="00314F3D"/>
    <w:rsid w:val="00315066"/>
    <w:rsid w:val="0031540E"/>
    <w:rsid w:val="00315559"/>
    <w:rsid w:val="0031586B"/>
    <w:rsid w:val="00315A95"/>
    <w:rsid w:val="00315AB5"/>
    <w:rsid w:val="00315E46"/>
    <w:rsid w:val="00315E7D"/>
    <w:rsid w:val="00316077"/>
    <w:rsid w:val="0031660E"/>
    <w:rsid w:val="00316748"/>
    <w:rsid w:val="003169D5"/>
    <w:rsid w:val="00316F98"/>
    <w:rsid w:val="00316FF8"/>
    <w:rsid w:val="00317187"/>
    <w:rsid w:val="003172A0"/>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066"/>
    <w:rsid w:val="00323973"/>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C80"/>
    <w:rsid w:val="00327F1A"/>
    <w:rsid w:val="00327FEF"/>
    <w:rsid w:val="003304B7"/>
    <w:rsid w:val="0033071B"/>
    <w:rsid w:val="0033072C"/>
    <w:rsid w:val="00330749"/>
    <w:rsid w:val="00330953"/>
    <w:rsid w:val="00330C6C"/>
    <w:rsid w:val="0033132C"/>
    <w:rsid w:val="003314D7"/>
    <w:rsid w:val="00331513"/>
    <w:rsid w:val="003319DC"/>
    <w:rsid w:val="00331AF2"/>
    <w:rsid w:val="00331C92"/>
    <w:rsid w:val="00331FE7"/>
    <w:rsid w:val="003326ED"/>
    <w:rsid w:val="0033292D"/>
    <w:rsid w:val="00332CB5"/>
    <w:rsid w:val="00333390"/>
    <w:rsid w:val="00333B3F"/>
    <w:rsid w:val="00333B85"/>
    <w:rsid w:val="0033407E"/>
    <w:rsid w:val="0033408F"/>
    <w:rsid w:val="0033423B"/>
    <w:rsid w:val="003343C0"/>
    <w:rsid w:val="003346F2"/>
    <w:rsid w:val="00334911"/>
    <w:rsid w:val="00334A22"/>
    <w:rsid w:val="00335006"/>
    <w:rsid w:val="00335104"/>
    <w:rsid w:val="0033514B"/>
    <w:rsid w:val="003351E5"/>
    <w:rsid w:val="0033565B"/>
    <w:rsid w:val="0033597A"/>
    <w:rsid w:val="00335A58"/>
    <w:rsid w:val="00335B12"/>
    <w:rsid w:val="00335B1C"/>
    <w:rsid w:val="00336330"/>
    <w:rsid w:val="00337072"/>
    <w:rsid w:val="0033745A"/>
    <w:rsid w:val="00337494"/>
    <w:rsid w:val="00337D87"/>
    <w:rsid w:val="0034007B"/>
    <w:rsid w:val="003406D9"/>
    <w:rsid w:val="00340AC6"/>
    <w:rsid w:val="00340D99"/>
    <w:rsid w:val="00341A18"/>
    <w:rsid w:val="00341A85"/>
    <w:rsid w:val="00341F20"/>
    <w:rsid w:val="00341F8B"/>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E18"/>
    <w:rsid w:val="00346F58"/>
    <w:rsid w:val="00346FDE"/>
    <w:rsid w:val="00347317"/>
    <w:rsid w:val="00347380"/>
    <w:rsid w:val="00347456"/>
    <w:rsid w:val="00347845"/>
    <w:rsid w:val="0034798E"/>
    <w:rsid w:val="00347B50"/>
    <w:rsid w:val="00347CF0"/>
    <w:rsid w:val="00347DF4"/>
    <w:rsid w:val="0035014B"/>
    <w:rsid w:val="0035017F"/>
    <w:rsid w:val="00351327"/>
    <w:rsid w:val="00351893"/>
    <w:rsid w:val="00351BC2"/>
    <w:rsid w:val="00351CB9"/>
    <w:rsid w:val="00351D8E"/>
    <w:rsid w:val="00351F5C"/>
    <w:rsid w:val="0035245A"/>
    <w:rsid w:val="003526E2"/>
    <w:rsid w:val="00352F47"/>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744"/>
    <w:rsid w:val="00360B1A"/>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2E"/>
    <w:rsid w:val="003647E8"/>
    <w:rsid w:val="00364849"/>
    <w:rsid w:val="003649A8"/>
    <w:rsid w:val="00364C26"/>
    <w:rsid w:val="00365258"/>
    <w:rsid w:val="00365C8F"/>
    <w:rsid w:val="00366539"/>
    <w:rsid w:val="00366BF0"/>
    <w:rsid w:val="00366F0F"/>
    <w:rsid w:val="003672DA"/>
    <w:rsid w:val="00367C0C"/>
    <w:rsid w:val="00370385"/>
    <w:rsid w:val="0037073A"/>
    <w:rsid w:val="00370974"/>
    <w:rsid w:val="003719BC"/>
    <w:rsid w:val="00371DB6"/>
    <w:rsid w:val="00371DD2"/>
    <w:rsid w:val="00371FD9"/>
    <w:rsid w:val="0037246C"/>
    <w:rsid w:val="00372857"/>
    <w:rsid w:val="00372883"/>
    <w:rsid w:val="0037336F"/>
    <w:rsid w:val="00373C5A"/>
    <w:rsid w:val="00374035"/>
    <w:rsid w:val="003745E0"/>
    <w:rsid w:val="00374977"/>
    <w:rsid w:val="00374FFE"/>
    <w:rsid w:val="00375446"/>
    <w:rsid w:val="003755DB"/>
    <w:rsid w:val="00375790"/>
    <w:rsid w:val="003757F3"/>
    <w:rsid w:val="00375C19"/>
    <w:rsid w:val="00376557"/>
    <w:rsid w:val="003765EB"/>
    <w:rsid w:val="003766A0"/>
    <w:rsid w:val="0037674A"/>
    <w:rsid w:val="00377089"/>
    <w:rsid w:val="00377272"/>
    <w:rsid w:val="003772F7"/>
    <w:rsid w:val="00377534"/>
    <w:rsid w:val="00377A9A"/>
    <w:rsid w:val="00377B20"/>
    <w:rsid w:val="00380021"/>
    <w:rsid w:val="0038009B"/>
    <w:rsid w:val="00380871"/>
    <w:rsid w:val="00380BC9"/>
    <w:rsid w:val="00380C30"/>
    <w:rsid w:val="003813DB"/>
    <w:rsid w:val="00381709"/>
    <w:rsid w:val="00381A8D"/>
    <w:rsid w:val="00381B07"/>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59"/>
    <w:rsid w:val="00385E82"/>
    <w:rsid w:val="00385EE7"/>
    <w:rsid w:val="00385F8E"/>
    <w:rsid w:val="003867BD"/>
    <w:rsid w:val="00386832"/>
    <w:rsid w:val="00386EFA"/>
    <w:rsid w:val="00386FE1"/>
    <w:rsid w:val="0038718A"/>
    <w:rsid w:val="003872F2"/>
    <w:rsid w:val="003873D2"/>
    <w:rsid w:val="003875D0"/>
    <w:rsid w:val="00387C52"/>
    <w:rsid w:val="00387D71"/>
    <w:rsid w:val="0039000A"/>
    <w:rsid w:val="00390022"/>
    <w:rsid w:val="00390878"/>
    <w:rsid w:val="00390C47"/>
    <w:rsid w:val="00390D13"/>
    <w:rsid w:val="003910BE"/>
    <w:rsid w:val="00391169"/>
    <w:rsid w:val="00391409"/>
    <w:rsid w:val="00391C3B"/>
    <w:rsid w:val="003920EE"/>
    <w:rsid w:val="00392411"/>
    <w:rsid w:val="00392517"/>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D2"/>
    <w:rsid w:val="00395FE4"/>
    <w:rsid w:val="00396395"/>
    <w:rsid w:val="00396876"/>
    <w:rsid w:val="003968A5"/>
    <w:rsid w:val="00396A03"/>
    <w:rsid w:val="00396AAC"/>
    <w:rsid w:val="00396E7D"/>
    <w:rsid w:val="00397088"/>
    <w:rsid w:val="0039752C"/>
    <w:rsid w:val="003976F8"/>
    <w:rsid w:val="00397841"/>
    <w:rsid w:val="003A022D"/>
    <w:rsid w:val="003A037C"/>
    <w:rsid w:val="003A06EF"/>
    <w:rsid w:val="003A06F9"/>
    <w:rsid w:val="003A07F2"/>
    <w:rsid w:val="003A0F5D"/>
    <w:rsid w:val="003A0FED"/>
    <w:rsid w:val="003A133F"/>
    <w:rsid w:val="003A15BE"/>
    <w:rsid w:val="003A176E"/>
    <w:rsid w:val="003A1FC5"/>
    <w:rsid w:val="003A25A2"/>
    <w:rsid w:val="003A2720"/>
    <w:rsid w:val="003A287A"/>
    <w:rsid w:val="003A2976"/>
    <w:rsid w:val="003A2B70"/>
    <w:rsid w:val="003A2D92"/>
    <w:rsid w:val="003A2DFE"/>
    <w:rsid w:val="003A2ED5"/>
    <w:rsid w:val="003A2F1B"/>
    <w:rsid w:val="003A38C2"/>
    <w:rsid w:val="003A39A6"/>
    <w:rsid w:val="003A3DE6"/>
    <w:rsid w:val="003A3FEB"/>
    <w:rsid w:val="003A4BEB"/>
    <w:rsid w:val="003A4E29"/>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1F9D"/>
    <w:rsid w:val="003B24E3"/>
    <w:rsid w:val="003B26DC"/>
    <w:rsid w:val="003B28C9"/>
    <w:rsid w:val="003B3913"/>
    <w:rsid w:val="003B398B"/>
    <w:rsid w:val="003B4893"/>
    <w:rsid w:val="003B4B49"/>
    <w:rsid w:val="003B5262"/>
    <w:rsid w:val="003B54E9"/>
    <w:rsid w:val="003B57EB"/>
    <w:rsid w:val="003B58F5"/>
    <w:rsid w:val="003B5D3C"/>
    <w:rsid w:val="003B5E94"/>
    <w:rsid w:val="003B5EF3"/>
    <w:rsid w:val="003B61F6"/>
    <w:rsid w:val="003B64ED"/>
    <w:rsid w:val="003B6510"/>
    <w:rsid w:val="003B6760"/>
    <w:rsid w:val="003B6949"/>
    <w:rsid w:val="003B69A4"/>
    <w:rsid w:val="003B726D"/>
    <w:rsid w:val="003B7330"/>
    <w:rsid w:val="003B75B6"/>
    <w:rsid w:val="003B7903"/>
    <w:rsid w:val="003B7D8B"/>
    <w:rsid w:val="003C074F"/>
    <w:rsid w:val="003C08A8"/>
    <w:rsid w:val="003C0EF6"/>
    <w:rsid w:val="003C0FC1"/>
    <w:rsid w:val="003C1A1E"/>
    <w:rsid w:val="003C1B77"/>
    <w:rsid w:val="003C1C62"/>
    <w:rsid w:val="003C1DC1"/>
    <w:rsid w:val="003C2380"/>
    <w:rsid w:val="003C269C"/>
    <w:rsid w:val="003C27D4"/>
    <w:rsid w:val="003C28CA"/>
    <w:rsid w:val="003C28EE"/>
    <w:rsid w:val="003C296D"/>
    <w:rsid w:val="003C29CB"/>
    <w:rsid w:val="003C2A6C"/>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0F6E"/>
    <w:rsid w:val="003D172E"/>
    <w:rsid w:val="003D1B85"/>
    <w:rsid w:val="003D1BE0"/>
    <w:rsid w:val="003D1CE0"/>
    <w:rsid w:val="003D1CE2"/>
    <w:rsid w:val="003D1D47"/>
    <w:rsid w:val="003D2466"/>
    <w:rsid w:val="003D2BA7"/>
    <w:rsid w:val="003D2D64"/>
    <w:rsid w:val="003D2E02"/>
    <w:rsid w:val="003D3186"/>
    <w:rsid w:val="003D32EB"/>
    <w:rsid w:val="003D36C4"/>
    <w:rsid w:val="003D3705"/>
    <w:rsid w:val="003D37B0"/>
    <w:rsid w:val="003D3CEC"/>
    <w:rsid w:val="003D48E5"/>
    <w:rsid w:val="003D4A34"/>
    <w:rsid w:val="003D4CCD"/>
    <w:rsid w:val="003D4E7C"/>
    <w:rsid w:val="003D5442"/>
    <w:rsid w:val="003D54DE"/>
    <w:rsid w:val="003D56DC"/>
    <w:rsid w:val="003D64F9"/>
    <w:rsid w:val="003D6699"/>
    <w:rsid w:val="003D6CF2"/>
    <w:rsid w:val="003D75F7"/>
    <w:rsid w:val="003D7897"/>
    <w:rsid w:val="003E003D"/>
    <w:rsid w:val="003E0190"/>
    <w:rsid w:val="003E0682"/>
    <w:rsid w:val="003E0CCA"/>
    <w:rsid w:val="003E0FEC"/>
    <w:rsid w:val="003E1035"/>
    <w:rsid w:val="003E145F"/>
    <w:rsid w:val="003E156B"/>
    <w:rsid w:val="003E167F"/>
    <w:rsid w:val="003E18E8"/>
    <w:rsid w:val="003E1B75"/>
    <w:rsid w:val="003E1B7D"/>
    <w:rsid w:val="003E1CE1"/>
    <w:rsid w:val="003E1EA7"/>
    <w:rsid w:val="003E1F33"/>
    <w:rsid w:val="003E21C5"/>
    <w:rsid w:val="003E23DD"/>
    <w:rsid w:val="003E26E2"/>
    <w:rsid w:val="003E28C5"/>
    <w:rsid w:val="003E2BD1"/>
    <w:rsid w:val="003E2BD9"/>
    <w:rsid w:val="003E3012"/>
    <w:rsid w:val="003E337B"/>
    <w:rsid w:val="003E397A"/>
    <w:rsid w:val="003E410F"/>
    <w:rsid w:val="003E4B06"/>
    <w:rsid w:val="003E4B37"/>
    <w:rsid w:val="003E4C3B"/>
    <w:rsid w:val="003E53DD"/>
    <w:rsid w:val="003E5D46"/>
    <w:rsid w:val="003E5DB9"/>
    <w:rsid w:val="003E5F29"/>
    <w:rsid w:val="003E61EC"/>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13B3"/>
    <w:rsid w:val="003F181B"/>
    <w:rsid w:val="003F1C58"/>
    <w:rsid w:val="003F1D6A"/>
    <w:rsid w:val="003F1E51"/>
    <w:rsid w:val="003F2162"/>
    <w:rsid w:val="003F21DA"/>
    <w:rsid w:val="003F23DE"/>
    <w:rsid w:val="003F24CA"/>
    <w:rsid w:val="003F2746"/>
    <w:rsid w:val="003F28F3"/>
    <w:rsid w:val="003F2BB5"/>
    <w:rsid w:val="003F2CE9"/>
    <w:rsid w:val="003F2D52"/>
    <w:rsid w:val="003F31FE"/>
    <w:rsid w:val="003F3355"/>
    <w:rsid w:val="003F3A31"/>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83F"/>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0CDD"/>
    <w:rsid w:val="00410D5B"/>
    <w:rsid w:val="00410DFE"/>
    <w:rsid w:val="0041103C"/>
    <w:rsid w:val="004110E0"/>
    <w:rsid w:val="0041124E"/>
    <w:rsid w:val="0041153F"/>
    <w:rsid w:val="004115E5"/>
    <w:rsid w:val="00411B50"/>
    <w:rsid w:val="00411B6A"/>
    <w:rsid w:val="00411CC3"/>
    <w:rsid w:val="00411D13"/>
    <w:rsid w:val="00412B58"/>
    <w:rsid w:val="00412CE5"/>
    <w:rsid w:val="004130E4"/>
    <w:rsid w:val="004132D9"/>
    <w:rsid w:val="00413422"/>
    <w:rsid w:val="004136C6"/>
    <w:rsid w:val="00413886"/>
    <w:rsid w:val="004138E4"/>
    <w:rsid w:val="00413AA0"/>
    <w:rsid w:val="00413AEE"/>
    <w:rsid w:val="0041446D"/>
    <w:rsid w:val="00414993"/>
    <w:rsid w:val="00414DE8"/>
    <w:rsid w:val="0041581B"/>
    <w:rsid w:val="0041599C"/>
    <w:rsid w:val="00415A97"/>
    <w:rsid w:val="00415E21"/>
    <w:rsid w:val="00415EE4"/>
    <w:rsid w:val="0041604D"/>
    <w:rsid w:val="00416093"/>
    <w:rsid w:val="004162C9"/>
    <w:rsid w:val="00416417"/>
    <w:rsid w:val="00416474"/>
    <w:rsid w:val="004164B0"/>
    <w:rsid w:val="00416603"/>
    <w:rsid w:val="0041684B"/>
    <w:rsid w:val="004168E0"/>
    <w:rsid w:val="0041692F"/>
    <w:rsid w:val="004169A6"/>
    <w:rsid w:val="00416C5A"/>
    <w:rsid w:val="00417681"/>
    <w:rsid w:val="00417FDA"/>
    <w:rsid w:val="0042037F"/>
    <w:rsid w:val="004204D9"/>
    <w:rsid w:val="004207FE"/>
    <w:rsid w:val="00420850"/>
    <w:rsid w:val="0042095D"/>
    <w:rsid w:val="004211C7"/>
    <w:rsid w:val="00421299"/>
    <w:rsid w:val="0042150A"/>
    <w:rsid w:val="004215E7"/>
    <w:rsid w:val="00421635"/>
    <w:rsid w:val="004219C3"/>
    <w:rsid w:val="004219C9"/>
    <w:rsid w:val="00422146"/>
    <w:rsid w:val="004229B2"/>
    <w:rsid w:val="00422CCD"/>
    <w:rsid w:val="00422D42"/>
    <w:rsid w:val="00422F5A"/>
    <w:rsid w:val="00422F7C"/>
    <w:rsid w:val="004230DB"/>
    <w:rsid w:val="00423101"/>
    <w:rsid w:val="00423275"/>
    <w:rsid w:val="00423336"/>
    <w:rsid w:val="00423A8E"/>
    <w:rsid w:val="00423C09"/>
    <w:rsid w:val="00423C31"/>
    <w:rsid w:val="004240AE"/>
    <w:rsid w:val="004244B0"/>
    <w:rsid w:val="004246BA"/>
    <w:rsid w:val="00424999"/>
    <w:rsid w:val="00424AF1"/>
    <w:rsid w:val="00424DD0"/>
    <w:rsid w:val="00425D04"/>
    <w:rsid w:val="00425DDE"/>
    <w:rsid w:val="00425E52"/>
    <w:rsid w:val="00425FE6"/>
    <w:rsid w:val="004269C4"/>
    <w:rsid w:val="004269EB"/>
    <w:rsid w:val="00426FE9"/>
    <w:rsid w:val="0042703D"/>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387"/>
    <w:rsid w:val="00434533"/>
    <w:rsid w:val="00434591"/>
    <w:rsid w:val="00434664"/>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C00"/>
    <w:rsid w:val="00436D2A"/>
    <w:rsid w:val="004373ED"/>
    <w:rsid w:val="00437431"/>
    <w:rsid w:val="004377F5"/>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B29"/>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84B"/>
    <w:rsid w:val="00447A94"/>
    <w:rsid w:val="00450AC6"/>
    <w:rsid w:val="00450FBB"/>
    <w:rsid w:val="0045144D"/>
    <w:rsid w:val="00451604"/>
    <w:rsid w:val="004519C3"/>
    <w:rsid w:val="00451DBD"/>
    <w:rsid w:val="00451F21"/>
    <w:rsid w:val="004523E0"/>
    <w:rsid w:val="00452498"/>
    <w:rsid w:val="00452602"/>
    <w:rsid w:val="004527E4"/>
    <w:rsid w:val="004530EF"/>
    <w:rsid w:val="00453312"/>
    <w:rsid w:val="004534BB"/>
    <w:rsid w:val="00453B35"/>
    <w:rsid w:val="00453C8E"/>
    <w:rsid w:val="004540C8"/>
    <w:rsid w:val="00454141"/>
    <w:rsid w:val="00454645"/>
    <w:rsid w:val="00454AA5"/>
    <w:rsid w:val="00454E03"/>
    <w:rsid w:val="0045565F"/>
    <w:rsid w:val="0045571B"/>
    <w:rsid w:val="00455BF8"/>
    <w:rsid w:val="00455FE5"/>
    <w:rsid w:val="0045610B"/>
    <w:rsid w:val="00456274"/>
    <w:rsid w:val="0045651D"/>
    <w:rsid w:val="00456522"/>
    <w:rsid w:val="00456948"/>
    <w:rsid w:val="00456BD1"/>
    <w:rsid w:val="00456F2A"/>
    <w:rsid w:val="004578C7"/>
    <w:rsid w:val="00457D05"/>
    <w:rsid w:val="00457D29"/>
    <w:rsid w:val="00457E2F"/>
    <w:rsid w:val="00457E59"/>
    <w:rsid w:val="00460120"/>
    <w:rsid w:val="004603F9"/>
    <w:rsid w:val="004607C4"/>
    <w:rsid w:val="00460BC6"/>
    <w:rsid w:val="00460F62"/>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7A7"/>
    <w:rsid w:val="00467AC6"/>
    <w:rsid w:val="00467D56"/>
    <w:rsid w:val="00467E99"/>
    <w:rsid w:val="004705DF"/>
    <w:rsid w:val="00470A5D"/>
    <w:rsid w:val="00470CE7"/>
    <w:rsid w:val="00470E86"/>
    <w:rsid w:val="00470E8E"/>
    <w:rsid w:val="00471101"/>
    <w:rsid w:val="0047136D"/>
    <w:rsid w:val="00471592"/>
    <w:rsid w:val="0047184B"/>
    <w:rsid w:val="00471916"/>
    <w:rsid w:val="00471FF0"/>
    <w:rsid w:val="004725EE"/>
    <w:rsid w:val="00472960"/>
    <w:rsid w:val="00472DDD"/>
    <w:rsid w:val="004738FE"/>
    <w:rsid w:val="0047392A"/>
    <w:rsid w:val="00473B50"/>
    <w:rsid w:val="00473B84"/>
    <w:rsid w:val="00473F3B"/>
    <w:rsid w:val="0047411E"/>
    <w:rsid w:val="00474161"/>
    <w:rsid w:val="004742FD"/>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07A"/>
    <w:rsid w:val="004775CD"/>
    <w:rsid w:val="00477933"/>
    <w:rsid w:val="0047793A"/>
    <w:rsid w:val="0048056C"/>
    <w:rsid w:val="00480E67"/>
    <w:rsid w:val="00481037"/>
    <w:rsid w:val="004811AD"/>
    <w:rsid w:val="0048142A"/>
    <w:rsid w:val="00481581"/>
    <w:rsid w:val="004815E3"/>
    <w:rsid w:val="00481DA4"/>
    <w:rsid w:val="00482100"/>
    <w:rsid w:val="0048256B"/>
    <w:rsid w:val="00482847"/>
    <w:rsid w:val="00482B08"/>
    <w:rsid w:val="004830A1"/>
    <w:rsid w:val="00483A0F"/>
    <w:rsid w:val="00483B16"/>
    <w:rsid w:val="00483CF7"/>
    <w:rsid w:val="00483EC6"/>
    <w:rsid w:val="00483F22"/>
    <w:rsid w:val="00484020"/>
    <w:rsid w:val="0048403A"/>
    <w:rsid w:val="0048431D"/>
    <w:rsid w:val="004844A2"/>
    <w:rsid w:val="004847AD"/>
    <w:rsid w:val="00484B90"/>
    <w:rsid w:val="004854B1"/>
    <w:rsid w:val="0048569F"/>
    <w:rsid w:val="00485712"/>
    <w:rsid w:val="00485D07"/>
    <w:rsid w:val="00485D5A"/>
    <w:rsid w:val="00485DCD"/>
    <w:rsid w:val="00485E0A"/>
    <w:rsid w:val="004864A4"/>
    <w:rsid w:val="004865AD"/>
    <w:rsid w:val="00486976"/>
    <w:rsid w:val="00486C1A"/>
    <w:rsid w:val="00486CA1"/>
    <w:rsid w:val="00486F35"/>
    <w:rsid w:val="0048700A"/>
    <w:rsid w:val="004873AE"/>
    <w:rsid w:val="00487AEB"/>
    <w:rsid w:val="004901B6"/>
    <w:rsid w:val="00490811"/>
    <w:rsid w:val="00490AC5"/>
    <w:rsid w:val="0049100F"/>
    <w:rsid w:val="0049116C"/>
    <w:rsid w:val="0049160C"/>
    <w:rsid w:val="00491662"/>
    <w:rsid w:val="0049177A"/>
    <w:rsid w:val="00492368"/>
    <w:rsid w:val="00492FA5"/>
    <w:rsid w:val="004931A2"/>
    <w:rsid w:val="00493299"/>
    <w:rsid w:val="00493649"/>
    <w:rsid w:val="004939C8"/>
    <w:rsid w:val="004943E6"/>
    <w:rsid w:val="004943FF"/>
    <w:rsid w:val="00494746"/>
    <w:rsid w:val="0049484B"/>
    <w:rsid w:val="00494C1F"/>
    <w:rsid w:val="004959C6"/>
    <w:rsid w:val="00495C7A"/>
    <w:rsid w:val="00496185"/>
    <w:rsid w:val="0049619B"/>
    <w:rsid w:val="004964D6"/>
    <w:rsid w:val="004967A3"/>
    <w:rsid w:val="004968FD"/>
    <w:rsid w:val="004969A0"/>
    <w:rsid w:val="004969FB"/>
    <w:rsid w:val="00496CE6"/>
    <w:rsid w:val="00497534"/>
    <w:rsid w:val="004975FD"/>
    <w:rsid w:val="00497844"/>
    <w:rsid w:val="00497906"/>
    <w:rsid w:val="00497B3A"/>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52D"/>
    <w:rsid w:val="004A37AB"/>
    <w:rsid w:val="004A37C1"/>
    <w:rsid w:val="004A39CB"/>
    <w:rsid w:val="004A3B17"/>
    <w:rsid w:val="004A3D7C"/>
    <w:rsid w:val="004A4043"/>
    <w:rsid w:val="004A43B6"/>
    <w:rsid w:val="004A440C"/>
    <w:rsid w:val="004A456B"/>
    <w:rsid w:val="004A46A4"/>
    <w:rsid w:val="004A477C"/>
    <w:rsid w:val="004A48B1"/>
    <w:rsid w:val="004A490B"/>
    <w:rsid w:val="004A492E"/>
    <w:rsid w:val="004A4BF8"/>
    <w:rsid w:val="004A4D43"/>
    <w:rsid w:val="004A5042"/>
    <w:rsid w:val="004A5AC2"/>
    <w:rsid w:val="004A5B34"/>
    <w:rsid w:val="004A5C17"/>
    <w:rsid w:val="004A646E"/>
    <w:rsid w:val="004A66A2"/>
    <w:rsid w:val="004A6794"/>
    <w:rsid w:val="004A6812"/>
    <w:rsid w:val="004A6930"/>
    <w:rsid w:val="004A6C24"/>
    <w:rsid w:val="004A6C68"/>
    <w:rsid w:val="004A6F7A"/>
    <w:rsid w:val="004B0208"/>
    <w:rsid w:val="004B0AE7"/>
    <w:rsid w:val="004B0B18"/>
    <w:rsid w:val="004B0EF0"/>
    <w:rsid w:val="004B14AC"/>
    <w:rsid w:val="004B17D3"/>
    <w:rsid w:val="004B1994"/>
    <w:rsid w:val="004B1B98"/>
    <w:rsid w:val="004B2909"/>
    <w:rsid w:val="004B3011"/>
    <w:rsid w:val="004B3594"/>
    <w:rsid w:val="004B3673"/>
    <w:rsid w:val="004B38F6"/>
    <w:rsid w:val="004B3A2B"/>
    <w:rsid w:val="004B403A"/>
    <w:rsid w:val="004B42CC"/>
    <w:rsid w:val="004B44F9"/>
    <w:rsid w:val="004B450C"/>
    <w:rsid w:val="004B4B0B"/>
    <w:rsid w:val="004B4D55"/>
    <w:rsid w:val="004B4E5E"/>
    <w:rsid w:val="004B4EEC"/>
    <w:rsid w:val="004B5145"/>
    <w:rsid w:val="004B5345"/>
    <w:rsid w:val="004B53E0"/>
    <w:rsid w:val="004B5400"/>
    <w:rsid w:val="004B58E4"/>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604"/>
    <w:rsid w:val="004C069C"/>
    <w:rsid w:val="004C0773"/>
    <w:rsid w:val="004C0ACB"/>
    <w:rsid w:val="004C0BE9"/>
    <w:rsid w:val="004C141B"/>
    <w:rsid w:val="004C1498"/>
    <w:rsid w:val="004C1C9C"/>
    <w:rsid w:val="004C1E68"/>
    <w:rsid w:val="004C25F8"/>
    <w:rsid w:val="004C2821"/>
    <w:rsid w:val="004C2CEC"/>
    <w:rsid w:val="004C31C2"/>
    <w:rsid w:val="004C328D"/>
    <w:rsid w:val="004C3561"/>
    <w:rsid w:val="004C3F0A"/>
    <w:rsid w:val="004C3F52"/>
    <w:rsid w:val="004C3F5F"/>
    <w:rsid w:val="004C4181"/>
    <w:rsid w:val="004C4786"/>
    <w:rsid w:val="004C48B6"/>
    <w:rsid w:val="004C52D9"/>
    <w:rsid w:val="004C5687"/>
    <w:rsid w:val="004C5774"/>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12D2"/>
    <w:rsid w:val="004D1A34"/>
    <w:rsid w:val="004D224A"/>
    <w:rsid w:val="004D2503"/>
    <w:rsid w:val="004D294E"/>
    <w:rsid w:val="004D2C1B"/>
    <w:rsid w:val="004D2E48"/>
    <w:rsid w:val="004D3053"/>
    <w:rsid w:val="004D306C"/>
    <w:rsid w:val="004D3107"/>
    <w:rsid w:val="004D3236"/>
    <w:rsid w:val="004D3272"/>
    <w:rsid w:val="004D3311"/>
    <w:rsid w:val="004D355D"/>
    <w:rsid w:val="004D37DD"/>
    <w:rsid w:val="004D3C4F"/>
    <w:rsid w:val="004D3E23"/>
    <w:rsid w:val="004D3E2C"/>
    <w:rsid w:val="004D4E12"/>
    <w:rsid w:val="004D4E8F"/>
    <w:rsid w:val="004D588E"/>
    <w:rsid w:val="004D58B9"/>
    <w:rsid w:val="004D64F9"/>
    <w:rsid w:val="004D670A"/>
    <w:rsid w:val="004D6E81"/>
    <w:rsid w:val="004D6E92"/>
    <w:rsid w:val="004D71DF"/>
    <w:rsid w:val="004D75FA"/>
    <w:rsid w:val="004D7779"/>
    <w:rsid w:val="004D7D36"/>
    <w:rsid w:val="004E01C7"/>
    <w:rsid w:val="004E0DBF"/>
    <w:rsid w:val="004E0DFC"/>
    <w:rsid w:val="004E1392"/>
    <w:rsid w:val="004E1C64"/>
    <w:rsid w:val="004E2AF4"/>
    <w:rsid w:val="004E2B29"/>
    <w:rsid w:val="004E3200"/>
    <w:rsid w:val="004E33F4"/>
    <w:rsid w:val="004E37C6"/>
    <w:rsid w:val="004E3BBE"/>
    <w:rsid w:val="004E3E1C"/>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6F52"/>
    <w:rsid w:val="004E726E"/>
    <w:rsid w:val="004E73F9"/>
    <w:rsid w:val="004E7470"/>
    <w:rsid w:val="004E748A"/>
    <w:rsid w:val="004E77F5"/>
    <w:rsid w:val="004E791F"/>
    <w:rsid w:val="004E7941"/>
    <w:rsid w:val="004E7D89"/>
    <w:rsid w:val="004E7E14"/>
    <w:rsid w:val="004E7FCB"/>
    <w:rsid w:val="004F01E6"/>
    <w:rsid w:val="004F061B"/>
    <w:rsid w:val="004F0915"/>
    <w:rsid w:val="004F0A94"/>
    <w:rsid w:val="004F0EE8"/>
    <w:rsid w:val="004F106C"/>
    <w:rsid w:val="004F11E2"/>
    <w:rsid w:val="004F1649"/>
    <w:rsid w:val="004F1746"/>
    <w:rsid w:val="004F1965"/>
    <w:rsid w:val="004F1BA6"/>
    <w:rsid w:val="004F276E"/>
    <w:rsid w:val="004F2D0C"/>
    <w:rsid w:val="004F3087"/>
    <w:rsid w:val="004F31DE"/>
    <w:rsid w:val="004F366E"/>
    <w:rsid w:val="004F3826"/>
    <w:rsid w:val="004F3A21"/>
    <w:rsid w:val="004F3C4A"/>
    <w:rsid w:val="004F4447"/>
    <w:rsid w:val="004F4601"/>
    <w:rsid w:val="004F460A"/>
    <w:rsid w:val="004F4D2A"/>
    <w:rsid w:val="004F51C9"/>
    <w:rsid w:val="004F5713"/>
    <w:rsid w:val="004F5958"/>
    <w:rsid w:val="004F5BC0"/>
    <w:rsid w:val="004F5DC9"/>
    <w:rsid w:val="004F64BA"/>
    <w:rsid w:val="004F65FB"/>
    <w:rsid w:val="004F669D"/>
    <w:rsid w:val="004F7165"/>
    <w:rsid w:val="004F7933"/>
    <w:rsid w:val="004F7B48"/>
    <w:rsid w:val="004F7E10"/>
    <w:rsid w:val="0050015D"/>
    <w:rsid w:val="00500326"/>
    <w:rsid w:val="005006BF"/>
    <w:rsid w:val="00500709"/>
    <w:rsid w:val="005007E7"/>
    <w:rsid w:val="00500D86"/>
    <w:rsid w:val="005010CC"/>
    <w:rsid w:val="00501371"/>
    <w:rsid w:val="00501501"/>
    <w:rsid w:val="005016F1"/>
    <w:rsid w:val="00501BAA"/>
    <w:rsid w:val="00501D48"/>
    <w:rsid w:val="00501D6A"/>
    <w:rsid w:val="00501E0C"/>
    <w:rsid w:val="005021AB"/>
    <w:rsid w:val="005022E2"/>
    <w:rsid w:val="005026DD"/>
    <w:rsid w:val="00502B94"/>
    <w:rsid w:val="00502DA2"/>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6ADB"/>
    <w:rsid w:val="0050700E"/>
    <w:rsid w:val="005070EF"/>
    <w:rsid w:val="005070F7"/>
    <w:rsid w:val="0050760A"/>
    <w:rsid w:val="00507782"/>
    <w:rsid w:val="0051050E"/>
    <w:rsid w:val="005106C0"/>
    <w:rsid w:val="0051085A"/>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E00"/>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28"/>
    <w:rsid w:val="00517EB9"/>
    <w:rsid w:val="00520338"/>
    <w:rsid w:val="0052074C"/>
    <w:rsid w:val="00520BAE"/>
    <w:rsid w:val="00520D5A"/>
    <w:rsid w:val="0052157E"/>
    <w:rsid w:val="0052159A"/>
    <w:rsid w:val="0052174F"/>
    <w:rsid w:val="0052181C"/>
    <w:rsid w:val="00521C16"/>
    <w:rsid w:val="00521E68"/>
    <w:rsid w:val="0052225A"/>
    <w:rsid w:val="0052262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5DED"/>
    <w:rsid w:val="00525F99"/>
    <w:rsid w:val="00526097"/>
    <w:rsid w:val="005265D0"/>
    <w:rsid w:val="005265DB"/>
    <w:rsid w:val="00526648"/>
    <w:rsid w:val="005270A1"/>
    <w:rsid w:val="0052753D"/>
    <w:rsid w:val="00527C64"/>
    <w:rsid w:val="00527DED"/>
    <w:rsid w:val="00530144"/>
    <w:rsid w:val="005302BD"/>
    <w:rsid w:val="005303B1"/>
    <w:rsid w:val="00530931"/>
    <w:rsid w:val="00530AF7"/>
    <w:rsid w:val="00530B4B"/>
    <w:rsid w:val="00530B73"/>
    <w:rsid w:val="00530C7C"/>
    <w:rsid w:val="00530DFD"/>
    <w:rsid w:val="0053126A"/>
    <w:rsid w:val="005312F0"/>
    <w:rsid w:val="0053178F"/>
    <w:rsid w:val="005318E8"/>
    <w:rsid w:val="00531DAA"/>
    <w:rsid w:val="005323F4"/>
    <w:rsid w:val="00533490"/>
    <w:rsid w:val="0053360A"/>
    <w:rsid w:val="0053365E"/>
    <w:rsid w:val="00533956"/>
    <w:rsid w:val="005339A7"/>
    <w:rsid w:val="005339C1"/>
    <w:rsid w:val="00533A38"/>
    <w:rsid w:val="00533F54"/>
    <w:rsid w:val="0053408C"/>
    <w:rsid w:val="0053479C"/>
    <w:rsid w:val="00534816"/>
    <w:rsid w:val="00534AA5"/>
    <w:rsid w:val="00534C2C"/>
    <w:rsid w:val="00534F89"/>
    <w:rsid w:val="005352B9"/>
    <w:rsid w:val="00535423"/>
    <w:rsid w:val="00535B8F"/>
    <w:rsid w:val="005360B2"/>
    <w:rsid w:val="005360F8"/>
    <w:rsid w:val="00536118"/>
    <w:rsid w:val="0053627C"/>
    <w:rsid w:val="005367F8"/>
    <w:rsid w:val="00536856"/>
    <w:rsid w:val="0053704D"/>
    <w:rsid w:val="005370D5"/>
    <w:rsid w:val="00537F21"/>
    <w:rsid w:val="0054025D"/>
    <w:rsid w:val="005403DD"/>
    <w:rsid w:val="0054071F"/>
    <w:rsid w:val="00540961"/>
    <w:rsid w:val="00540CB3"/>
    <w:rsid w:val="00540D5E"/>
    <w:rsid w:val="00540E0D"/>
    <w:rsid w:val="00540E11"/>
    <w:rsid w:val="005413DF"/>
    <w:rsid w:val="00541658"/>
    <w:rsid w:val="005416BB"/>
    <w:rsid w:val="005417E9"/>
    <w:rsid w:val="00541823"/>
    <w:rsid w:val="00541EE2"/>
    <w:rsid w:val="00542206"/>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01"/>
    <w:rsid w:val="00546F7E"/>
    <w:rsid w:val="0054717A"/>
    <w:rsid w:val="005474A5"/>
    <w:rsid w:val="00550003"/>
    <w:rsid w:val="005503E6"/>
    <w:rsid w:val="0055049A"/>
    <w:rsid w:val="00550659"/>
    <w:rsid w:val="00550DFC"/>
    <w:rsid w:val="00550E8E"/>
    <w:rsid w:val="00551744"/>
    <w:rsid w:val="005517E4"/>
    <w:rsid w:val="005517E9"/>
    <w:rsid w:val="00551835"/>
    <w:rsid w:val="00551D08"/>
    <w:rsid w:val="00551DDE"/>
    <w:rsid w:val="0055236B"/>
    <w:rsid w:val="00552467"/>
    <w:rsid w:val="005524E9"/>
    <w:rsid w:val="005526A8"/>
    <w:rsid w:val="005528AF"/>
    <w:rsid w:val="00552CBB"/>
    <w:rsid w:val="0055365D"/>
    <w:rsid w:val="0055422A"/>
    <w:rsid w:val="00554722"/>
    <w:rsid w:val="0055474D"/>
    <w:rsid w:val="00554B4A"/>
    <w:rsid w:val="00554E4A"/>
    <w:rsid w:val="0055509F"/>
    <w:rsid w:val="005556AB"/>
    <w:rsid w:val="00555A3D"/>
    <w:rsid w:val="00556A68"/>
    <w:rsid w:val="00556F8A"/>
    <w:rsid w:val="00557006"/>
    <w:rsid w:val="005574F5"/>
    <w:rsid w:val="0055750A"/>
    <w:rsid w:val="00557554"/>
    <w:rsid w:val="00557F55"/>
    <w:rsid w:val="00560BBF"/>
    <w:rsid w:val="00560F6F"/>
    <w:rsid w:val="005615CA"/>
    <w:rsid w:val="00561A7A"/>
    <w:rsid w:val="00561EBE"/>
    <w:rsid w:val="00562871"/>
    <w:rsid w:val="00562937"/>
    <w:rsid w:val="00563129"/>
    <w:rsid w:val="00563150"/>
    <w:rsid w:val="00563221"/>
    <w:rsid w:val="00563AFE"/>
    <w:rsid w:val="00563BCB"/>
    <w:rsid w:val="0056412D"/>
    <w:rsid w:val="00564227"/>
    <w:rsid w:val="00564AD6"/>
    <w:rsid w:val="00564C79"/>
    <w:rsid w:val="00564D00"/>
    <w:rsid w:val="00564F87"/>
    <w:rsid w:val="00565161"/>
    <w:rsid w:val="00565167"/>
    <w:rsid w:val="00565359"/>
    <w:rsid w:val="00565499"/>
    <w:rsid w:val="00565654"/>
    <w:rsid w:val="005656BB"/>
    <w:rsid w:val="005658EC"/>
    <w:rsid w:val="0056590E"/>
    <w:rsid w:val="00565B3C"/>
    <w:rsid w:val="00565E55"/>
    <w:rsid w:val="0056644B"/>
    <w:rsid w:val="005664D7"/>
    <w:rsid w:val="00566628"/>
    <w:rsid w:val="0056697E"/>
    <w:rsid w:val="00566A67"/>
    <w:rsid w:val="00566D20"/>
    <w:rsid w:val="00566D3F"/>
    <w:rsid w:val="00566DE9"/>
    <w:rsid w:val="00566E67"/>
    <w:rsid w:val="005673DF"/>
    <w:rsid w:val="005678BE"/>
    <w:rsid w:val="00567D14"/>
    <w:rsid w:val="00567ED3"/>
    <w:rsid w:val="00570108"/>
    <w:rsid w:val="00570662"/>
    <w:rsid w:val="00570672"/>
    <w:rsid w:val="00570BCA"/>
    <w:rsid w:val="0057113E"/>
    <w:rsid w:val="00571659"/>
    <w:rsid w:val="00571FD8"/>
    <w:rsid w:val="0057231D"/>
    <w:rsid w:val="00572472"/>
    <w:rsid w:val="005726E8"/>
    <w:rsid w:val="005727E4"/>
    <w:rsid w:val="00572C10"/>
    <w:rsid w:val="00573270"/>
    <w:rsid w:val="005734DA"/>
    <w:rsid w:val="005736ED"/>
    <w:rsid w:val="005743F5"/>
    <w:rsid w:val="00574437"/>
    <w:rsid w:val="00574465"/>
    <w:rsid w:val="00574AE0"/>
    <w:rsid w:val="00574C08"/>
    <w:rsid w:val="005751D5"/>
    <w:rsid w:val="005754F6"/>
    <w:rsid w:val="0057557C"/>
    <w:rsid w:val="0057563E"/>
    <w:rsid w:val="00575701"/>
    <w:rsid w:val="00575B84"/>
    <w:rsid w:val="00575BDA"/>
    <w:rsid w:val="0057602F"/>
    <w:rsid w:val="00576217"/>
    <w:rsid w:val="005763C7"/>
    <w:rsid w:val="00576731"/>
    <w:rsid w:val="005767A2"/>
    <w:rsid w:val="0057690C"/>
    <w:rsid w:val="00576A7F"/>
    <w:rsid w:val="00576B87"/>
    <w:rsid w:val="00576C33"/>
    <w:rsid w:val="00577040"/>
    <w:rsid w:val="00577F12"/>
    <w:rsid w:val="00577F60"/>
    <w:rsid w:val="00580125"/>
    <w:rsid w:val="00580406"/>
    <w:rsid w:val="005804A5"/>
    <w:rsid w:val="00580758"/>
    <w:rsid w:val="005808BF"/>
    <w:rsid w:val="00580BC4"/>
    <w:rsid w:val="00580BD7"/>
    <w:rsid w:val="00581811"/>
    <w:rsid w:val="00581AC6"/>
    <w:rsid w:val="00581FE3"/>
    <w:rsid w:val="00582074"/>
    <w:rsid w:val="00582224"/>
    <w:rsid w:val="00582362"/>
    <w:rsid w:val="005824BD"/>
    <w:rsid w:val="0058264D"/>
    <w:rsid w:val="00582A3A"/>
    <w:rsid w:val="00582A8F"/>
    <w:rsid w:val="00582CB7"/>
    <w:rsid w:val="00582F33"/>
    <w:rsid w:val="005833C4"/>
    <w:rsid w:val="00583C58"/>
    <w:rsid w:val="005841CC"/>
    <w:rsid w:val="005843C1"/>
    <w:rsid w:val="00584D4D"/>
    <w:rsid w:val="00585022"/>
    <w:rsid w:val="00585065"/>
    <w:rsid w:val="00585587"/>
    <w:rsid w:val="00585A0C"/>
    <w:rsid w:val="00585B0A"/>
    <w:rsid w:val="00585DAF"/>
    <w:rsid w:val="005862DC"/>
    <w:rsid w:val="005863B7"/>
    <w:rsid w:val="00586583"/>
    <w:rsid w:val="005865D7"/>
    <w:rsid w:val="0058662B"/>
    <w:rsid w:val="0058665A"/>
    <w:rsid w:val="0058671A"/>
    <w:rsid w:val="00586D85"/>
    <w:rsid w:val="00587133"/>
    <w:rsid w:val="00587373"/>
    <w:rsid w:val="00587469"/>
    <w:rsid w:val="00590073"/>
    <w:rsid w:val="00590276"/>
    <w:rsid w:val="00590AC9"/>
    <w:rsid w:val="00591190"/>
    <w:rsid w:val="00591367"/>
    <w:rsid w:val="00591617"/>
    <w:rsid w:val="00591699"/>
    <w:rsid w:val="00591B2A"/>
    <w:rsid w:val="00591C0C"/>
    <w:rsid w:val="00591FF3"/>
    <w:rsid w:val="00592047"/>
    <w:rsid w:val="005922D7"/>
    <w:rsid w:val="005924BC"/>
    <w:rsid w:val="00592539"/>
    <w:rsid w:val="00592754"/>
    <w:rsid w:val="00592B21"/>
    <w:rsid w:val="00592DB3"/>
    <w:rsid w:val="0059318B"/>
    <w:rsid w:val="00593289"/>
    <w:rsid w:val="005936A3"/>
    <w:rsid w:val="005936BD"/>
    <w:rsid w:val="005936E6"/>
    <w:rsid w:val="00593D6E"/>
    <w:rsid w:val="00594144"/>
    <w:rsid w:val="0059441B"/>
    <w:rsid w:val="005944D2"/>
    <w:rsid w:val="00594680"/>
    <w:rsid w:val="005958C8"/>
    <w:rsid w:val="005958F0"/>
    <w:rsid w:val="0059593D"/>
    <w:rsid w:val="00595C7A"/>
    <w:rsid w:val="00595E02"/>
    <w:rsid w:val="00595F87"/>
    <w:rsid w:val="00596334"/>
    <w:rsid w:val="005965BB"/>
    <w:rsid w:val="00596BDD"/>
    <w:rsid w:val="005973A7"/>
    <w:rsid w:val="00597404"/>
    <w:rsid w:val="00597569"/>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1D9"/>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377"/>
    <w:rsid w:val="005B14FC"/>
    <w:rsid w:val="005B1720"/>
    <w:rsid w:val="005B1862"/>
    <w:rsid w:val="005B19A8"/>
    <w:rsid w:val="005B2AB5"/>
    <w:rsid w:val="005B2AF1"/>
    <w:rsid w:val="005B2AFE"/>
    <w:rsid w:val="005B2BF6"/>
    <w:rsid w:val="005B3317"/>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F16"/>
    <w:rsid w:val="005C1FD3"/>
    <w:rsid w:val="005C1FE1"/>
    <w:rsid w:val="005C20CF"/>
    <w:rsid w:val="005C2833"/>
    <w:rsid w:val="005C29DC"/>
    <w:rsid w:val="005C2E7C"/>
    <w:rsid w:val="005C3282"/>
    <w:rsid w:val="005C3414"/>
    <w:rsid w:val="005C3531"/>
    <w:rsid w:val="005C358A"/>
    <w:rsid w:val="005C3837"/>
    <w:rsid w:val="005C386E"/>
    <w:rsid w:val="005C3A11"/>
    <w:rsid w:val="005C4340"/>
    <w:rsid w:val="005C437C"/>
    <w:rsid w:val="005C4739"/>
    <w:rsid w:val="005C4773"/>
    <w:rsid w:val="005C4A8F"/>
    <w:rsid w:val="005C4B49"/>
    <w:rsid w:val="005C5147"/>
    <w:rsid w:val="005C52F3"/>
    <w:rsid w:val="005C5555"/>
    <w:rsid w:val="005C571C"/>
    <w:rsid w:val="005C5732"/>
    <w:rsid w:val="005C5D5E"/>
    <w:rsid w:val="005C6191"/>
    <w:rsid w:val="005C61C6"/>
    <w:rsid w:val="005C62EE"/>
    <w:rsid w:val="005C67C6"/>
    <w:rsid w:val="005C6A0C"/>
    <w:rsid w:val="005C6B69"/>
    <w:rsid w:val="005C719D"/>
    <w:rsid w:val="005C76F4"/>
    <w:rsid w:val="005C77FA"/>
    <w:rsid w:val="005C7D9B"/>
    <w:rsid w:val="005D020A"/>
    <w:rsid w:val="005D05A0"/>
    <w:rsid w:val="005D0742"/>
    <w:rsid w:val="005D1781"/>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5BEB"/>
    <w:rsid w:val="005D6ADE"/>
    <w:rsid w:val="005D6DA2"/>
    <w:rsid w:val="005D6E04"/>
    <w:rsid w:val="005D71E2"/>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3C5A"/>
    <w:rsid w:val="005E43EE"/>
    <w:rsid w:val="005E514E"/>
    <w:rsid w:val="005E5416"/>
    <w:rsid w:val="005E5667"/>
    <w:rsid w:val="005E5D86"/>
    <w:rsid w:val="005E5E69"/>
    <w:rsid w:val="005E655D"/>
    <w:rsid w:val="005E6746"/>
    <w:rsid w:val="005E6957"/>
    <w:rsid w:val="005E69DA"/>
    <w:rsid w:val="005E751E"/>
    <w:rsid w:val="005E7AAD"/>
    <w:rsid w:val="005E7AEF"/>
    <w:rsid w:val="005E7CF3"/>
    <w:rsid w:val="005F03CE"/>
    <w:rsid w:val="005F0830"/>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4DC"/>
    <w:rsid w:val="005F5F4C"/>
    <w:rsid w:val="005F607B"/>
    <w:rsid w:val="005F6531"/>
    <w:rsid w:val="005F6532"/>
    <w:rsid w:val="005F69A3"/>
    <w:rsid w:val="005F71D3"/>
    <w:rsid w:val="005F7792"/>
    <w:rsid w:val="005F7960"/>
    <w:rsid w:val="0060007B"/>
    <w:rsid w:val="006001D1"/>
    <w:rsid w:val="006004AE"/>
    <w:rsid w:val="00600AB7"/>
    <w:rsid w:val="00600AE6"/>
    <w:rsid w:val="00600D38"/>
    <w:rsid w:val="00601281"/>
    <w:rsid w:val="0060145B"/>
    <w:rsid w:val="0060155D"/>
    <w:rsid w:val="00601C60"/>
    <w:rsid w:val="00601FFE"/>
    <w:rsid w:val="00602959"/>
    <w:rsid w:val="00602E87"/>
    <w:rsid w:val="006035F7"/>
    <w:rsid w:val="006038E1"/>
    <w:rsid w:val="00603A23"/>
    <w:rsid w:val="006041A4"/>
    <w:rsid w:val="0060444A"/>
    <w:rsid w:val="0060446C"/>
    <w:rsid w:val="00604500"/>
    <w:rsid w:val="006046CD"/>
    <w:rsid w:val="006049BD"/>
    <w:rsid w:val="00604E4E"/>
    <w:rsid w:val="00604F62"/>
    <w:rsid w:val="00604FC9"/>
    <w:rsid w:val="00605DA1"/>
    <w:rsid w:val="006066B6"/>
    <w:rsid w:val="00606C43"/>
    <w:rsid w:val="00606FAE"/>
    <w:rsid w:val="00607091"/>
    <w:rsid w:val="00607483"/>
    <w:rsid w:val="006075C3"/>
    <w:rsid w:val="00607917"/>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3FA1"/>
    <w:rsid w:val="00614015"/>
    <w:rsid w:val="00614023"/>
    <w:rsid w:val="00614348"/>
    <w:rsid w:val="00614D15"/>
    <w:rsid w:val="00614E47"/>
    <w:rsid w:val="006151E7"/>
    <w:rsid w:val="0061537B"/>
    <w:rsid w:val="0061595C"/>
    <w:rsid w:val="006163FE"/>
    <w:rsid w:val="00616BF7"/>
    <w:rsid w:val="0061718D"/>
    <w:rsid w:val="006174B2"/>
    <w:rsid w:val="006176EB"/>
    <w:rsid w:val="00617C7F"/>
    <w:rsid w:val="00617CC9"/>
    <w:rsid w:val="00617CE5"/>
    <w:rsid w:val="006207BB"/>
    <w:rsid w:val="006207F1"/>
    <w:rsid w:val="00620D35"/>
    <w:rsid w:val="00621649"/>
    <w:rsid w:val="006218BE"/>
    <w:rsid w:val="00621CCD"/>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C5C"/>
    <w:rsid w:val="00625DAA"/>
    <w:rsid w:val="00625F01"/>
    <w:rsid w:val="00625F46"/>
    <w:rsid w:val="006264DD"/>
    <w:rsid w:val="00626E15"/>
    <w:rsid w:val="00626E32"/>
    <w:rsid w:val="0062710E"/>
    <w:rsid w:val="006271E8"/>
    <w:rsid w:val="006275E5"/>
    <w:rsid w:val="0062787D"/>
    <w:rsid w:val="00627C4F"/>
    <w:rsid w:val="00627C7A"/>
    <w:rsid w:val="006302BC"/>
    <w:rsid w:val="00630534"/>
    <w:rsid w:val="00630585"/>
    <w:rsid w:val="00630719"/>
    <w:rsid w:val="0063080D"/>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6B0"/>
    <w:rsid w:val="006378E2"/>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068"/>
    <w:rsid w:val="006503C6"/>
    <w:rsid w:val="0065041A"/>
    <w:rsid w:val="00650771"/>
    <w:rsid w:val="0065089A"/>
    <w:rsid w:val="00650B1D"/>
    <w:rsid w:val="00650C36"/>
    <w:rsid w:val="00650FEA"/>
    <w:rsid w:val="0065134D"/>
    <w:rsid w:val="00651665"/>
    <w:rsid w:val="00651806"/>
    <w:rsid w:val="00651A4D"/>
    <w:rsid w:val="00651C0F"/>
    <w:rsid w:val="00651F50"/>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172"/>
    <w:rsid w:val="00655291"/>
    <w:rsid w:val="00655B27"/>
    <w:rsid w:val="00655C41"/>
    <w:rsid w:val="00656892"/>
    <w:rsid w:val="00656DB3"/>
    <w:rsid w:val="006573CF"/>
    <w:rsid w:val="006574A0"/>
    <w:rsid w:val="006578A3"/>
    <w:rsid w:val="00657908"/>
    <w:rsid w:val="00657954"/>
    <w:rsid w:val="006579CD"/>
    <w:rsid w:val="006601F6"/>
    <w:rsid w:val="0066053F"/>
    <w:rsid w:val="006608CF"/>
    <w:rsid w:val="00660FB3"/>
    <w:rsid w:val="006618A1"/>
    <w:rsid w:val="00661B73"/>
    <w:rsid w:val="00661C8D"/>
    <w:rsid w:val="00662032"/>
    <w:rsid w:val="0066208C"/>
    <w:rsid w:val="00662190"/>
    <w:rsid w:val="006621B3"/>
    <w:rsid w:val="00662A6D"/>
    <w:rsid w:val="00662B4B"/>
    <w:rsid w:val="0066347A"/>
    <w:rsid w:val="00663540"/>
    <w:rsid w:val="006635F6"/>
    <w:rsid w:val="006636D9"/>
    <w:rsid w:val="006638B1"/>
    <w:rsid w:val="00663A75"/>
    <w:rsid w:val="00663BA4"/>
    <w:rsid w:val="00663F59"/>
    <w:rsid w:val="00664472"/>
    <w:rsid w:val="0066498B"/>
    <w:rsid w:val="00664A1F"/>
    <w:rsid w:val="00664B97"/>
    <w:rsid w:val="00664C1C"/>
    <w:rsid w:val="00664F0A"/>
    <w:rsid w:val="00664F65"/>
    <w:rsid w:val="00665294"/>
    <w:rsid w:val="006652FA"/>
    <w:rsid w:val="006654BB"/>
    <w:rsid w:val="00665688"/>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0A0D"/>
    <w:rsid w:val="0067129D"/>
    <w:rsid w:val="00671373"/>
    <w:rsid w:val="00671A79"/>
    <w:rsid w:val="00671AD6"/>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CEC"/>
    <w:rsid w:val="00675D5F"/>
    <w:rsid w:val="006762BB"/>
    <w:rsid w:val="00676455"/>
    <w:rsid w:val="006764AC"/>
    <w:rsid w:val="0067655C"/>
    <w:rsid w:val="00676A08"/>
    <w:rsid w:val="00676FC2"/>
    <w:rsid w:val="006770EE"/>
    <w:rsid w:val="006771DB"/>
    <w:rsid w:val="006773FC"/>
    <w:rsid w:val="0067747B"/>
    <w:rsid w:val="00677511"/>
    <w:rsid w:val="006776A7"/>
    <w:rsid w:val="006776AC"/>
    <w:rsid w:val="006779A5"/>
    <w:rsid w:val="00680341"/>
    <w:rsid w:val="00680C2C"/>
    <w:rsid w:val="00680DD6"/>
    <w:rsid w:val="0068105A"/>
    <w:rsid w:val="00681177"/>
    <w:rsid w:val="0068126F"/>
    <w:rsid w:val="006819CC"/>
    <w:rsid w:val="00681FD4"/>
    <w:rsid w:val="00682391"/>
    <w:rsid w:val="006827EE"/>
    <w:rsid w:val="00683945"/>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2B2"/>
    <w:rsid w:val="006866B0"/>
    <w:rsid w:val="00686906"/>
    <w:rsid w:val="00687260"/>
    <w:rsid w:val="006873A6"/>
    <w:rsid w:val="0068770A"/>
    <w:rsid w:val="00687D0A"/>
    <w:rsid w:val="00687D63"/>
    <w:rsid w:val="00690501"/>
    <w:rsid w:val="00690BE8"/>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3BE"/>
    <w:rsid w:val="006964A3"/>
    <w:rsid w:val="006964AB"/>
    <w:rsid w:val="006966E4"/>
    <w:rsid w:val="0069683A"/>
    <w:rsid w:val="0069691D"/>
    <w:rsid w:val="00696D9D"/>
    <w:rsid w:val="00697081"/>
    <w:rsid w:val="00697287"/>
    <w:rsid w:val="00697442"/>
    <w:rsid w:val="00697647"/>
    <w:rsid w:val="006977CD"/>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9C8"/>
    <w:rsid w:val="006A7A76"/>
    <w:rsid w:val="006B074A"/>
    <w:rsid w:val="006B0915"/>
    <w:rsid w:val="006B0ECD"/>
    <w:rsid w:val="006B0F83"/>
    <w:rsid w:val="006B1032"/>
    <w:rsid w:val="006B1617"/>
    <w:rsid w:val="006B194E"/>
    <w:rsid w:val="006B1AC5"/>
    <w:rsid w:val="006B1D44"/>
    <w:rsid w:val="006B21B1"/>
    <w:rsid w:val="006B2313"/>
    <w:rsid w:val="006B24DC"/>
    <w:rsid w:val="006B2518"/>
    <w:rsid w:val="006B2554"/>
    <w:rsid w:val="006B2659"/>
    <w:rsid w:val="006B272B"/>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73"/>
    <w:rsid w:val="006B6CE8"/>
    <w:rsid w:val="006B6EE4"/>
    <w:rsid w:val="006B6EE9"/>
    <w:rsid w:val="006B6F36"/>
    <w:rsid w:val="006B7313"/>
    <w:rsid w:val="006C0012"/>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32E7"/>
    <w:rsid w:val="006C331B"/>
    <w:rsid w:val="006C3405"/>
    <w:rsid w:val="006C35AA"/>
    <w:rsid w:val="006C35C3"/>
    <w:rsid w:val="006C3C04"/>
    <w:rsid w:val="006C3C2B"/>
    <w:rsid w:val="006C3DEE"/>
    <w:rsid w:val="006C3E73"/>
    <w:rsid w:val="006C3EF3"/>
    <w:rsid w:val="006C4695"/>
    <w:rsid w:val="006C4EE7"/>
    <w:rsid w:val="006C4F29"/>
    <w:rsid w:val="006C4F9A"/>
    <w:rsid w:val="006C55CE"/>
    <w:rsid w:val="006C5D20"/>
    <w:rsid w:val="006C61A2"/>
    <w:rsid w:val="006C658E"/>
    <w:rsid w:val="006C6845"/>
    <w:rsid w:val="006C6BC1"/>
    <w:rsid w:val="006C6D18"/>
    <w:rsid w:val="006C717D"/>
    <w:rsid w:val="006C7A87"/>
    <w:rsid w:val="006D0186"/>
    <w:rsid w:val="006D029D"/>
    <w:rsid w:val="006D085F"/>
    <w:rsid w:val="006D0C6F"/>
    <w:rsid w:val="006D0FEA"/>
    <w:rsid w:val="006D102A"/>
    <w:rsid w:val="006D1353"/>
    <w:rsid w:val="006D13CB"/>
    <w:rsid w:val="006D1579"/>
    <w:rsid w:val="006D15C4"/>
    <w:rsid w:val="006D1A1A"/>
    <w:rsid w:val="006D239B"/>
    <w:rsid w:val="006D23B9"/>
    <w:rsid w:val="006D2754"/>
    <w:rsid w:val="006D31F6"/>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6474"/>
    <w:rsid w:val="006D68A8"/>
    <w:rsid w:val="006D6D10"/>
    <w:rsid w:val="006D6E9E"/>
    <w:rsid w:val="006D6F15"/>
    <w:rsid w:val="006D6FE5"/>
    <w:rsid w:val="006D7038"/>
    <w:rsid w:val="006D710E"/>
    <w:rsid w:val="006D7444"/>
    <w:rsid w:val="006D74E8"/>
    <w:rsid w:val="006D778B"/>
    <w:rsid w:val="006D7B0F"/>
    <w:rsid w:val="006D7C0E"/>
    <w:rsid w:val="006D7DF7"/>
    <w:rsid w:val="006D7F01"/>
    <w:rsid w:val="006E02CA"/>
    <w:rsid w:val="006E0438"/>
    <w:rsid w:val="006E044D"/>
    <w:rsid w:val="006E0571"/>
    <w:rsid w:val="006E05AE"/>
    <w:rsid w:val="006E075C"/>
    <w:rsid w:val="006E106A"/>
    <w:rsid w:val="006E10A1"/>
    <w:rsid w:val="006E15CF"/>
    <w:rsid w:val="006E19D0"/>
    <w:rsid w:val="006E1BAA"/>
    <w:rsid w:val="006E1E7C"/>
    <w:rsid w:val="006E1FA7"/>
    <w:rsid w:val="006E20C2"/>
    <w:rsid w:val="006E2113"/>
    <w:rsid w:val="006E2125"/>
    <w:rsid w:val="006E2127"/>
    <w:rsid w:val="006E22E2"/>
    <w:rsid w:val="006E2443"/>
    <w:rsid w:val="006E2515"/>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0DC"/>
    <w:rsid w:val="006F1F78"/>
    <w:rsid w:val="006F23C7"/>
    <w:rsid w:val="006F2535"/>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834"/>
    <w:rsid w:val="00701B31"/>
    <w:rsid w:val="00701C94"/>
    <w:rsid w:val="00702E4F"/>
    <w:rsid w:val="007031EF"/>
    <w:rsid w:val="00703397"/>
    <w:rsid w:val="0070396C"/>
    <w:rsid w:val="00703B03"/>
    <w:rsid w:val="0070449F"/>
    <w:rsid w:val="0070474A"/>
    <w:rsid w:val="0070527E"/>
    <w:rsid w:val="00705F52"/>
    <w:rsid w:val="00705FD3"/>
    <w:rsid w:val="00706534"/>
    <w:rsid w:val="007065BB"/>
    <w:rsid w:val="007069CE"/>
    <w:rsid w:val="00706B79"/>
    <w:rsid w:val="00706C65"/>
    <w:rsid w:val="00706D1F"/>
    <w:rsid w:val="0070724E"/>
    <w:rsid w:val="00707288"/>
    <w:rsid w:val="00707698"/>
    <w:rsid w:val="007078E9"/>
    <w:rsid w:val="00707A50"/>
    <w:rsid w:val="00707E0B"/>
    <w:rsid w:val="007101F4"/>
    <w:rsid w:val="007104FE"/>
    <w:rsid w:val="00710B33"/>
    <w:rsid w:val="00710B49"/>
    <w:rsid w:val="007110D7"/>
    <w:rsid w:val="007113F1"/>
    <w:rsid w:val="00711FCF"/>
    <w:rsid w:val="00712185"/>
    <w:rsid w:val="0071241F"/>
    <w:rsid w:val="007124C0"/>
    <w:rsid w:val="00712632"/>
    <w:rsid w:val="007126E8"/>
    <w:rsid w:val="00712EB3"/>
    <w:rsid w:val="00712F2C"/>
    <w:rsid w:val="007130FA"/>
    <w:rsid w:val="00713110"/>
    <w:rsid w:val="007134E5"/>
    <w:rsid w:val="00713865"/>
    <w:rsid w:val="00713C4B"/>
    <w:rsid w:val="00713CF3"/>
    <w:rsid w:val="00713E86"/>
    <w:rsid w:val="007140E5"/>
    <w:rsid w:val="007142D5"/>
    <w:rsid w:val="00714524"/>
    <w:rsid w:val="0071457F"/>
    <w:rsid w:val="00714624"/>
    <w:rsid w:val="00714743"/>
    <w:rsid w:val="00714824"/>
    <w:rsid w:val="00714B44"/>
    <w:rsid w:val="00714B99"/>
    <w:rsid w:val="00714C6F"/>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17E0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3618"/>
    <w:rsid w:val="00724418"/>
    <w:rsid w:val="00724739"/>
    <w:rsid w:val="00724786"/>
    <w:rsid w:val="00724A09"/>
    <w:rsid w:val="00724BE3"/>
    <w:rsid w:val="00724CDA"/>
    <w:rsid w:val="00724CF1"/>
    <w:rsid w:val="00724DD2"/>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7E2"/>
    <w:rsid w:val="00727D03"/>
    <w:rsid w:val="00730425"/>
    <w:rsid w:val="00730C22"/>
    <w:rsid w:val="00730C39"/>
    <w:rsid w:val="00730C56"/>
    <w:rsid w:val="00730FA2"/>
    <w:rsid w:val="00731034"/>
    <w:rsid w:val="00731DF7"/>
    <w:rsid w:val="00731EC5"/>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37A54"/>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83A"/>
    <w:rsid w:val="00744A3E"/>
    <w:rsid w:val="00745079"/>
    <w:rsid w:val="00745148"/>
    <w:rsid w:val="007451B6"/>
    <w:rsid w:val="00745465"/>
    <w:rsid w:val="00745564"/>
    <w:rsid w:val="00745833"/>
    <w:rsid w:val="00745D31"/>
    <w:rsid w:val="00745EFB"/>
    <w:rsid w:val="0074613A"/>
    <w:rsid w:val="0074635D"/>
    <w:rsid w:val="00746601"/>
    <w:rsid w:val="0074691D"/>
    <w:rsid w:val="00747503"/>
    <w:rsid w:val="00747676"/>
    <w:rsid w:val="00747734"/>
    <w:rsid w:val="00747773"/>
    <w:rsid w:val="00747978"/>
    <w:rsid w:val="00747D53"/>
    <w:rsid w:val="00747D9D"/>
    <w:rsid w:val="00747E70"/>
    <w:rsid w:val="00750881"/>
    <w:rsid w:val="00750BE6"/>
    <w:rsid w:val="00750C2C"/>
    <w:rsid w:val="00750E55"/>
    <w:rsid w:val="00750E5D"/>
    <w:rsid w:val="00751119"/>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893"/>
    <w:rsid w:val="00754B09"/>
    <w:rsid w:val="00754D38"/>
    <w:rsid w:val="00755268"/>
    <w:rsid w:val="00755281"/>
    <w:rsid w:val="00755BA6"/>
    <w:rsid w:val="00755E02"/>
    <w:rsid w:val="0075608C"/>
    <w:rsid w:val="007566B5"/>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48A"/>
    <w:rsid w:val="00771E82"/>
    <w:rsid w:val="00772808"/>
    <w:rsid w:val="00772B12"/>
    <w:rsid w:val="00772B15"/>
    <w:rsid w:val="00772B7E"/>
    <w:rsid w:val="00772F43"/>
    <w:rsid w:val="007732F1"/>
    <w:rsid w:val="007733EE"/>
    <w:rsid w:val="0077340A"/>
    <w:rsid w:val="007735C2"/>
    <w:rsid w:val="0077367B"/>
    <w:rsid w:val="0077379A"/>
    <w:rsid w:val="00773904"/>
    <w:rsid w:val="00774148"/>
    <w:rsid w:val="00774274"/>
    <w:rsid w:val="007742F3"/>
    <w:rsid w:val="00774319"/>
    <w:rsid w:val="007745BA"/>
    <w:rsid w:val="007747BC"/>
    <w:rsid w:val="007747BE"/>
    <w:rsid w:val="00774A24"/>
    <w:rsid w:val="0077512D"/>
    <w:rsid w:val="00775910"/>
    <w:rsid w:val="00775B2F"/>
    <w:rsid w:val="00775EFB"/>
    <w:rsid w:val="00776221"/>
    <w:rsid w:val="00776804"/>
    <w:rsid w:val="00776917"/>
    <w:rsid w:val="00776952"/>
    <w:rsid w:val="007769C2"/>
    <w:rsid w:val="00776DC4"/>
    <w:rsid w:val="00776EF9"/>
    <w:rsid w:val="0077701B"/>
    <w:rsid w:val="0077701C"/>
    <w:rsid w:val="007773E5"/>
    <w:rsid w:val="00777DD4"/>
    <w:rsid w:val="00777E0E"/>
    <w:rsid w:val="007803E8"/>
    <w:rsid w:val="00780498"/>
    <w:rsid w:val="00780CCF"/>
    <w:rsid w:val="00780F67"/>
    <w:rsid w:val="00781305"/>
    <w:rsid w:val="007815C2"/>
    <w:rsid w:val="007819D0"/>
    <w:rsid w:val="0078202A"/>
    <w:rsid w:val="0078211B"/>
    <w:rsid w:val="00782813"/>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9A2"/>
    <w:rsid w:val="00790A87"/>
    <w:rsid w:val="00790D68"/>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39C6"/>
    <w:rsid w:val="007942C6"/>
    <w:rsid w:val="00794787"/>
    <w:rsid w:val="007949F8"/>
    <w:rsid w:val="00794ACE"/>
    <w:rsid w:val="0079543E"/>
    <w:rsid w:val="00796219"/>
    <w:rsid w:val="00796387"/>
    <w:rsid w:val="00796443"/>
    <w:rsid w:val="00796551"/>
    <w:rsid w:val="00796872"/>
    <w:rsid w:val="00796A5E"/>
    <w:rsid w:val="00796BE3"/>
    <w:rsid w:val="0079786C"/>
    <w:rsid w:val="007A0426"/>
    <w:rsid w:val="007A0473"/>
    <w:rsid w:val="007A05DF"/>
    <w:rsid w:val="007A0CE7"/>
    <w:rsid w:val="007A0FAE"/>
    <w:rsid w:val="007A10E9"/>
    <w:rsid w:val="007A125A"/>
    <w:rsid w:val="007A160C"/>
    <w:rsid w:val="007A1794"/>
    <w:rsid w:val="007A17B5"/>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3F1"/>
    <w:rsid w:val="007A55A1"/>
    <w:rsid w:val="007A5615"/>
    <w:rsid w:val="007A5667"/>
    <w:rsid w:val="007A57AF"/>
    <w:rsid w:val="007A5ADE"/>
    <w:rsid w:val="007A5FBE"/>
    <w:rsid w:val="007A60E3"/>
    <w:rsid w:val="007A6153"/>
    <w:rsid w:val="007A61E2"/>
    <w:rsid w:val="007A671B"/>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9EF"/>
    <w:rsid w:val="007B2B8C"/>
    <w:rsid w:val="007B336E"/>
    <w:rsid w:val="007B39A0"/>
    <w:rsid w:val="007B3F05"/>
    <w:rsid w:val="007B4A52"/>
    <w:rsid w:val="007B4AA8"/>
    <w:rsid w:val="007B5417"/>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199A"/>
    <w:rsid w:val="007C234E"/>
    <w:rsid w:val="007C2548"/>
    <w:rsid w:val="007C2631"/>
    <w:rsid w:val="007C27DE"/>
    <w:rsid w:val="007C2C6D"/>
    <w:rsid w:val="007C3092"/>
    <w:rsid w:val="007C3388"/>
    <w:rsid w:val="007C33FA"/>
    <w:rsid w:val="007C3A0B"/>
    <w:rsid w:val="007C441F"/>
    <w:rsid w:val="007C45C2"/>
    <w:rsid w:val="007C4FE0"/>
    <w:rsid w:val="007C52AF"/>
    <w:rsid w:val="007C5521"/>
    <w:rsid w:val="007C561D"/>
    <w:rsid w:val="007C562F"/>
    <w:rsid w:val="007C5658"/>
    <w:rsid w:val="007C5723"/>
    <w:rsid w:val="007C65A0"/>
    <w:rsid w:val="007C6AA7"/>
    <w:rsid w:val="007C6D67"/>
    <w:rsid w:val="007C6DB7"/>
    <w:rsid w:val="007C6EB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3CF"/>
    <w:rsid w:val="007D47C2"/>
    <w:rsid w:val="007D49B3"/>
    <w:rsid w:val="007D4FF8"/>
    <w:rsid w:val="007D55BA"/>
    <w:rsid w:val="007D582D"/>
    <w:rsid w:val="007D595A"/>
    <w:rsid w:val="007D5A51"/>
    <w:rsid w:val="007D5B86"/>
    <w:rsid w:val="007D6179"/>
    <w:rsid w:val="007D67A9"/>
    <w:rsid w:val="007D6AD8"/>
    <w:rsid w:val="007D6C2D"/>
    <w:rsid w:val="007D6CE9"/>
    <w:rsid w:val="007D6E3E"/>
    <w:rsid w:val="007D6E6D"/>
    <w:rsid w:val="007D6F1A"/>
    <w:rsid w:val="007D71BC"/>
    <w:rsid w:val="007D7402"/>
    <w:rsid w:val="007D7A1C"/>
    <w:rsid w:val="007D7A2C"/>
    <w:rsid w:val="007D7C7A"/>
    <w:rsid w:val="007D7E34"/>
    <w:rsid w:val="007E045A"/>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4B6"/>
    <w:rsid w:val="007E4772"/>
    <w:rsid w:val="007E4E72"/>
    <w:rsid w:val="007E5134"/>
    <w:rsid w:val="007E5597"/>
    <w:rsid w:val="007E5D21"/>
    <w:rsid w:val="007E60E8"/>
    <w:rsid w:val="007E6EB2"/>
    <w:rsid w:val="007E780F"/>
    <w:rsid w:val="007E7835"/>
    <w:rsid w:val="007F034E"/>
    <w:rsid w:val="007F05A2"/>
    <w:rsid w:val="007F0687"/>
    <w:rsid w:val="007F06D6"/>
    <w:rsid w:val="007F07BD"/>
    <w:rsid w:val="007F0806"/>
    <w:rsid w:val="007F093E"/>
    <w:rsid w:val="007F1940"/>
    <w:rsid w:val="007F1972"/>
    <w:rsid w:val="007F19C8"/>
    <w:rsid w:val="007F2EAE"/>
    <w:rsid w:val="007F300C"/>
    <w:rsid w:val="007F3508"/>
    <w:rsid w:val="007F35B9"/>
    <w:rsid w:val="007F3699"/>
    <w:rsid w:val="007F37D6"/>
    <w:rsid w:val="007F39B1"/>
    <w:rsid w:val="007F4059"/>
    <w:rsid w:val="007F467A"/>
    <w:rsid w:val="007F4704"/>
    <w:rsid w:val="007F47FC"/>
    <w:rsid w:val="007F4AEE"/>
    <w:rsid w:val="007F4B6F"/>
    <w:rsid w:val="007F4E8C"/>
    <w:rsid w:val="007F5DF4"/>
    <w:rsid w:val="007F63C6"/>
    <w:rsid w:val="007F694A"/>
    <w:rsid w:val="007F6993"/>
    <w:rsid w:val="007F6AD6"/>
    <w:rsid w:val="007F78B7"/>
    <w:rsid w:val="007F7B42"/>
    <w:rsid w:val="007F7C40"/>
    <w:rsid w:val="007F7D02"/>
    <w:rsid w:val="007F7DAB"/>
    <w:rsid w:val="007F7EDC"/>
    <w:rsid w:val="007F7F09"/>
    <w:rsid w:val="00800320"/>
    <w:rsid w:val="008009C0"/>
    <w:rsid w:val="0080137E"/>
    <w:rsid w:val="00801494"/>
    <w:rsid w:val="0080186E"/>
    <w:rsid w:val="00801CEE"/>
    <w:rsid w:val="00801D1B"/>
    <w:rsid w:val="00801E17"/>
    <w:rsid w:val="00802164"/>
    <w:rsid w:val="00802DC9"/>
    <w:rsid w:val="008031D6"/>
    <w:rsid w:val="00803231"/>
    <w:rsid w:val="0080345E"/>
    <w:rsid w:val="0080366F"/>
    <w:rsid w:val="00803B34"/>
    <w:rsid w:val="00803CFB"/>
    <w:rsid w:val="00803D9F"/>
    <w:rsid w:val="0080405E"/>
    <w:rsid w:val="008047D5"/>
    <w:rsid w:val="008049B6"/>
    <w:rsid w:val="00804F8D"/>
    <w:rsid w:val="00805280"/>
    <w:rsid w:val="00805895"/>
    <w:rsid w:val="00805C0C"/>
    <w:rsid w:val="008061A3"/>
    <w:rsid w:val="0080650D"/>
    <w:rsid w:val="0080664F"/>
    <w:rsid w:val="00806C3E"/>
    <w:rsid w:val="00806DC7"/>
    <w:rsid w:val="00807141"/>
    <w:rsid w:val="00807EE7"/>
    <w:rsid w:val="00810109"/>
    <w:rsid w:val="008102B0"/>
    <w:rsid w:val="00810359"/>
    <w:rsid w:val="00810682"/>
    <w:rsid w:val="00810920"/>
    <w:rsid w:val="00810FEF"/>
    <w:rsid w:val="008111AF"/>
    <w:rsid w:val="008112F5"/>
    <w:rsid w:val="0081212E"/>
    <w:rsid w:val="008124CA"/>
    <w:rsid w:val="0081273E"/>
    <w:rsid w:val="00812FA4"/>
    <w:rsid w:val="0081327F"/>
    <w:rsid w:val="00813514"/>
    <w:rsid w:val="008135A2"/>
    <w:rsid w:val="008135D2"/>
    <w:rsid w:val="008140D2"/>
    <w:rsid w:val="00814180"/>
    <w:rsid w:val="0081459F"/>
    <w:rsid w:val="00814834"/>
    <w:rsid w:val="00814B06"/>
    <w:rsid w:val="00814FE8"/>
    <w:rsid w:val="0081508A"/>
    <w:rsid w:val="008151BE"/>
    <w:rsid w:val="0081535E"/>
    <w:rsid w:val="00815727"/>
    <w:rsid w:val="00815742"/>
    <w:rsid w:val="008158EB"/>
    <w:rsid w:val="00816360"/>
    <w:rsid w:val="00817605"/>
    <w:rsid w:val="008177FD"/>
    <w:rsid w:val="0082021C"/>
    <w:rsid w:val="0082037A"/>
    <w:rsid w:val="00820755"/>
    <w:rsid w:val="00820945"/>
    <w:rsid w:val="00820A41"/>
    <w:rsid w:val="00820CF1"/>
    <w:rsid w:val="00820D7F"/>
    <w:rsid w:val="008210D2"/>
    <w:rsid w:val="008210DB"/>
    <w:rsid w:val="008211E7"/>
    <w:rsid w:val="00821A13"/>
    <w:rsid w:val="00821B1E"/>
    <w:rsid w:val="00821BED"/>
    <w:rsid w:val="00821EFD"/>
    <w:rsid w:val="00821FA4"/>
    <w:rsid w:val="008226CB"/>
    <w:rsid w:val="00822740"/>
    <w:rsid w:val="00822C65"/>
    <w:rsid w:val="0082364F"/>
    <w:rsid w:val="0082387B"/>
    <w:rsid w:val="0082387D"/>
    <w:rsid w:val="00824257"/>
    <w:rsid w:val="00824968"/>
    <w:rsid w:val="0082525D"/>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6D"/>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3A2"/>
    <w:rsid w:val="00837684"/>
    <w:rsid w:val="008379D8"/>
    <w:rsid w:val="008403CE"/>
    <w:rsid w:val="0084042D"/>
    <w:rsid w:val="0084063A"/>
    <w:rsid w:val="0084098A"/>
    <w:rsid w:val="00840D79"/>
    <w:rsid w:val="00840FA1"/>
    <w:rsid w:val="00841298"/>
    <w:rsid w:val="0084138C"/>
    <w:rsid w:val="0084139F"/>
    <w:rsid w:val="00841483"/>
    <w:rsid w:val="008419EC"/>
    <w:rsid w:val="00841A6D"/>
    <w:rsid w:val="00841E38"/>
    <w:rsid w:val="0084264C"/>
    <w:rsid w:val="00842668"/>
    <w:rsid w:val="008426D7"/>
    <w:rsid w:val="00842F37"/>
    <w:rsid w:val="0084331E"/>
    <w:rsid w:val="00843760"/>
    <w:rsid w:val="008439A5"/>
    <w:rsid w:val="00844017"/>
    <w:rsid w:val="00844C2E"/>
    <w:rsid w:val="00844C95"/>
    <w:rsid w:val="00844DC7"/>
    <w:rsid w:val="008451BE"/>
    <w:rsid w:val="00845433"/>
    <w:rsid w:val="00845605"/>
    <w:rsid w:val="00845B0E"/>
    <w:rsid w:val="00845BE0"/>
    <w:rsid w:val="00845EF1"/>
    <w:rsid w:val="00845F7E"/>
    <w:rsid w:val="0084658E"/>
    <w:rsid w:val="00846799"/>
    <w:rsid w:val="008467FE"/>
    <w:rsid w:val="00846A28"/>
    <w:rsid w:val="00846D40"/>
    <w:rsid w:val="00846E57"/>
    <w:rsid w:val="00847194"/>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392C"/>
    <w:rsid w:val="00854B4C"/>
    <w:rsid w:val="00854E01"/>
    <w:rsid w:val="008554A5"/>
    <w:rsid w:val="008554FB"/>
    <w:rsid w:val="00855511"/>
    <w:rsid w:val="008555C9"/>
    <w:rsid w:val="008555F2"/>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1D"/>
    <w:rsid w:val="00861265"/>
    <w:rsid w:val="00861551"/>
    <w:rsid w:val="00861620"/>
    <w:rsid w:val="00861CF3"/>
    <w:rsid w:val="00861D43"/>
    <w:rsid w:val="00861DD5"/>
    <w:rsid w:val="00862781"/>
    <w:rsid w:val="00862B5F"/>
    <w:rsid w:val="008630DD"/>
    <w:rsid w:val="0086322E"/>
    <w:rsid w:val="00863325"/>
    <w:rsid w:val="00863736"/>
    <w:rsid w:val="008637A0"/>
    <w:rsid w:val="00863978"/>
    <w:rsid w:val="00863A17"/>
    <w:rsid w:val="00863B32"/>
    <w:rsid w:val="0086415C"/>
    <w:rsid w:val="008641F3"/>
    <w:rsid w:val="008647AD"/>
    <w:rsid w:val="00864802"/>
    <w:rsid w:val="0086494D"/>
    <w:rsid w:val="00864C42"/>
    <w:rsid w:val="00864FAB"/>
    <w:rsid w:val="00865585"/>
    <w:rsid w:val="008655F8"/>
    <w:rsid w:val="00865657"/>
    <w:rsid w:val="00865827"/>
    <w:rsid w:val="00865D1E"/>
    <w:rsid w:val="00866087"/>
    <w:rsid w:val="0086612E"/>
    <w:rsid w:val="008664D2"/>
    <w:rsid w:val="0086674E"/>
    <w:rsid w:val="008668A6"/>
    <w:rsid w:val="00866BB5"/>
    <w:rsid w:val="00866D44"/>
    <w:rsid w:val="00867619"/>
    <w:rsid w:val="00867C0C"/>
    <w:rsid w:val="008707CF"/>
    <w:rsid w:val="0087086F"/>
    <w:rsid w:val="008708B9"/>
    <w:rsid w:val="00870D89"/>
    <w:rsid w:val="00870E92"/>
    <w:rsid w:val="0087101E"/>
    <w:rsid w:val="008711BB"/>
    <w:rsid w:val="00871441"/>
    <w:rsid w:val="00871B32"/>
    <w:rsid w:val="00871F52"/>
    <w:rsid w:val="00871FE7"/>
    <w:rsid w:val="00872958"/>
    <w:rsid w:val="00872ED8"/>
    <w:rsid w:val="008735D2"/>
    <w:rsid w:val="008735D7"/>
    <w:rsid w:val="00873658"/>
    <w:rsid w:val="00873A3A"/>
    <w:rsid w:val="00873F34"/>
    <w:rsid w:val="00874007"/>
    <w:rsid w:val="008743F5"/>
    <w:rsid w:val="00875026"/>
    <w:rsid w:val="00875268"/>
    <w:rsid w:val="008752B8"/>
    <w:rsid w:val="008756B7"/>
    <w:rsid w:val="00875EF2"/>
    <w:rsid w:val="0087628A"/>
    <w:rsid w:val="008762F6"/>
    <w:rsid w:val="008764E0"/>
    <w:rsid w:val="008770AE"/>
    <w:rsid w:val="0087739B"/>
    <w:rsid w:val="008776D1"/>
    <w:rsid w:val="00877780"/>
    <w:rsid w:val="0087783D"/>
    <w:rsid w:val="00877D9D"/>
    <w:rsid w:val="00877F99"/>
    <w:rsid w:val="00877FD4"/>
    <w:rsid w:val="00880321"/>
    <w:rsid w:val="00880A13"/>
    <w:rsid w:val="00880BC8"/>
    <w:rsid w:val="00880DB9"/>
    <w:rsid w:val="008811EB"/>
    <w:rsid w:val="008815BA"/>
    <w:rsid w:val="00881708"/>
    <w:rsid w:val="00881991"/>
    <w:rsid w:val="008826C5"/>
    <w:rsid w:val="00882861"/>
    <w:rsid w:val="00882981"/>
    <w:rsid w:val="00882B15"/>
    <w:rsid w:val="00882EAC"/>
    <w:rsid w:val="00882EED"/>
    <w:rsid w:val="00883281"/>
    <w:rsid w:val="00883685"/>
    <w:rsid w:val="00884849"/>
    <w:rsid w:val="00884B46"/>
    <w:rsid w:val="008851E3"/>
    <w:rsid w:val="008851E9"/>
    <w:rsid w:val="00885C87"/>
    <w:rsid w:val="00885F68"/>
    <w:rsid w:val="00886363"/>
    <w:rsid w:val="008865C7"/>
    <w:rsid w:val="008866F6"/>
    <w:rsid w:val="0088693B"/>
    <w:rsid w:val="0088715D"/>
    <w:rsid w:val="0088782B"/>
    <w:rsid w:val="00887D71"/>
    <w:rsid w:val="00890322"/>
    <w:rsid w:val="0089034F"/>
    <w:rsid w:val="0089057C"/>
    <w:rsid w:val="00890B74"/>
    <w:rsid w:val="00890DA9"/>
    <w:rsid w:val="008910E2"/>
    <w:rsid w:val="00891662"/>
    <w:rsid w:val="00891E77"/>
    <w:rsid w:val="008920E6"/>
    <w:rsid w:val="008922F4"/>
    <w:rsid w:val="00892741"/>
    <w:rsid w:val="008934E4"/>
    <w:rsid w:val="008935B5"/>
    <w:rsid w:val="00893755"/>
    <w:rsid w:val="0089398B"/>
    <w:rsid w:val="00893A4D"/>
    <w:rsid w:val="00893ADB"/>
    <w:rsid w:val="00893C3B"/>
    <w:rsid w:val="00893DFC"/>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08"/>
    <w:rsid w:val="00896C9A"/>
    <w:rsid w:val="00896E22"/>
    <w:rsid w:val="00896F5A"/>
    <w:rsid w:val="008970E0"/>
    <w:rsid w:val="00897202"/>
    <w:rsid w:val="008976B9"/>
    <w:rsid w:val="008978E6"/>
    <w:rsid w:val="008979C5"/>
    <w:rsid w:val="00897B8E"/>
    <w:rsid w:val="00897D63"/>
    <w:rsid w:val="00897D7E"/>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2FFB"/>
    <w:rsid w:val="008A314F"/>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C11"/>
    <w:rsid w:val="008A5D4D"/>
    <w:rsid w:val="008A6169"/>
    <w:rsid w:val="008A61B3"/>
    <w:rsid w:val="008A71A5"/>
    <w:rsid w:val="008A72AD"/>
    <w:rsid w:val="008A742D"/>
    <w:rsid w:val="008A744D"/>
    <w:rsid w:val="008A7932"/>
    <w:rsid w:val="008A7A09"/>
    <w:rsid w:val="008B0061"/>
    <w:rsid w:val="008B03C7"/>
    <w:rsid w:val="008B041A"/>
    <w:rsid w:val="008B0924"/>
    <w:rsid w:val="008B0989"/>
    <w:rsid w:val="008B099D"/>
    <w:rsid w:val="008B0A10"/>
    <w:rsid w:val="008B0B8B"/>
    <w:rsid w:val="008B0D8E"/>
    <w:rsid w:val="008B1665"/>
    <w:rsid w:val="008B1827"/>
    <w:rsid w:val="008B1A8F"/>
    <w:rsid w:val="008B1D5F"/>
    <w:rsid w:val="008B1F9F"/>
    <w:rsid w:val="008B23F3"/>
    <w:rsid w:val="008B2600"/>
    <w:rsid w:val="008B26AD"/>
    <w:rsid w:val="008B28C4"/>
    <w:rsid w:val="008B28D7"/>
    <w:rsid w:val="008B2D7B"/>
    <w:rsid w:val="008B341F"/>
    <w:rsid w:val="008B36A3"/>
    <w:rsid w:val="008B388A"/>
    <w:rsid w:val="008B40F8"/>
    <w:rsid w:val="008B44F4"/>
    <w:rsid w:val="008B45BF"/>
    <w:rsid w:val="008B4A28"/>
    <w:rsid w:val="008B5853"/>
    <w:rsid w:val="008B5B09"/>
    <w:rsid w:val="008B5C64"/>
    <w:rsid w:val="008B5D29"/>
    <w:rsid w:val="008B5EED"/>
    <w:rsid w:val="008B6076"/>
    <w:rsid w:val="008B63C5"/>
    <w:rsid w:val="008B6436"/>
    <w:rsid w:val="008B69BE"/>
    <w:rsid w:val="008B6AF8"/>
    <w:rsid w:val="008B6CB8"/>
    <w:rsid w:val="008B6CBA"/>
    <w:rsid w:val="008B7313"/>
    <w:rsid w:val="008B7426"/>
    <w:rsid w:val="008B7726"/>
    <w:rsid w:val="008B7816"/>
    <w:rsid w:val="008C05BB"/>
    <w:rsid w:val="008C1AE6"/>
    <w:rsid w:val="008C1B9D"/>
    <w:rsid w:val="008C205B"/>
    <w:rsid w:val="008C24CE"/>
    <w:rsid w:val="008C25F8"/>
    <w:rsid w:val="008C26D8"/>
    <w:rsid w:val="008C2919"/>
    <w:rsid w:val="008C2E91"/>
    <w:rsid w:val="008C3089"/>
    <w:rsid w:val="008C3233"/>
    <w:rsid w:val="008C3259"/>
    <w:rsid w:val="008C36B2"/>
    <w:rsid w:val="008C36FF"/>
    <w:rsid w:val="008C375E"/>
    <w:rsid w:val="008C3A34"/>
    <w:rsid w:val="008C3F03"/>
    <w:rsid w:val="008C3F11"/>
    <w:rsid w:val="008C40C9"/>
    <w:rsid w:val="008C40E8"/>
    <w:rsid w:val="008C436B"/>
    <w:rsid w:val="008C4459"/>
    <w:rsid w:val="008C4563"/>
    <w:rsid w:val="008C4658"/>
    <w:rsid w:val="008C46B3"/>
    <w:rsid w:val="008C46CC"/>
    <w:rsid w:val="008C4E57"/>
    <w:rsid w:val="008C58FB"/>
    <w:rsid w:val="008C6570"/>
    <w:rsid w:val="008C66C6"/>
    <w:rsid w:val="008C68DF"/>
    <w:rsid w:val="008C6AFB"/>
    <w:rsid w:val="008C6CA8"/>
    <w:rsid w:val="008C7033"/>
    <w:rsid w:val="008C7076"/>
    <w:rsid w:val="008C727A"/>
    <w:rsid w:val="008C72B9"/>
    <w:rsid w:val="008C7498"/>
    <w:rsid w:val="008C7509"/>
    <w:rsid w:val="008C758E"/>
    <w:rsid w:val="008C772C"/>
    <w:rsid w:val="008C7822"/>
    <w:rsid w:val="008C7A26"/>
    <w:rsid w:val="008C7B20"/>
    <w:rsid w:val="008C7FCA"/>
    <w:rsid w:val="008D0030"/>
    <w:rsid w:val="008D0472"/>
    <w:rsid w:val="008D054E"/>
    <w:rsid w:val="008D061B"/>
    <w:rsid w:val="008D06DF"/>
    <w:rsid w:val="008D08E0"/>
    <w:rsid w:val="008D09D5"/>
    <w:rsid w:val="008D0C0D"/>
    <w:rsid w:val="008D0D6D"/>
    <w:rsid w:val="008D103A"/>
    <w:rsid w:val="008D10BD"/>
    <w:rsid w:val="008D11A7"/>
    <w:rsid w:val="008D13CF"/>
    <w:rsid w:val="008D1777"/>
    <w:rsid w:val="008D17DC"/>
    <w:rsid w:val="008D17EA"/>
    <w:rsid w:val="008D1845"/>
    <w:rsid w:val="008D2651"/>
    <w:rsid w:val="008D2BF7"/>
    <w:rsid w:val="008D2DE6"/>
    <w:rsid w:val="008D30C7"/>
    <w:rsid w:val="008D3542"/>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25E"/>
    <w:rsid w:val="008E05BA"/>
    <w:rsid w:val="008E0683"/>
    <w:rsid w:val="008E0704"/>
    <w:rsid w:val="008E08DC"/>
    <w:rsid w:val="008E0960"/>
    <w:rsid w:val="008E0DD0"/>
    <w:rsid w:val="008E1328"/>
    <w:rsid w:val="008E1379"/>
    <w:rsid w:val="008E13F9"/>
    <w:rsid w:val="008E1AEF"/>
    <w:rsid w:val="008E23A0"/>
    <w:rsid w:val="008E2602"/>
    <w:rsid w:val="008E26F5"/>
    <w:rsid w:val="008E2C90"/>
    <w:rsid w:val="008E301D"/>
    <w:rsid w:val="008E3121"/>
    <w:rsid w:val="008E33FB"/>
    <w:rsid w:val="008E3622"/>
    <w:rsid w:val="008E3942"/>
    <w:rsid w:val="008E3988"/>
    <w:rsid w:val="008E39E1"/>
    <w:rsid w:val="008E3A84"/>
    <w:rsid w:val="008E3A88"/>
    <w:rsid w:val="008E3EE1"/>
    <w:rsid w:val="008E4326"/>
    <w:rsid w:val="008E4592"/>
    <w:rsid w:val="008E476A"/>
    <w:rsid w:val="008E4AFB"/>
    <w:rsid w:val="008E4BB1"/>
    <w:rsid w:val="008E4CB9"/>
    <w:rsid w:val="008E4D7B"/>
    <w:rsid w:val="008E4FA6"/>
    <w:rsid w:val="008E58F7"/>
    <w:rsid w:val="008E590B"/>
    <w:rsid w:val="008E64EA"/>
    <w:rsid w:val="008E6645"/>
    <w:rsid w:val="008E679A"/>
    <w:rsid w:val="008E68FE"/>
    <w:rsid w:val="008E6924"/>
    <w:rsid w:val="008E709D"/>
    <w:rsid w:val="008E74D2"/>
    <w:rsid w:val="008E751F"/>
    <w:rsid w:val="008E76AA"/>
    <w:rsid w:val="008E7BC3"/>
    <w:rsid w:val="008F0CCF"/>
    <w:rsid w:val="008F1C1A"/>
    <w:rsid w:val="008F20AD"/>
    <w:rsid w:val="008F21F5"/>
    <w:rsid w:val="008F2269"/>
    <w:rsid w:val="008F284D"/>
    <w:rsid w:val="008F2DF3"/>
    <w:rsid w:val="008F3298"/>
    <w:rsid w:val="008F3BF1"/>
    <w:rsid w:val="008F3FA3"/>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66"/>
    <w:rsid w:val="008F7DF2"/>
    <w:rsid w:val="0090069C"/>
    <w:rsid w:val="009007CA"/>
    <w:rsid w:val="00900950"/>
    <w:rsid w:val="00900CFF"/>
    <w:rsid w:val="00900DA8"/>
    <w:rsid w:val="00900DEA"/>
    <w:rsid w:val="00900ECF"/>
    <w:rsid w:val="00900F97"/>
    <w:rsid w:val="009012CA"/>
    <w:rsid w:val="0090140F"/>
    <w:rsid w:val="00901C87"/>
    <w:rsid w:val="00901F05"/>
    <w:rsid w:val="00902096"/>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4BA6"/>
    <w:rsid w:val="009051ED"/>
    <w:rsid w:val="009053C6"/>
    <w:rsid w:val="0090599A"/>
    <w:rsid w:val="00905D67"/>
    <w:rsid w:val="00905D85"/>
    <w:rsid w:val="00905E41"/>
    <w:rsid w:val="0090601A"/>
    <w:rsid w:val="0090618C"/>
    <w:rsid w:val="009065CD"/>
    <w:rsid w:val="009067F5"/>
    <w:rsid w:val="00906C32"/>
    <w:rsid w:val="00906C85"/>
    <w:rsid w:val="00906C8B"/>
    <w:rsid w:val="009070DC"/>
    <w:rsid w:val="0090722B"/>
    <w:rsid w:val="0090743B"/>
    <w:rsid w:val="009077FF"/>
    <w:rsid w:val="00907BBC"/>
    <w:rsid w:val="00907C09"/>
    <w:rsid w:val="00907C2C"/>
    <w:rsid w:val="00910865"/>
    <w:rsid w:val="0091086A"/>
    <w:rsid w:val="00910B5A"/>
    <w:rsid w:val="00910CD8"/>
    <w:rsid w:val="0091102E"/>
    <w:rsid w:val="00911064"/>
    <w:rsid w:val="0091120A"/>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43E"/>
    <w:rsid w:val="00917936"/>
    <w:rsid w:val="00917A98"/>
    <w:rsid w:val="00920183"/>
    <w:rsid w:val="00920337"/>
    <w:rsid w:val="00920448"/>
    <w:rsid w:val="009205A3"/>
    <w:rsid w:val="009205CD"/>
    <w:rsid w:val="0092065B"/>
    <w:rsid w:val="00920867"/>
    <w:rsid w:val="00920DCF"/>
    <w:rsid w:val="00920EF8"/>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E2"/>
    <w:rsid w:val="009265F5"/>
    <w:rsid w:val="0092760E"/>
    <w:rsid w:val="0092773A"/>
    <w:rsid w:val="00927BFA"/>
    <w:rsid w:val="00927E6B"/>
    <w:rsid w:val="00927E8D"/>
    <w:rsid w:val="00930992"/>
    <w:rsid w:val="009309EB"/>
    <w:rsid w:val="00930A08"/>
    <w:rsid w:val="00930B08"/>
    <w:rsid w:val="00930B2F"/>
    <w:rsid w:val="00931041"/>
    <w:rsid w:val="00931062"/>
    <w:rsid w:val="009314CD"/>
    <w:rsid w:val="009314E3"/>
    <w:rsid w:val="00931509"/>
    <w:rsid w:val="009316D3"/>
    <w:rsid w:val="00931FE1"/>
    <w:rsid w:val="009320CD"/>
    <w:rsid w:val="0093219C"/>
    <w:rsid w:val="009326C9"/>
    <w:rsid w:val="009328BF"/>
    <w:rsid w:val="00932C6E"/>
    <w:rsid w:val="009331E0"/>
    <w:rsid w:val="0093340A"/>
    <w:rsid w:val="0093351A"/>
    <w:rsid w:val="00933642"/>
    <w:rsid w:val="00933812"/>
    <w:rsid w:val="00933D22"/>
    <w:rsid w:val="00933F36"/>
    <w:rsid w:val="00934334"/>
    <w:rsid w:val="00934375"/>
    <w:rsid w:val="009345D2"/>
    <w:rsid w:val="00934636"/>
    <w:rsid w:val="009346CE"/>
    <w:rsid w:val="00934717"/>
    <w:rsid w:val="00934A41"/>
    <w:rsid w:val="009351C8"/>
    <w:rsid w:val="009352A8"/>
    <w:rsid w:val="0093565A"/>
    <w:rsid w:val="00935C9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7B5"/>
    <w:rsid w:val="00941C42"/>
    <w:rsid w:val="00941E86"/>
    <w:rsid w:val="0094200C"/>
    <w:rsid w:val="0094212A"/>
    <w:rsid w:val="0094223F"/>
    <w:rsid w:val="00942F11"/>
    <w:rsid w:val="009432EA"/>
    <w:rsid w:val="0094378B"/>
    <w:rsid w:val="009439F6"/>
    <w:rsid w:val="00943C4B"/>
    <w:rsid w:val="009440BF"/>
    <w:rsid w:val="00944228"/>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988"/>
    <w:rsid w:val="00951E05"/>
    <w:rsid w:val="00952073"/>
    <w:rsid w:val="00952518"/>
    <w:rsid w:val="009526DE"/>
    <w:rsid w:val="009528BA"/>
    <w:rsid w:val="00952C33"/>
    <w:rsid w:val="00953214"/>
    <w:rsid w:val="00953222"/>
    <w:rsid w:val="0095373F"/>
    <w:rsid w:val="0095388C"/>
    <w:rsid w:val="00953C19"/>
    <w:rsid w:val="0095426B"/>
    <w:rsid w:val="009542C3"/>
    <w:rsid w:val="0095438B"/>
    <w:rsid w:val="0095476F"/>
    <w:rsid w:val="009547B1"/>
    <w:rsid w:val="00954899"/>
    <w:rsid w:val="00954B11"/>
    <w:rsid w:val="00955097"/>
    <w:rsid w:val="009558E6"/>
    <w:rsid w:val="00955973"/>
    <w:rsid w:val="00955F1A"/>
    <w:rsid w:val="009560D3"/>
    <w:rsid w:val="00956421"/>
    <w:rsid w:val="009566DF"/>
    <w:rsid w:val="00956934"/>
    <w:rsid w:val="00956950"/>
    <w:rsid w:val="00956BBF"/>
    <w:rsid w:val="00956EB9"/>
    <w:rsid w:val="0095746E"/>
    <w:rsid w:val="009574ED"/>
    <w:rsid w:val="00957517"/>
    <w:rsid w:val="00957651"/>
    <w:rsid w:val="00957F1F"/>
    <w:rsid w:val="0096032E"/>
    <w:rsid w:val="009603A2"/>
    <w:rsid w:val="0096043F"/>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4B"/>
    <w:rsid w:val="0096436D"/>
    <w:rsid w:val="00964507"/>
    <w:rsid w:val="00964578"/>
    <w:rsid w:val="009647C7"/>
    <w:rsid w:val="0096550D"/>
    <w:rsid w:val="00965FC5"/>
    <w:rsid w:val="00966B60"/>
    <w:rsid w:val="00966BE3"/>
    <w:rsid w:val="00966EFE"/>
    <w:rsid w:val="00966F12"/>
    <w:rsid w:val="009671D7"/>
    <w:rsid w:val="00967C2D"/>
    <w:rsid w:val="00967CDA"/>
    <w:rsid w:val="00967F96"/>
    <w:rsid w:val="00967FBF"/>
    <w:rsid w:val="009701DD"/>
    <w:rsid w:val="0097081C"/>
    <w:rsid w:val="009708D1"/>
    <w:rsid w:val="00970FCD"/>
    <w:rsid w:val="00971296"/>
    <w:rsid w:val="0097129E"/>
    <w:rsid w:val="00971453"/>
    <w:rsid w:val="0097196D"/>
    <w:rsid w:val="00971D93"/>
    <w:rsid w:val="00971E83"/>
    <w:rsid w:val="00971FC8"/>
    <w:rsid w:val="009723BA"/>
    <w:rsid w:val="00972540"/>
    <w:rsid w:val="00972FA1"/>
    <w:rsid w:val="0097325F"/>
    <w:rsid w:val="00973268"/>
    <w:rsid w:val="00973479"/>
    <w:rsid w:val="00973614"/>
    <w:rsid w:val="00973CF4"/>
    <w:rsid w:val="0097401F"/>
    <w:rsid w:val="009746DB"/>
    <w:rsid w:val="00974759"/>
    <w:rsid w:val="00974B30"/>
    <w:rsid w:val="00974BD5"/>
    <w:rsid w:val="00974C60"/>
    <w:rsid w:val="009754DF"/>
    <w:rsid w:val="0097584E"/>
    <w:rsid w:val="009763FA"/>
    <w:rsid w:val="00976472"/>
    <w:rsid w:val="009767A0"/>
    <w:rsid w:val="0097703A"/>
    <w:rsid w:val="00977274"/>
    <w:rsid w:val="0097753F"/>
    <w:rsid w:val="00977B4F"/>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3CF9"/>
    <w:rsid w:val="009843A3"/>
    <w:rsid w:val="0098498A"/>
    <w:rsid w:val="00985051"/>
    <w:rsid w:val="009852A0"/>
    <w:rsid w:val="0098546A"/>
    <w:rsid w:val="00985790"/>
    <w:rsid w:val="00985A3D"/>
    <w:rsid w:val="00985BAE"/>
    <w:rsid w:val="00985C0F"/>
    <w:rsid w:val="00985FE4"/>
    <w:rsid w:val="009860ED"/>
    <w:rsid w:val="009861CC"/>
    <w:rsid w:val="0098626E"/>
    <w:rsid w:val="00986626"/>
    <w:rsid w:val="009868CD"/>
    <w:rsid w:val="00986A84"/>
    <w:rsid w:val="00986AAC"/>
    <w:rsid w:val="00987029"/>
    <w:rsid w:val="009871FD"/>
    <w:rsid w:val="009873D0"/>
    <w:rsid w:val="00987822"/>
    <w:rsid w:val="00987C2A"/>
    <w:rsid w:val="00987D8E"/>
    <w:rsid w:val="00987E08"/>
    <w:rsid w:val="00987E9F"/>
    <w:rsid w:val="00987F2A"/>
    <w:rsid w:val="0099038B"/>
    <w:rsid w:val="009904A1"/>
    <w:rsid w:val="0099058A"/>
    <w:rsid w:val="00990840"/>
    <w:rsid w:val="00990DDA"/>
    <w:rsid w:val="00991068"/>
    <w:rsid w:val="00991A0A"/>
    <w:rsid w:val="0099237C"/>
    <w:rsid w:val="009926C9"/>
    <w:rsid w:val="009935B6"/>
    <w:rsid w:val="009935BF"/>
    <w:rsid w:val="009937C9"/>
    <w:rsid w:val="0099385B"/>
    <w:rsid w:val="00993FF0"/>
    <w:rsid w:val="00993FFE"/>
    <w:rsid w:val="0099400F"/>
    <w:rsid w:val="009941B1"/>
    <w:rsid w:val="009942A0"/>
    <w:rsid w:val="00994C54"/>
    <w:rsid w:val="00994F44"/>
    <w:rsid w:val="0099524B"/>
    <w:rsid w:val="0099529E"/>
    <w:rsid w:val="009957C2"/>
    <w:rsid w:val="00995EEC"/>
    <w:rsid w:val="0099612F"/>
    <w:rsid w:val="009963DF"/>
    <w:rsid w:val="0099679F"/>
    <w:rsid w:val="009967E1"/>
    <w:rsid w:val="00996848"/>
    <w:rsid w:val="00996894"/>
    <w:rsid w:val="009968E2"/>
    <w:rsid w:val="00997A1D"/>
    <w:rsid w:val="009A0580"/>
    <w:rsid w:val="009A0663"/>
    <w:rsid w:val="009A09A1"/>
    <w:rsid w:val="009A0A37"/>
    <w:rsid w:val="009A0AB4"/>
    <w:rsid w:val="009A0AEA"/>
    <w:rsid w:val="009A12DF"/>
    <w:rsid w:val="009A1321"/>
    <w:rsid w:val="009A1348"/>
    <w:rsid w:val="009A161D"/>
    <w:rsid w:val="009A16B2"/>
    <w:rsid w:val="009A1942"/>
    <w:rsid w:val="009A1E18"/>
    <w:rsid w:val="009A2040"/>
    <w:rsid w:val="009A256A"/>
    <w:rsid w:val="009A2587"/>
    <w:rsid w:val="009A2A83"/>
    <w:rsid w:val="009A2C61"/>
    <w:rsid w:val="009A37FD"/>
    <w:rsid w:val="009A39AD"/>
    <w:rsid w:val="009A3CEA"/>
    <w:rsid w:val="009A4687"/>
    <w:rsid w:val="009A4DCB"/>
    <w:rsid w:val="009A50C4"/>
    <w:rsid w:val="009A516F"/>
    <w:rsid w:val="009A51C6"/>
    <w:rsid w:val="009A5CC5"/>
    <w:rsid w:val="009A5CE9"/>
    <w:rsid w:val="009A5F99"/>
    <w:rsid w:val="009A63BB"/>
    <w:rsid w:val="009A6620"/>
    <w:rsid w:val="009A6992"/>
    <w:rsid w:val="009A6CA2"/>
    <w:rsid w:val="009A6F6E"/>
    <w:rsid w:val="009B01FC"/>
    <w:rsid w:val="009B0394"/>
    <w:rsid w:val="009B0603"/>
    <w:rsid w:val="009B0659"/>
    <w:rsid w:val="009B07B1"/>
    <w:rsid w:val="009B0E2E"/>
    <w:rsid w:val="009B0FAB"/>
    <w:rsid w:val="009B1175"/>
    <w:rsid w:val="009B12C1"/>
    <w:rsid w:val="009B137E"/>
    <w:rsid w:val="009B1394"/>
    <w:rsid w:val="009B14C3"/>
    <w:rsid w:val="009B181F"/>
    <w:rsid w:val="009B18F6"/>
    <w:rsid w:val="009B19A2"/>
    <w:rsid w:val="009B1DD9"/>
    <w:rsid w:val="009B231C"/>
    <w:rsid w:val="009B2FEB"/>
    <w:rsid w:val="009B3772"/>
    <w:rsid w:val="009B3792"/>
    <w:rsid w:val="009B4120"/>
    <w:rsid w:val="009B41A3"/>
    <w:rsid w:val="009B475F"/>
    <w:rsid w:val="009B4837"/>
    <w:rsid w:val="009B4C4C"/>
    <w:rsid w:val="009B4D1E"/>
    <w:rsid w:val="009B4DB7"/>
    <w:rsid w:val="009B52C5"/>
    <w:rsid w:val="009B57ED"/>
    <w:rsid w:val="009B5AB5"/>
    <w:rsid w:val="009B5C9B"/>
    <w:rsid w:val="009B6100"/>
    <w:rsid w:val="009B614F"/>
    <w:rsid w:val="009B6372"/>
    <w:rsid w:val="009B6D3E"/>
    <w:rsid w:val="009B700E"/>
    <w:rsid w:val="009B74C7"/>
    <w:rsid w:val="009B74F2"/>
    <w:rsid w:val="009B7850"/>
    <w:rsid w:val="009B78C7"/>
    <w:rsid w:val="009B78E2"/>
    <w:rsid w:val="009B7C53"/>
    <w:rsid w:val="009B7CCA"/>
    <w:rsid w:val="009C0077"/>
    <w:rsid w:val="009C036A"/>
    <w:rsid w:val="009C04EF"/>
    <w:rsid w:val="009C05C7"/>
    <w:rsid w:val="009C0738"/>
    <w:rsid w:val="009C0ABA"/>
    <w:rsid w:val="009C0D47"/>
    <w:rsid w:val="009C0FC2"/>
    <w:rsid w:val="009C1297"/>
    <w:rsid w:val="009C1442"/>
    <w:rsid w:val="009C1477"/>
    <w:rsid w:val="009C1521"/>
    <w:rsid w:val="009C154A"/>
    <w:rsid w:val="009C1D95"/>
    <w:rsid w:val="009C1FD2"/>
    <w:rsid w:val="009C203B"/>
    <w:rsid w:val="009C212A"/>
    <w:rsid w:val="009C2150"/>
    <w:rsid w:val="009C21D2"/>
    <w:rsid w:val="009C2361"/>
    <w:rsid w:val="009C2867"/>
    <w:rsid w:val="009C2F2F"/>
    <w:rsid w:val="009C30FB"/>
    <w:rsid w:val="009C3100"/>
    <w:rsid w:val="009C3260"/>
    <w:rsid w:val="009C333A"/>
    <w:rsid w:val="009C38AD"/>
    <w:rsid w:val="009C39DA"/>
    <w:rsid w:val="009C48B7"/>
    <w:rsid w:val="009C4992"/>
    <w:rsid w:val="009C4B47"/>
    <w:rsid w:val="009C4C79"/>
    <w:rsid w:val="009C542B"/>
    <w:rsid w:val="009C565E"/>
    <w:rsid w:val="009C61BD"/>
    <w:rsid w:val="009C638B"/>
    <w:rsid w:val="009C63CB"/>
    <w:rsid w:val="009C6415"/>
    <w:rsid w:val="009C65B9"/>
    <w:rsid w:val="009C677B"/>
    <w:rsid w:val="009C6F7A"/>
    <w:rsid w:val="009C70A7"/>
    <w:rsid w:val="009C72BA"/>
    <w:rsid w:val="009C72EB"/>
    <w:rsid w:val="009C74A0"/>
    <w:rsid w:val="009C7BA5"/>
    <w:rsid w:val="009C7BD5"/>
    <w:rsid w:val="009C7C93"/>
    <w:rsid w:val="009C7E59"/>
    <w:rsid w:val="009D0436"/>
    <w:rsid w:val="009D0DFF"/>
    <w:rsid w:val="009D1024"/>
    <w:rsid w:val="009D1438"/>
    <w:rsid w:val="009D160E"/>
    <w:rsid w:val="009D19AC"/>
    <w:rsid w:val="009D1B43"/>
    <w:rsid w:val="009D1E1B"/>
    <w:rsid w:val="009D1FF2"/>
    <w:rsid w:val="009D2A66"/>
    <w:rsid w:val="009D2B86"/>
    <w:rsid w:val="009D2BF3"/>
    <w:rsid w:val="009D2C7E"/>
    <w:rsid w:val="009D2E33"/>
    <w:rsid w:val="009D2E80"/>
    <w:rsid w:val="009D3108"/>
    <w:rsid w:val="009D3173"/>
    <w:rsid w:val="009D3BB6"/>
    <w:rsid w:val="009D3E48"/>
    <w:rsid w:val="009D3F8E"/>
    <w:rsid w:val="009D3FF4"/>
    <w:rsid w:val="009D430A"/>
    <w:rsid w:val="009D463E"/>
    <w:rsid w:val="009D47F2"/>
    <w:rsid w:val="009D5A1D"/>
    <w:rsid w:val="009D5AE2"/>
    <w:rsid w:val="009D5F2F"/>
    <w:rsid w:val="009D6002"/>
    <w:rsid w:val="009D65EE"/>
    <w:rsid w:val="009D6793"/>
    <w:rsid w:val="009D69EC"/>
    <w:rsid w:val="009D6E2D"/>
    <w:rsid w:val="009D717C"/>
    <w:rsid w:val="009D7AFC"/>
    <w:rsid w:val="009E01BE"/>
    <w:rsid w:val="009E0A6D"/>
    <w:rsid w:val="009E0E82"/>
    <w:rsid w:val="009E1200"/>
    <w:rsid w:val="009E18B5"/>
    <w:rsid w:val="009E18C5"/>
    <w:rsid w:val="009E2464"/>
    <w:rsid w:val="009E2A62"/>
    <w:rsid w:val="009E351B"/>
    <w:rsid w:val="009E3ACF"/>
    <w:rsid w:val="009E3CF6"/>
    <w:rsid w:val="009E3F39"/>
    <w:rsid w:val="009E403E"/>
    <w:rsid w:val="009E40E8"/>
    <w:rsid w:val="009E4188"/>
    <w:rsid w:val="009E4192"/>
    <w:rsid w:val="009E4387"/>
    <w:rsid w:val="009E4A38"/>
    <w:rsid w:val="009E4AB0"/>
    <w:rsid w:val="009E4B38"/>
    <w:rsid w:val="009E5459"/>
    <w:rsid w:val="009E551C"/>
    <w:rsid w:val="009E594B"/>
    <w:rsid w:val="009E59A2"/>
    <w:rsid w:val="009E5A48"/>
    <w:rsid w:val="009E6131"/>
    <w:rsid w:val="009E6392"/>
    <w:rsid w:val="009E66BC"/>
    <w:rsid w:val="009E6F0C"/>
    <w:rsid w:val="009E7150"/>
    <w:rsid w:val="009E7247"/>
    <w:rsid w:val="009E7CA8"/>
    <w:rsid w:val="009E7CD4"/>
    <w:rsid w:val="009E7D44"/>
    <w:rsid w:val="009F0947"/>
    <w:rsid w:val="009F1145"/>
    <w:rsid w:val="009F15BA"/>
    <w:rsid w:val="009F17EE"/>
    <w:rsid w:val="009F1AAE"/>
    <w:rsid w:val="009F1EA0"/>
    <w:rsid w:val="009F1EE0"/>
    <w:rsid w:val="009F2BF4"/>
    <w:rsid w:val="009F30A0"/>
    <w:rsid w:val="009F325F"/>
    <w:rsid w:val="009F33CA"/>
    <w:rsid w:val="009F39EC"/>
    <w:rsid w:val="009F3ABF"/>
    <w:rsid w:val="009F3C50"/>
    <w:rsid w:val="009F3C98"/>
    <w:rsid w:val="009F4251"/>
    <w:rsid w:val="009F4409"/>
    <w:rsid w:val="009F44AF"/>
    <w:rsid w:val="009F4830"/>
    <w:rsid w:val="009F4B25"/>
    <w:rsid w:val="009F542A"/>
    <w:rsid w:val="009F56D5"/>
    <w:rsid w:val="009F59C0"/>
    <w:rsid w:val="009F5A19"/>
    <w:rsid w:val="009F5A3F"/>
    <w:rsid w:val="009F5A77"/>
    <w:rsid w:val="009F5D0D"/>
    <w:rsid w:val="009F5ED2"/>
    <w:rsid w:val="009F60A7"/>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097"/>
    <w:rsid w:val="00A017D6"/>
    <w:rsid w:val="00A01A63"/>
    <w:rsid w:val="00A01F67"/>
    <w:rsid w:val="00A021D2"/>
    <w:rsid w:val="00A025BC"/>
    <w:rsid w:val="00A02719"/>
    <w:rsid w:val="00A028DD"/>
    <w:rsid w:val="00A02A9C"/>
    <w:rsid w:val="00A02B7F"/>
    <w:rsid w:val="00A0305F"/>
    <w:rsid w:val="00A03204"/>
    <w:rsid w:val="00A0320F"/>
    <w:rsid w:val="00A03851"/>
    <w:rsid w:val="00A03A9F"/>
    <w:rsid w:val="00A03EEE"/>
    <w:rsid w:val="00A04261"/>
    <w:rsid w:val="00A045CF"/>
    <w:rsid w:val="00A04962"/>
    <w:rsid w:val="00A04AB6"/>
    <w:rsid w:val="00A04D38"/>
    <w:rsid w:val="00A04E68"/>
    <w:rsid w:val="00A050F6"/>
    <w:rsid w:val="00A050F7"/>
    <w:rsid w:val="00A05454"/>
    <w:rsid w:val="00A05748"/>
    <w:rsid w:val="00A05AFC"/>
    <w:rsid w:val="00A05D8E"/>
    <w:rsid w:val="00A05F45"/>
    <w:rsid w:val="00A06557"/>
    <w:rsid w:val="00A066E1"/>
    <w:rsid w:val="00A06FDF"/>
    <w:rsid w:val="00A075AC"/>
    <w:rsid w:val="00A07D92"/>
    <w:rsid w:val="00A07E99"/>
    <w:rsid w:val="00A101C8"/>
    <w:rsid w:val="00A10288"/>
    <w:rsid w:val="00A10869"/>
    <w:rsid w:val="00A10B05"/>
    <w:rsid w:val="00A10C70"/>
    <w:rsid w:val="00A10DC0"/>
    <w:rsid w:val="00A111E8"/>
    <w:rsid w:val="00A1125C"/>
    <w:rsid w:val="00A1137F"/>
    <w:rsid w:val="00A1177C"/>
    <w:rsid w:val="00A1184F"/>
    <w:rsid w:val="00A119F5"/>
    <w:rsid w:val="00A11A63"/>
    <w:rsid w:val="00A11D89"/>
    <w:rsid w:val="00A122B9"/>
    <w:rsid w:val="00A12526"/>
    <w:rsid w:val="00A12B1A"/>
    <w:rsid w:val="00A12E51"/>
    <w:rsid w:val="00A12FC7"/>
    <w:rsid w:val="00A13094"/>
    <w:rsid w:val="00A130AA"/>
    <w:rsid w:val="00A13AF0"/>
    <w:rsid w:val="00A13F4A"/>
    <w:rsid w:val="00A14137"/>
    <w:rsid w:val="00A14527"/>
    <w:rsid w:val="00A14711"/>
    <w:rsid w:val="00A14771"/>
    <w:rsid w:val="00A147CE"/>
    <w:rsid w:val="00A147EB"/>
    <w:rsid w:val="00A14925"/>
    <w:rsid w:val="00A1559F"/>
    <w:rsid w:val="00A157EB"/>
    <w:rsid w:val="00A159F1"/>
    <w:rsid w:val="00A15CA0"/>
    <w:rsid w:val="00A160BB"/>
    <w:rsid w:val="00A168F3"/>
    <w:rsid w:val="00A16949"/>
    <w:rsid w:val="00A16C62"/>
    <w:rsid w:val="00A16D16"/>
    <w:rsid w:val="00A16D8A"/>
    <w:rsid w:val="00A1792F"/>
    <w:rsid w:val="00A17EFB"/>
    <w:rsid w:val="00A200E5"/>
    <w:rsid w:val="00A20425"/>
    <w:rsid w:val="00A2056F"/>
    <w:rsid w:val="00A207C6"/>
    <w:rsid w:val="00A20A83"/>
    <w:rsid w:val="00A21DD8"/>
    <w:rsid w:val="00A21E8E"/>
    <w:rsid w:val="00A21F72"/>
    <w:rsid w:val="00A220A3"/>
    <w:rsid w:val="00A22196"/>
    <w:rsid w:val="00A2225A"/>
    <w:rsid w:val="00A2245E"/>
    <w:rsid w:val="00A2246A"/>
    <w:rsid w:val="00A226DC"/>
    <w:rsid w:val="00A228F3"/>
    <w:rsid w:val="00A2295D"/>
    <w:rsid w:val="00A22A78"/>
    <w:rsid w:val="00A22FFA"/>
    <w:rsid w:val="00A23593"/>
    <w:rsid w:val="00A2359D"/>
    <w:rsid w:val="00A23AA7"/>
    <w:rsid w:val="00A23B75"/>
    <w:rsid w:val="00A23FA9"/>
    <w:rsid w:val="00A244B8"/>
    <w:rsid w:val="00A244E2"/>
    <w:rsid w:val="00A24752"/>
    <w:rsid w:val="00A2498E"/>
    <w:rsid w:val="00A25BD0"/>
    <w:rsid w:val="00A25C90"/>
    <w:rsid w:val="00A25F6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52C"/>
    <w:rsid w:val="00A338F8"/>
    <w:rsid w:val="00A339B3"/>
    <w:rsid w:val="00A33CE6"/>
    <w:rsid w:val="00A3461E"/>
    <w:rsid w:val="00A34C3F"/>
    <w:rsid w:val="00A34EF5"/>
    <w:rsid w:val="00A35335"/>
    <w:rsid w:val="00A35ABC"/>
    <w:rsid w:val="00A35E18"/>
    <w:rsid w:val="00A36A51"/>
    <w:rsid w:val="00A36B9E"/>
    <w:rsid w:val="00A374E8"/>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29D"/>
    <w:rsid w:val="00A4233A"/>
    <w:rsid w:val="00A425EE"/>
    <w:rsid w:val="00A4289C"/>
    <w:rsid w:val="00A4380F"/>
    <w:rsid w:val="00A43C2F"/>
    <w:rsid w:val="00A43F55"/>
    <w:rsid w:val="00A43F83"/>
    <w:rsid w:val="00A441E6"/>
    <w:rsid w:val="00A44346"/>
    <w:rsid w:val="00A44371"/>
    <w:rsid w:val="00A443CC"/>
    <w:rsid w:val="00A443DA"/>
    <w:rsid w:val="00A44785"/>
    <w:rsid w:val="00A447F7"/>
    <w:rsid w:val="00A44AAF"/>
    <w:rsid w:val="00A44AF5"/>
    <w:rsid w:val="00A44D8E"/>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03C"/>
    <w:rsid w:val="00A503C8"/>
    <w:rsid w:val="00A50942"/>
    <w:rsid w:val="00A509C8"/>
    <w:rsid w:val="00A50D31"/>
    <w:rsid w:val="00A50DB0"/>
    <w:rsid w:val="00A50E2A"/>
    <w:rsid w:val="00A515A0"/>
    <w:rsid w:val="00A517D1"/>
    <w:rsid w:val="00A51D36"/>
    <w:rsid w:val="00A5210A"/>
    <w:rsid w:val="00A52438"/>
    <w:rsid w:val="00A524E2"/>
    <w:rsid w:val="00A528C9"/>
    <w:rsid w:val="00A529BC"/>
    <w:rsid w:val="00A52A4B"/>
    <w:rsid w:val="00A52B86"/>
    <w:rsid w:val="00A52F8C"/>
    <w:rsid w:val="00A530AC"/>
    <w:rsid w:val="00A53187"/>
    <w:rsid w:val="00A5394D"/>
    <w:rsid w:val="00A53A3C"/>
    <w:rsid w:val="00A53AB6"/>
    <w:rsid w:val="00A54042"/>
    <w:rsid w:val="00A541CB"/>
    <w:rsid w:val="00A542F4"/>
    <w:rsid w:val="00A545BC"/>
    <w:rsid w:val="00A5468A"/>
    <w:rsid w:val="00A54F68"/>
    <w:rsid w:val="00A55600"/>
    <w:rsid w:val="00A557EA"/>
    <w:rsid w:val="00A557FB"/>
    <w:rsid w:val="00A559AB"/>
    <w:rsid w:val="00A55A1B"/>
    <w:rsid w:val="00A55C39"/>
    <w:rsid w:val="00A55CE0"/>
    <w:rsid w:val="00A55E97"/>
    <w:rsid w:val="00A56265"/>
    <w:rsid w:val="00A56275"/>
    <w:rsid w:val="00A56772"/>
    <w:rsid w:val="00A56951"/>
    <w:rsid w:val="00A56B96"/>
    <w:rsid w:val="00A57244"/>
    <w:rsid w:val="00A57338"/>
    <w:rsid w:val="00A573C6"/>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C81"/>
    <w:rsid w:val="00A634FC"/>
    <w:rsid w:val="00A635E9"/>
    <w:rsid w:val="00A63708"/>
    <w:rsid w:val="00A6379A"/>
    <w:rsid w:val="00A638D8"/>
    <w:rsid w:val="00A638FC"/>
    <w:rsid w:val="00A63CD2"/>
    <w:rsid w:val="00A63D28"/>
    <w:rsid w:val="00A63F4C"/>
    <w:rsid w:val="00A640BF"/>
    <w:rsid w:val="00A64AB0"/>
    <w:rsid w:val="00A6518D"/>
    <w:rsid w:val="00A65782"/>
    <w:rsid w:val="00A65E3B"/>
    <w:rsid w:val="00A660A6"/>
    <w:rsid w:val="00A66492"/>
    <w:rsid w:val="00A666ED"/>
    <w:rsid w:val="00A6686C"/>
    <w:rsid w:val="00A6686E"/>
    <w:rsid w:val="00A66AB7"/>
    <w:rsid w:val="00A66CBC"/>
    <w:rsid w:val="00A66CEA"/>
    <w:rsid w:val="00A66E3F"/>
    <w:rsid w:val="00A66F85"/>
    <w:rsid w:val="00A6702E"/>
    <w:rsid w:val="00A67166"/>
    <w:rsid w:val="00A6723A"/>
    <w:rsid w:val="00A67895"/>
    <w:rsid w:val="00A701E2"/>
    <w:rsid w:val="00A703C7"/>
    <w:rsid w:val="00A7053B"/>
    <w:rsid w:val="00A70793"/>
    <w:rsid w:val="00A707D3"/>
    <w:rsid w:val="00A70D7E"/>
    <w:rsid w:val="00A70E89"/>
    <w:rsid w:val="00A70F27"/>
    <w:rsid w:val="00A71251"/>
    <w:rsid w:val="00A714A8"/>
    <w:rsid w:val="00A71820"/>
    <w:rsid w:val="00A71A48"/>
    <w:rsid w:val="00A71B09"/>
    <w:rsid w:val="00A71C3C"/>
    <w:rsid w:val="00A71CB7"/>
    <w:rsid w:val="00A71D37"/>
    <w:rsid w:val="00A721AF"/>
    <w:rsid w:val="00A72236"/>
    <w:rsid w:val="00A72545"/>
    <w:rsid w:val="00A72BC8"/>
    <w:rsid w:val="00A72CA0"/>
    <w:rsid w:val="00A72D84"/>
    <w:rsid w:val="00A72F50"/>
    <w:rsid w:val="00A7342F"/>
    <w:rsid w:val="00A737E9"/>
    <w:rsid w:val="00A73A77"/>
    <w:rsid w:val="00A73B0B"/>
    <w:rsid w:val="00A73D86"/>
    <w:rsid w:val="00A742FA"/>
    <w:rsid w:val="00A74579"/>
    <w:rsid w:val="00A74890"/>
    <w:rsid w:val="00A74CB1"/>
    <w:rsid w:val="00A74E5B"/>
    <w:rsid w:val="00A75453"/>
    <w:rsid w:val="00A75457"/>
    <w:rsid w:val="00A75EA0"/>
    <w:rsid w:val="00A75F73"/>
    <w:rsid w:val="00A763C3"/>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E1F"/>
    <w:rsid w:val="00A81F23"/>
    <w:rsid w:val="00A826CD"/>
    <w:rsid w:val="00A835B7"/>
    <w:rsid w:val="00A83EB6"/>
    <w:rsid w:val="00A84003"/>
    <w:rsid w:val="00A8403E"/>
    <w:rsid w:val="00A841E9"/>
    <w:rsid w:val="00A84B05"/>
    <w:rsid w:val="00A84D0D"/>
    <w:rsid w:val="00A85238"/>
    <w:rsid w:val="00A853F1"/>
    <w:rsid w:val="00A857C0"/>
    <w:rsid w:val="00A85A6F"/>
    <w:rsid w:val="00A862F0"/>
    <w:rsid w:val="00A86A7D"/>
    <w:rsid w:val="00A86BED"/>
    <w:rsid w:val="00A86F96"/>
    <w:rsid w:val="00A873FD"/>
    <w:rsid w:val="00A87670"/>
    <w:rsid w:val="00A87930"/>
    <w:rsid w:val="00A87A5B"/>
    <w:rsid w:val="00A87C96"/>
    <w:rsid w:val="00A87E12"/>
    <w:rsid w:val="00A87F3A"/>
    <w:rsid w:val="00A901F9"/>
    <w:rsid w:val="00A9038B"/>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0F0"/>
    <w:rsid w:val="00A942F6"/>
    <w:rsid w:val="00A9481D"/>
    <w:rsid w:val="00A94A37"/>
    <w:rsid w:val="00A94A62"/>
    <w:rsid w:val="00A950A5"/>
    <w:rsid w:val="00A955EA"/>
    <w:rsid w:val="00A95A1F"/>
    <w:rsid w:val="00A9613F"/>
    <w:rsid w:val="00A9644E"/>
    <w:rsid w:val="00A96D4A"/>
    <w:rsid w:val="00A975D7"/>
    <w:rsid w:val="00A97AF3"/>
    <w:rsid w:val="00A97C5A"/>
    <w:rsid w:val="00A97D77"/>
    <w:rsid w:val="00A97DB2"/>
    <w:rsid w:val="00AA08DB"/>
    <w:rsid w:val="00AA1195"/>
    <w:rsid w:val="00AA17B4"/>
    <w:rsid w:val="00AA1A71"/>
    <w:rsid w:val="00AA1B0D"/>
    <w:rsid w:val="00AA1EDB"/>
    <w:rsid w:val="00AA2533"/>
    <w:rsid w:val="00AA2891"/>
    <w:rsid w:val="00AA2910"/>
    <w:rsid w:val="00AA2E80"/>
    <w:rsid w:val="00AA2F94"/>
    <w:rsid w:val="00AA3106"/>
    <w:rsid w:val="00AA31E9"/>
    <w:rsid w:val="00AA3406"/>
    <w:rsid w:val="00AA34A0"/>
    <w:rsid w:val="00AA3FF3"/>
    <w:rsid w:val="00AA42D7"/>
    <w:rsid w:val="00AA583C"/>
    <w:rsid w:val="00AA5B22"/>
    <w:rsid w:val="00AA5D44"/>
    <w:rsid w:val="00AA625E"/>
    <w:rsid w:val="00AA6451"/>
    <w:rsid w:val="00AA65CD"/>
    <w:rsid w:val="00AA6BD8"/>
    <w:rsid w:val="00AA728E"/>
    <w:rsid w:val="00AA7311"/>
    <w:rsid w:val="00AA746A"/>
    <w:rsid w:val="00AA773E"/>
    <w:rsid w:val="00AA7CE6"/>
    <w:rsid w:val="00AB009C"/>
    <w:rsid w:val="00AB015B"/>
    <w:rsid w:val="00AB03DF"/>
    <w:rsid w:val="00AB043D"/>
    <w:rsid w:val="00AB0656"/>
    <w:rsid w:val="00AB07B8"/>
    <w:rsid w:val="00AB080F"/>
    <w:rsid w:val="00AB0B27"/>
    <w:rsid w:val="00AB0D5C"/>
    <w:rsid w:val="00AB0E42"/>
    <w:rsid w:val="00AB0F4F"/>
    <w:rsid w:val="00AB12F6"/>
    <w:rsid w:val="00AB1DDC"/>
    <w:rsid w:val="00AB1F71"/>
    <w:rsid w:val="00AB1F9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6A6"/>
    <w:rsid w:val="00AB594D"/>
    <w:rsid w:val="00AB6039"/>
    <w:rsid w:val="00AB6154"/>
    <w:rsid w:val="00AB6734"/>
    <w:rsid w:val="00AB68AB"/>
    <w:rsid w:val="00AC0014"/>
    <w:rsid w:val="00AC0648"/>
    <w:rsid w:val="00AC07A6"/>
    <w:rsid w:val="00AC085D"/>
    <w:rsid w:val="00AC0C62"/>
    <w:rsid w:val="00AC0F8B"/>
    <w:rsid w:val="00AC23F8"/>
    <w:rsid w:val="00AC253B"/>
    <w:rsid w:val="00AC254B"/>
    <w:rsid w:val="00AC2763"/>
    <w:rsid w:val="00AC2A31"/>
    <w:rsid w:val="00AC2E3B"/>
    <w:rsid w:val="00AC2F9D"/>
    <w:rsid w:val="00AC2FE0"/>
    <w:rsid w:val="00AC32A1"/>
    <w:rsid w:val="00AC331C"/>
    <w:rsid w:val="00AC34C0"/>
    <w:rsid w:val="00AC34D3"/>
    <w:rsid w:val="00AC387E"/>
    <w:rsid w:val="00AC3A13"/>
    <w:rsid w:val="00AC3AFA"/>
    <w:rsid w:val="00AC3B04"/>
    <w:rsid w:val="00AC3D75"/>
    <w:rsid w:val="00AC3EC6"/>
    <w:rsid w:val="00AC3F89"/>
    <w:rsid w:val="00AC3FCB"/>
    <w:rsid w:val="00AC45B4"/>
    <w:rsid w:val="00AC46E5"/>
    <w:rsid w:val="00AC4B7B"/>
    <w:rsid w:val="00AC5253"/>
    <w:rsid w:val="00AC550D"/>
    <w:rsid w:val="00AC61E8"/>
    <w:rsid w:val="00AC634A"/>
    <w:rsid w:val="00AC664D"/>
    <w:rsid w:val="00AC69E2"/>
    <w:rsid w:val="00AC6A07"/>
    <w:rsid w:val="00AC6CB2"/>
    <w:rsid w:val="00AC6F0D"/>
    <w:rsid w:val="00AC72CD"/>
    <w:rsid w:val="00AC74D2"/>
    <w:rsid w:val="00AC76BE"/>
    <w:rsid w:val="00AC792D"/>
    <w:rsid w:val="00AC7A9C"/>
    <w:rsid w:val="00AD038E"/>
    <w:rsid w:val="00AD0438"/>
    <w:rsid w:val="00AD09FB"/>
    <w:rsid w:val="00AD0C1A"/>
    <w:rsid w:val="00AD11D1"/>
    <w:rsid w:val="00AD15AF"/>
    <w:rsid w:val="00AD1706"/>
    <w:rsid w:val="00AD1C62"/>
    <w:rsid w:val="00AD2297"/>
    <w:rsid w:val="00AD2D19"/>
    <w:rsid w:val="00AD2F45"/>
    <w:rsid w:val="00AD30F0"/>
    <w:rsid w:val="00AD322C"/>
    <w:rsid w:val="00AD3514"/>
    <w:rsid w:val="00AD35AD"/>
    <w:rsid w:val="00AD3612"/>
    <w:rsid w:val="00AD38D7"/>
    <w:rsid w:val="00AD3B28"/>
    <w:rsid w:val="00AD4070"/>
    <w:rsid w:val="00AD434E"/>
    <w:rsid w:val="00AD4CD5"/>
    <w:rsid w:val="00AD4E41"/>
    <w:rsid w:val="00AD4EF4"/>
    <w:rsid w:val="00AD59D9"/>
    <w:rsid w:val="00AD5AB7"/>
    <w:rsid w:val="00AD5CBC"/>
    <w:rsid w:val="00AD5F93"/>
    <w:rsid w:val="00AD6440"/>
    <w:rsid w:val="00AD6BF9"/>
    <w:rsid w:val="00AD6D7E"/>
    <w:rsid w:val="00AD70E4"/>
    <w:rsid w:val="00AD7188"/>
    <w:rsid w:val="00AD7B3D"/>
    <w:rsid w:val="00AD7CC9"/>
    <w:rsid w:val="00AD7CF6"/>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CD"/>
    <w:rsid w:val="00AE40DA"/>
    <w:rsid w:val="00AE46B1"/>
    <w:rsid w:val="00AE4AEC"/>
    <w:rsid w:val="00AE4CC6"/>
    <w:rsid w:val="00AE55A4"/>
    <w:rsid w:val="00AE618C"/>
    <w:rsid w:val="00AE6868"/>
    <w:rsid w:val="00AE6943"/>
    <w:rsid w:val="00AE6BBC"/>
    <w:rsid w:val="00AE719D"/>
    <w:rsid w:val="00AE75DF"/>
    <w:rsid w:val="00AF03AC"/>
    <w:rsid w:val="00AF03D5"/>
    <w:rsid w:val="00AF1371"/>
    <w:rsid w:val="00AF1555"/>
    <w:rsid w:val="00AF1832"/>
    <w:rsid w:val="00AF1E6A"/>
    <w:rsid w:val="00AF2595"/>
    <w:rsid w:val="00AF28B4"/>
    <w:rsid w:val="00AF298F"/>
    <w:rsid w:val="00AF2B1B"/>
    <w:rsid w:val="00AF31A6"/>
    <w:rsid w:val="00AF320A"/>
    <w:rsid w:val="00AF33B2"/>
    <w:rsid w:val="00AF35C0"/>
    <w:rsid w:val="00AF3B78"/>
    <w:rsid w:val="00AF43F7"/>
    <w:rsid w:val="00AF468A"/>
    <w:rsid w:val="00AF4774"/>
    <w:rsid w:val="00AF49FA"/>
    <w:rsid w:val="00AF4D6D"/>
    <w:rsid w:val="00AF4DB9"/>
    <w:rsid w:val="00AF4FAC"/>
    <w:rsid w:val="00AF51B2"/>
    <w:rsid w:val="00AF5481"/>
    <w:rsid w:val="00AF5AFA"/>
    <w:rsid w:val="00AF5EF2"/>
    <w:rsid w:val="00AF62AB"/>
    <w:rsid w:val="00AF62D7"/>
    <w:rsid w:val="00AF6881"/>
    <w:rsid w:val="00AF68F3"/>
    <w:rsid w:val="00AF6C2A"/>
    <w:rsid w:val="00AF6D34"/>
    <w:rsid w:val="00AF7804"/>
    <w:rsid w:val="00AF7883"/>
    <w:rsid w:val="00AF7A45"/>
    <w:rsid w:val="00B00124"/>
    <w:rsid w:val="00B003C2"/>
    <w:rsid w:val="00B00453"/>
    <w:rsid w:val="00B004E2"/>
    <w:rsid w:val="00B005CE"/>
    <w:rsid w:val="00B00854"/>
    <w:rsid w:val="00B009EA"/>
    <w:rsid w:val="00B00C70"/>
    <w:rsid w:val="00B00F45"/>
    <w:rsid w:val="00B018AC"/>
    <w:rsid w:val="00B01CB6"/>
    <w:rsid w:val="00B01F09"/>
    <w:rsid w:val="00B02541"/>
    <w:rsid w:val="00B02677"/>
    <w:rsid w:val="00B0276A"/>
    <w:rsid w:val="00B035A5"/>
    <w:rsid w:val="00B0374B"/>
    <w:rsid w:val="00B038EF"/>
    <w:rsid w:val="00B038F0"/>
    <w:rsid w:val="00B03E5C"/>
    <w:rsid w:val="00B03F40"/>
    <w:rsid w:val="00B0405B"/>
    <w:rsid w:val="00B0437C"/>
    <w:rsid w:val="00B04855"/>
    <w:rsid w:val="00B04DB6"/>
    <w:rsid w:val="00B04F99"/>
    <w:rsid w:val="00B0504A"/>
    <w:rsid w:val="00B05065"/>
    <w:rsid w:val="00B05164"/>
    <w:rsid w:val="00B051C2"/>
    <w:rsid w:val="00B05532"/>
    <w:rsid w:val="00B05753"/>
    <w:rsid w:val="00B05962"/>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54D"/>
    <w:rsid w:val="00B12D35"/>
    <w:rsid w:val="00B12F8D"/>
    <w:rsid w:val="00B12F93"/>
    <w:rsid w:val="00B12FA5"/>
    <w:rsid w:val="00B1329A"/>
    <w:rsid w:val="00B135EA"/>
    <w:rsid w:val="00B13630"/>
    <w:rsid w:val="00B1387E"/>
    <w:rsid w:val="00B13CD5"/>
    <w:rsid w:val="00B13D09"/>
    <w:rsid w:val="00B14362"/>
    <w:rsid w:val="00B1476E"/>
    <w:rsid w:val="00B14965"/>
    <w:rsid w:val="00B149AD"/>
    <w:rsid w:val="00B15388"/>
    <w:rsid w:val="00B153E9"/>
    <w:rsid w:val="00B15881"/>
    <w:rsid w:val="00B15AAE"/>
    <w:rsid w:val="00B16385"/>
    <w:rsid w:val="00B165C9"/>
    <w:rsid w:val="00B16627"/>
    <w:rsid w:val="00B16BFB"/>
    <w:rsid w:val="00B176B7"/>
    <w:rsid w:val="00B176F4"/>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C63"/>
    <w:rsid w:val="00B23D7C"/>
    <w:rsid w:val="00B241CC"/>
    <w:rsid w:val="00B24287"/>
    <w:rsid w:val="00B24515"/>
    <w:rsid w:val="00B2485E"/>
    <w:rsid w:val="00B25053"/>
    <w:rsid w:val="00B25173"/>
    <w:rsid w:val="00B252B1"/>
    <w:rsid w:val="00B252EA"/>
    <w:rsid w:val="00B25A11"/>
    <w:rsid w:val="00B25D71"/>
    <w:rsid w:val="00B2628B"/>
    <w:rsid w:val="00B263EA"/>
    <w:rsid w:val="00B26778"/>
    <w:rsid w:val="00B269E8"/>
    <w:rsid w:val="00B26A89"/>
    <w:rsid w:val="00B26AF5"/>
    <w:rsid w:val="00B2714C"/>
    <w:rsid w:val="00B27274"/>
    <w:rsid w:val="00B27C17"/>
    <w:rsid w:val="00B27C57"/>
    <w:rsid w:val="00B27CEB"/>
    <w:rsid w:val="00B27E16"/>
    <w:rsid w:val="00B27FFE"/>
    <w:rsid w:val="00B3000B"/>
    <w:rsid w:val="00B30296"/>
    <w:rsid w:val="00B309E9"/>
    <w:rsid w:val="00B30E85"/>
    <w:rsid w:val="00B31463"/>
    <w:rsid w:val="00B3167C"/>
    <w:rsid w:val="00B3186A"/>
    <w:rsid w:val="00B31AA9"/>
    <w:rsid w:val="00B31CA4"/>
    <w:rsid w:val="00B31EAD"/>
    <w:rsid w:val="00B32355"/>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74D"/>
    <w:rsid w:val="00B35A14"/>
    <w:rsid w:val="00B35EFE"/>
    <w:rsid w:val="00B36766"/>
    <w:rsid w:val="00B367D3"/>
    <w:rsid w:val="00B367EC"/>
    <w:rsid w:val="00B36D7F"/>
    <w:rsid w:val="00B40030"/>
    <w:rsid w:val="00B40396"/>
    <w:rsid w:val="00B404B5"/>
    <w:rsid w:val="00B40512"/>
    <w:rsid w:val="00B40CEC"/>
    <w:rsid w:val="00B40EC7"/>
    <w:rsid w:val="00B4148C"/>
    <w:rsid w:val="00B41707"/>
    <w:rsid w:val="00B41726"/>
    <w:rsid w:val="00B41928"/>
    <w:rsid w:val="00B419AB"/>
    <w:rsid w:val="00B4205A"/>
    <w:rsid w:val="00B42EEB"/>
    <w:rsid w:val="00B42F1A"/>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9F1"/>
    <w:rsid w:val="00B51B1D"/>
    <w:rsid w:val="00B51E42"/>
    <w:rsid w:val="00B52337"/>
    <w:rsid w:val="00B528C4"/>
    <w:rsid w:val="00B53021"/>
    <w:rsid w:val="00B531B4"/>
    <w:rsid w:val="00B535AC"/>
    <w:rsid w:val="00B53DB1"/>
    <w:rsid w:val="00B53F09"/>
    <w:rsid w:val="00B54AF6"/>
    <w:rsid w:val="00B55097"/>
    <w:rsid w:val="00B55123"/>
    <w:rsid w:val="00B551AB"/>
    <w:rsid w:val="00B554D2"/>
    <w:rsid w:val="00B56857"/>
    <w:rsid w:val="00B56B10"/>
    <w:rsid w:val="00B56C7C"/>
    <w:rsid w:val="00B56D95"/>
    <w:rsid w:val="00B573B7"/>
    <w:rsid w:val="00B60027"/>
    <w:rsid w:val="00B60181"/>
    <w:rsid w:val="00B6065F"/>
    <w:rsid w:val="00B60803"/>
    <w:rsid w:val="00B609A8"/>
    <w:rsid w:val="00B60B6B"/>
    <w:rsid w:val="00B60D0D"/>
    <w:rsid w:val="00B60F4D"/>
    <w:rsid w:val="00B6110E"/>
    <w:rsid w:val="00B616EC"/>
    <w:rsid w:val="00B61783"/>
    <w:rsid w:val="00B61987"/>
    <w:rsid w:val="00B62028"/>
    <w:rsid w:val="00B62079"/>
    <w:rsid w:val="00B624D9"/>
    <w:rsid w:val="00B624E9"/>
    <w:rsid w:val="00B63221"/>
    <w:rsid w:val="00B633E4"/>
    <w:rsid w:val="00B63655"/>
    <w:rsid w:val="00B63A43"/>
    <w:rsid w:val="00B63AD3"/>
    <w:rsid w:val="00B640A1"/>
    <w:rsid w:val="00B640AD"/>
    <w:rsid w:val="00B64509"/>
    <w:rsid w:val="00B64827"/>
    <w:rsid w:val="00B648D0"/>
    <w:rsid w:val="00B64B9D"/>
    <w:rsid w:val="00B64C9E"/>
    <w:rsid w:val="00B64F65"/>
    <w:rsid w:val="00B65A40"/>
    <w:rsid w:val="00B65D1E"/>
    <w:rsid w:val="00B65E4F"/>
    <w:rsid w:val="00B65FE4"/>
    <w:rsid w:val="00B66440"/>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1E5D"/>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15"/>
    <w:rsid w:val="00B7694E"/>
    <w:rsid w:val="00B7697A"/>
    <w:rsid w:val="00B76C5B"/>
    <w:rsid w:val="00B76F35"/>
    <w:rsid w:val="00B7716B"/>
    <w:rsid w:val="00B77308"/>
    <w:rsid w:val="00B7736C"/>
    <w:rsid w:val="00B773A9"/>
    <w:rsid w:val="00B7788A"/>
    <w:rsid w:val="00B77A02"/>
    <w:rsid w:val="00B77A7E"/>
    <w:rsid w:val="00B77DD2"/>
    <w:rsid w:val="00B80108"/>
    <w:rsid w:val="00B80374"/>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373"/>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9A0"/>
    <w:rsid w:val="00B92D0E"/>
    <w:rsid w:val="00B93649"/>
    <w:rsid w:val="00B93792"/>
    <w:rsid w:val="00B93BB0"/>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2E2A"/>
    <w:rsid w:val="00BA3082"/>
    <w:rsid w:val="00BA352D"/>
    <w:rsid w:val="00BA3AF4"/>
    <w:rsid w:val="00BA3D19"/>
    <w:rsid w:val="00BA429A"/>
    <w:rsid w:val="00BA4B43"/>
    <w:rsid w:val="00BA4D39"/>
    <w:rsid w:val="00BA4D8F"/>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878"/>
    <w:rsid w:val="00BB2D49"/>
    <w:rsid w:val="00BB2E7D"/>
    <w:rsid w:val="00BB2EDF"/>
    <w:rsid w:val="00BB318C"/>
    <w:rsid w:val="00BB340B"/>
    <w:rsid w:val="00BB3634"/>
    <w:rsid w:val="00BB393D"/>
    <w:rsid w:val="00BB3CD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0C6C"/>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3D78"/>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752"/>
    <w:rsid w:val="00BC7998"/>
    <w:rsid w:val="00BD06A5"/>
    <w:rsid w:val="00BD0735"/>
    <w:rsid w:val="00BD1070"/>
    <w:rsid w:val="00BD135B"/>
    <w:rsid w:val="00BD146E"/>
    <w:rsid w:val="00BD18DE"/>
    <w:rsid w:val="00BD2280"/>
    <w:rsid w:val="00BD24D9"/>
    <w:rsid w:val="00BD25F5"/>
    <w:rsid w:val="00BD29D6"/>
    <w:rsid w:val="00BD2C46"/>
    <w:rsid w:val="00BD2E35"/>
    <w:rsid w:val="00BD3312"/>
    <w:rsid w:val="00BD36E5"/>
    <w:rsid w:val="00BD3B54"/>
    <w:rsid w:val="00BD432E"/>
    <w:rsid w:val="00BD4467"/>
    <w:rsid w:val="00BD4698"/>
    <w:rsid w:val="00BD4750"/>
    <w:rsid w:val="00BD4A5C"/>
    <w:rsid w:val="00BD5666"/>
    <w:rsid w:val="00BD5A7B"/>
    <w:rsid w:val="00BD5DA9"/>
    <w:rsid w:val="00BD65E5"/>
    <w:rsid w:val="00BD68BA"/>
    <w:rsid w:val="00BD6D42"/>
    <w:rsid w:val="00BD70D4"/>
    <w:rsid w:val="00BD7163"/>
    <w:rsid w:val="00BD7417"/>
    <w:rsid w:val="00BD742C"/>
    <w:rsid w:val="00BD746C"/>
    <w:rsid w:val="00BD78B6"/>
    <w:rsid w:val="00BD79AD"/>
    <w:rsid w:val="00BD7D84"/>
    <w:rsid w:val="00BE02E5"/>
    <w:rsid w:val="00BE0374"/>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B2D"/>
    <w:rsid w:val="00BE2FB7"/>
    <w:rsid w:val="00BE34E0"/>
    <w:rsid w:val="00BE361F"/>
    <w:rsid w:val="00BE3DF2"/>
    <w:rsid w:val="00BE3F20"/>
    <w:rsid w:val="00BE4219"/>
    <w:rsid w:val="00BE42E0"/>
    <w:rsid w:val="00BE4362"/>
    <w:rsid w:val="00BE4A54"/>
    <w:rsid w:val="00BE4CB8"/>
    <w:rsid w:val="00BE4D83"/>
    <w:rsid w:val="00BE4D91"/>
    <w:rsid w:val="00BE4F37"/>
    <w:rsid w:val="00BE541A"/>
    <w:rsid w:val="00BE60E8"/>
    <w:rsid w:val="00BE63A7"/>
    <w:rsid w:val="00BE6419"/>
    <w:rsid w:val="00BE645C"/>
    <w:rsid w:val="00BE6529"/>
    <w:rsid w:val="00BE66BF"/>
    <w:rsid w:val="00BE67CF"/>
    <w:rsid w:val="00BE69F9"/>
    <w:rsid w:val="00BE7126"/>
    <w:rsid w:val="00BE7773"/>
    <w:rsid w:val="00BE7933"/>
    <w:rsid w:val="00BE7E61"/>
    <w:rsid w:val="00BF02EB"/>
    <w:rsid w:val="00BF04F8"/>
    <w:rsid w:val="00BF0576"/>
    <w:rsid w:val="00BF0651"/>
    <w:rsid w:val="00BF1122"/>
    <w:rsid w:val="00BF126F"/>
    <w:rsid w:val="00BF14B4"/>
    <w:rsid w:val="00BF1DB8"/>
    <w:rsid w:val="00BF2408"/>
    <w:rsid w:val="00BF243D"/>
    <w:rsid w:val="00BF292D"/>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A42"/>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BF"/>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04"/>
    <w:rsid w:val="00C101C8"/>
    <w:rsid w:val="00C1045D"/>
    <w:rsid w:val="00C105FE"/>
    <w:rsid w:val="00C10AF3"/>
    <w:rsid w:val="00C10D6E"/>
    <w:rsid w:val="00C110D3"/>
    <w:rsid w:val="00C11192"/>
    <w:rsid w:val="00C11A8D"/>
    <w:rsid w:val="00C11C03"/>
    <w:rsid w:val="00C11CC7"/>
    <w:rsid w:val="00C1246C"/>
    <w:rsid w:val="00C125F8"/>
    <w:rsid w:val="00C127D8"/>
    <w:rsid w:val="00C13264"/>
    <w:rsid w:val="00C138E4"/>
    <w:rsid w:val="00C13C47"/>
    <w:rsid w:val="00C13C8E"/>
    <w:rsid w:val="00C1400B"/>
    <w:rsid w:val="00C1403A"/>
    <w:rsid w:val="00C14371"/>
    <w:rsid w:val="00C143EA"/>
    <w:rsid w:val="00C145E6"/>
    <w:rsid w:val="00C1473F"/>
    <w:rsid w:val="00C14BD8"/>
    <w:rsid w:val="00C15807"/>
    <w:rsid w:val="00C159A3"/>
    <w:rsid w:val="00C15A46"/>
    <w:rsid w:val="00C15B4C"/>
    <w:rsid w:val="00C15BD7"/>
    <w:rsid w:val="00C15CC8"/>
    <w:rsid w:val="00C15E36"/>
    <w:rsid w:val="00C16802"/>
    <w:rsid w:val="00C16BF3"/>
    <w:rsid w:val="00C16D3B"/>
    <w:rsid w:val="00C16EE3"/>
    <w:rsid w:val="00C2008F"/>
    <w:rsid w:val="00C20350"/>
    <w:rsid w:val="00C20636"/>
    <w:rsid w:val="00C209BA"/>
    <w:rsid w:val="00C20BE0"/>
    <w:rsid w:val="00C20CE8"/>
    <w:rsid w:val="00C2115A"/>
    <w:rsid w:val="00C212D6"/>
    <w:rsid w:val="00C21612"/>
    <w:rsid w:val="00C21B42"/>
    <w:rsid w:val="00C21C6F"/>
    <w:rsid w:val="00C21DC3"/>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4DE1"/>
    <w:rsid w:val="00C250C0"/>
    <w:rsid w:val="00C25499"/>
    <w:rsid w:val="00C254E5"/>
    <w:rsid w:val="00C255E8"/>
    <w:rsid w:val="00C25843"/>
    <w:rsid w:val="00C25E6A"/>
    <w:rsid w:val="00C25F71"/>
    <w:rsid w:val="00C26312"/>
    <w:rsid w:val="00C2660C"/>
    <w:rsid w:val="00C2692F"/>
    <w:rsid w:val="00C26A59"/>
    <w:rsid w:val="00C26BFB"/>
    <w:rsid w:val="00C26DB3"/>
    <w:rsid w:val="00C26F94"/>
    <w:rsid w:val="00C279C3"/>
    <w:rsid w:val="00C27B0E"/>
    <w:rsid w:val="00C27FBA"/>
    <w:rsid w:val="00C3065F"/>
    <w:rsid w:val="00C30E8E"/>
    <w:rsid w:val="00C31404"/>
    <w:rsid w:val="00C31528"/>
    <w:rsid w:val="00C3171A"/>
    <w:rsid w:val="00C31B1A"/>
    <w:rsid w:val="00C31E87"/>
    <w:rsid w:val="00C325DE"/>
    <w:rsid w:val="00C327E7"/>
    <w:rsid w:val="00C334EF"/>
    <w:rsid w:val="00C335FB"/>
    <w:rsid w:val="00C33869"/>
    <w:rsid w:val="00C33DE3"/>
    <w:rsid w:val="00C340C5"/>
    <w:rsid w:val="00C343B0"/>
    <w:rsid w:val="00C34B13"/>
    <w:rsid w:val="00C34CD4"/>
    <w:rsid w:val="00C34D73"/>
    <w:rsid w:val="00C34EB4"/>
    <w:rsid w:val="00C35467"/>
    <w:rsid w:val="00C35A6D"/>
    <w:rsid w:val="00C35B8F"/>
    <w:rsid w:val="00C35D6A"/>
    <w:rsid w:val="00C362AF"/>
    <w:rsid w:val="00C362C0"/>
    <w:rsid w:val="00C365B0"/>
    <w:rsid w:val="00C36BA5"/>
    <w:rsid w:val="00C3778D"/>
    <w:rsid w:val="00C37AE8"/>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D4"/>
    <w:rsid w:val="00C45CC2"/>
    <w:rsid w:val="00C4603F"/>
    <w:rsid w:val="00C465AB"/>
    <w:rsid w:val="00C467E6"/>
    <w:rsid w:val="00C46C02"/>
    <w:rsid w:val="00C46C42"/>
    <w:rsid w:val="00C46D9E"/>
    <w:rsid w:val="00C470BE"/>
    <w:rsid w:val="00C471F1"/>
    <w:rsid w:val="00C4734E"/>
    <w:rsid w:val="00C47CC4"/>
    <w:rsid w:val="00C5014A"/>
    <w:rsid w:val="00C503AB"/>
    <w:rsid w:val="00C50636"/>
    <w:rsid w:val="00C50B2B"/>
    <w:rsid w:val="00C50E45"/>
    <w:rsid w:val="00C51947"/>
    <w:rsid w:val="00C51C9B"/>
    <w:rsid w:val="00C51E04"/>
    <w:rsid w:val="00C52376"/>
    <w:rsid w:val="00C528EF"/>
    <w:rsid w:val="00C52E2F"/>
    <w:rsid w:val="00C530F1"/>
    <w:rsid w:val="00C532BD"/>
    <w:rsid w:val="00C5372A"/>
    <w:rsid w:val="00C537EB"/>
    <w:rsid w:val="00C53878"/>
    <w:rsid w:val="00C53921"/>
    <w:rsid w:val="00C54022"/>
    <w:rsid w:val="00C54C65"/>
    <w:rsid w:val="00C5527F"/>
    <w:rsid w:val="00C55421"/>
    <w:rsid w:val="00C555D5"/>
    <w:rsid w:val="00C55774"/>
    <w:rsid w:val="00C557E3"/>
    <w:rsid w:val="00C55914"/>
    <w:rsid w:val="00C55C4D"/>
    <w:rsid w:val="00C56971"/>
    <w:rsid w:val="00C56B7B"/>
    <w:rsid w:val="00C57383"/>
    <w:rsid w:val="00C57B81"/>
    <w:rsid w:val="00C60515"/>
    <w:rsid w:val="00C60874"/>
    <w:rsid w:val="00C60BDD"/>
    <w:rsid w:val="00C60E1C"/>
    <w:rsid w:val="00C611D3"/>
    <w:rsid w:val="00C61263"/>
    <w:rsid w:val="00C61A5A"/>
    <w:rsid w:val="00C61F28"/>
    <w:rsid w:val="00C62198"/>
    <w:rsid w:val="00C63255"/>
    <w:rsid w:val="00C63540"/>
    <w:rsid w:val="00C63633"/>
    <w:rsid w:val="00C6383D"/>
    <w:rsid w:val="00C63A55"/>
    <w:rsid w:val="00C63AC1"/>
    <w:rsid w:val="00C63B88"/>
    <w:rsid w:val="00C63C1F"/>
    <w:rsid w:val="00C64327"/>
    <w:rsid w:val="00C6444E"/>
    <w:rsid w:val="00C64589"/>
    <w:rsid w:val="00C647FB"/>
    <w:rsid w:val="00C64FE2"/>
    <w:rsid w:val="00C65256"/>
    <w:rsid w:val="00C65B24"/>
    <w:rsid w:val="00C65CB5"/>
    <w:rsid w:val="00C661E5"/>
    <w:rsid w:val="00C66217"/>
    <w:rsid w:val="00C662EC"/>
    <w:rsid w:val="00C66701"/>
    <w:rsid w:val="00C66E8A"/>
    <w:rsid w:val="00C66ED6"/>
    <w:rsid w:val="00C67204"/>
    <w:rsid w:val="00C67268"/>
    <w:rsid w:val="00C672DE"/>
    <w:rsid w:val="00C67416"/>
    <w:rsid w:val="00C67E74"/>
    <w:rsid w:val="00C70067"/>
    <w:rsid w:val="00C70477"/>
    <w:rsid w:val="00C70494"/>
    <w:rsid w:val="00C705BB"/>
    <w:rsid w:val="00C718EF"/>
    <w:rsid w:val="00C71B0F"/>
    <w:rsid w:val="00C71D45"/>
    <w:rsid w:val="00C71E15"/>
    <w:rsid w:val="00C72289"/>
    <w:rsid w:val="00C72305"/>
    <w:rsid w:val="00C7273C"/>
    <w:rsid w:val="00C73422"/>
    <w:rsid w:val="00C73513"/>
    <w:rsid w:val="00C736C0"/>
    <w:rsid w:val="00C73828"/>
    <w:rsid w:val="00C739D5"/>
    <w:rsid w:val="00C739EE"/>
    <w:rsid w:val="00C74296"/>
    <w:rsid w:val="00C744B5"/>
    <w:rsid w:val="00C74A47"/>
    <w:rsid w:val="00C74AD4"/>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324"/>
    <w:rsid w:val="00C808ED"/>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1C57"/>
    <w:rsid w:val="00C92035"/>
    <w:rsid w:val="00C92463"/>
    <w:rsid w:val="00C925E1"/>
    <w:rsid w:val="00C92666"/>
    <w:rsid w:val="00C92C60"/>
    <w:rsid w:val="00C92E84"/>
    <w:rsid w:val="00C92F6A"/>
    <w:rsid w:val="00C9321B"/>
    <w:rsid w:val="00C93E35"/>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B12"/>
    <w:rsid w:val="00C96FF2"/>
    <w:rsid w:val="00C972A2"/>
    <w:rsid w:val="00C9748F"/>
    <w:rsid w:val="00C97A74"/>
    <w:rsid w:val="00C97A78"/>
    <w:rsid w:val="00C97AC5"/>
    <w:rsid w:val="00C97B3F"/>
    <w:rsid w:val="00C97B50"/>
    <w:rsid w:val="00CA04B7"/>
    <w:rsid w:val="00CA0566"/>
    <w:rsid w:val="00CA08CD"/>
    <w:rsid w:val="00CA0E7C"/>
    <w:rsid w:val="00CA148A"/>
    <w:rsid w:val="00CA1499"/>
    <w:rsid w:val="00CA15D6"/>
    <w:rsid w:val="00CA1679"/>
    <w:rsid w:val="00CA1A23"/>
    <w:rsid w:val="00CA1FA0"/>
    <w:rsid w:val="00CA22C2"/>
    <w:rsid w:val="00CA2321"/>
    <w:rsid w:val="00CA2788"/>
    <w:rsid w:val="00CA29A5"/>
    <w:rsid w:val="00CA34DA"/>
    <w:rsid w:val="00CA4014"/>
    <w:rsid w:val="00CA416A"/>
    <w:rsid w:val="00CA4592"/>
    <w:rsid w:val="00CA486B"/>
    <w:rsid w:val="00CA4BDB"/>
    <w:rsid w:val="00CA4FAE"/>
    <w:rsid w:val="00CA5018"/>
    <w:rsid w:val="00CA542B"/>
    <w:rsid w:val="00CA5C5A"/>
    <w:rsid w:val="00CA5D05"/>
    <w:rsid w:val="00CA6DC0"/>
    <w:rsid w:val="00CA7161"/>
    <w:rsid w:val="00CA7B1F"/>
    <w:rsid w:val="00CB0145"/>
    <w:rsid w:val="00CB02AD"/>
    <w:rsid w:val="00CB0641"/>
    <w:rsid w:val="00CB088F"/>
    <w:rsid w:val="00CB08AB"/>
    <w:rsid w:val="00CB0C61"/>
    <w:rsid w:val="00CB0CF6"/>
    <w:rsid w:val="00CB0DA6"/>
    <w:rsid w:val="00CB0E74"/>
    <w:rsid w:val="00CB113A"/>
    <w:rsid w:val="00CB1358"/>
    <w:rsid w:val="00CB1362"/>
    <w:rsid w:val="00CB142A"/>
    <w:rsid w:val="00CB142C"/>
    <w:rsid w:val="00CB17E1"/>
    <w:rsid w:val="00CB19D4"/>
    <w:rsid w:val="00CB1CD2"/>
    <w:rsid w:val="00CB1FD1"/>
    <w:rsid w:val="00CB2FBF"/>
    <w:rsid w:val="00CB300B"/>
    <w:rsid w:val="00CB30F4"/>
    <w:rsid w:val="00CB320D"/>
    <w:rsid w:val="00CB3300"/>
    <w:rsid w:val="00CB382E"/>
    <w:rsid w:val="00CB3C52"/>
    <w:rsid w:val="00CB3CE7"/>
    <w:rsid w:val="00CB3E86"/>
    <w:rsid w:val="00CB400D"/>
    <w:rsid w:val="00CB4479"/>
    <w:rsid w:val="00CB49B3"/>
    <w:rsid w:val="00CB4A3E"/>
    <w:rsid w:val="00CB5741"/>
    <w:rsid w:val="00CB5792"/>
    <w:rsid w:val="00CB582C"/>
    <w:rsid w:val="00CB586B"/>
    <w:rsid w:val="00CB589F"/>
    <w:rsid w:val="00CB599C"/>
    <w:rsid w:val="00CB6527"/>
    <w:rsid w:val="00CB778E"/>
    <w:rsid w:val="00CB79B5"/>
    <w:rsid w:val="00CB7F4B"/>
    <w:rsid w:val="00CB7FAF"/>
    <w:rsid w:val="00CC018D"/>
    <w:rsid w:val="00CC01ED"/>
    <w:rsid w:val="00CC030A"/>
    <w:rsid w:val="00CC04FF"/>
    <w:rsid w:val="00CC05D9"/>
    <w:rsid w:val="00CC06C4"/>
    <w:rsid w:val="00CC0C9D"/>
    <w:rsid w:val="00CC0F0F"/>
    <w:rsid w:val="00CC0F40"/>
    <w:rsid w:val="00CC10A0"/>
    <w:rsid w:val="00CC1577"/>
    <w:rsid w:val="00CC1646"/>
    <w:rsid w:val="00CC1A18"/>
    <w:rsid w:val="00CC1BFC"/>
    <w:rsid w:val="00CC1CA6"/>
    <w:rsid w:val="00CC1F1E"/>
    <w:rsid w:val="00CC251B"/>
    <w:rsid w:val="00CC27B2"/>
    <w:rsid w:val="00CC287B"/>
    <w:rsid w:val="00CC29CC"/>
    <w:rsid w:val="00CC2E88"/>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5DAF"/>
    <w:rsid w:val="00CC6186"/>
    <w:rsid w:val="00CC63B8"/>
    <w:rsid w:val="00CC6B9F"/>
    <w:rsid w:val="00CC74F4"/>
    <w:rsid w:val="00CC7C05"/>
    <w:rsid w:val="00CC7CA2"/>
    <w:rsid w:val="00CD0002"/>
    <w:rsid w:val="00CD003C"/>
    <w:rsid w:val="00CD0299"/>
    <w:rsid w:val="00CD044C"/>
    <w:rsid w:val="00CD05EF"/>
    <w:rsid w:val="00CD0890"/>
    <w:rsid w:val="00CD11A5"/>
    <w:rsid w:val="00CD1345"/>
    <w:rsid w:val="00CD1930"/>
    <w:rsid w:val="00CD1965"/>
    <w:rsid w:val="00CD1A77"/>
    <w:rsid w:val="00CD1B5A"/>
    <w:rsid w:val="00CD1E80"/>
    <w:rsid w:val="00CD1F44"/>
    <w:rsid w:val="00CD284E"/>
    <w:rsid w:val="00CD2BA5"/>
    <w:rsid w:val="00CD2C8E"/>
    <w:rsid w:val="00CD39DF"/>
    <w:rsid w:val="00CD3A18"/>
    <w:rsid w:val="00CD3AE6"/>
    <w:rsid w:val="00CD45B0"/>
    <w:rsid w:val="00CD46D7"/>
    <w:rsid w:val="00CD46FE"/>
    <w:rsid w:val="00CD47F1"/>
    <w:rsid w:val="00CD48A6"/>
    <w:rsid w:val="00CD4A24"/>
    <w:rsid w:val="00CD4D11"/>
    <w:rsid w:val="00CD4DFE"/>
    <w:rsid w:val="00CD56C2"/>
    <w:rsid w:val="00CD5B8A"/>
    <w:rsid w:val="00CD5BAE"/>
    <w:rsid w:val="00CD5DF1"/>
    <w:rsid w:val="00CD60C2"/>
    <w:rsid w:val="00CD6172"/>
    <w:rsid w:val="00CD63EB"/>
    <w:rsid w:val="00CD650E"/>
    <w:rsid w:val="00CD6779"/>
    <w:rsid w:val="00CD6C86"/>
    <w:rsid w:val="00CD6CE5"/>
    <w:rsid w:val="00CD740C"/>
    <w:rsid w:val="00CD759C"/>
    <w:rsid w:val="00CE01EE"/>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2FF8"/>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58F"/>
    <w:rsid w:val="00CE6D75"/>
    <w:rsid w:val="00CE717C"/>
    <w:rsid w:val="00CE75D7"/>
    <w:rsid w:val="00CE770B"/>
    <w:rsid w:val="00CE7DB0"/>
    <w:rsid w:val="00CF0080"/>
    <w:rsid w:val="00CF0126"/>
    <w:rsid w:val="00CF03EB"/>
    <w:rsid w:val="00CF047C"/>
    <w:rsid w:val="00CF06E5"/>
    <w:rsid w:val="00CF083C"/>
    <w:rsid w:val="00CF0EB0"/>
    <w:rsid w:val="00CF118B"/>
    <w:rsid w:val="00CF1B75"/>
    <w:rsid w:val="00CF2224"/>
    <w:rsid w:val="00CF224F"/>
    <w:rsid w:val="00CF2552"/>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95D"/>
    <w:rsid w:val="00D00A26"/>
    <w:rsid w:val="00D00B10"/>
    <w:rsid w:val="00D00F17"/>
    <w:rsid w:val="00D012A3"/>
    <w:rsid w:val="00D018D2"/>
    <w:rsid w:val="00D019B1"/>
    <w:rsid w:val="00D01DD0"/>
    <w:rsid w:val="00D01EC8"/>
    <w:rsid w:val="00D01FB0"/>
    <w:rsid w:val="00D01FD5"/>
    <w:rsid w:val="00D023B3"/>
    <w:rsid w:val="00D02A6F"/>
    <w:rsid w:val="00D02A76"/>
    <w:rsid w:val="00D02AF6"/>
    <w:rsid w:val="00D02B48"/>
    <w:rsid w:val="00D02BE2"/>
    <w:rsid w:val="00D02D91"/>
    <w:rsid w:val="00D02F5B"/>
    <w:rsid w:val="00D0300E"/>
    <w:rsid w:val="00D03057"/>
    <w:rsid w:val="00D031BA"/>
    <w:rsid w:val="00D03243"/>
    <w:rsid w:val="00D0362B"/>
    <w:rsid w:val="00D039BD"/>
    <w:rsid w:val="00D03BEC"/>
    <w:rsid w:val="00D03D02"/>
    <w:rsid w:val="00D03D19"/>
    <w:rsid w:val="00D03EDF"/>
    <w:rsid w:val="00D03FDB"/>
    <w:rsid w:val="00D04271"/>
    <w:rsid w:val="00D04415"/>
    <w:rsid w:val="00D049FF"/>
    <w:rsid w:val="00D04DEB"/>
    <w:rsid w:val="00D04FEC"/>
    <w:rsid w:val="00D05627"/>
    <w:rsid w:val="00D056AA"/>
    <w:rsid w:val="00D05A55"/>
    <w:rsid w:val="00D05C24"/>
    <w:rsid w:val="00D06DD6"/>
    <w:rsid w:val="00D06F59"/>
    <w:rsid w:val="00D071A3"/>
    <w:rsid w:val="00D07358"/>
    <w:rsid w:val="00D07828"/>
    <w:rsid w:val="00D07A80"/>
    <w:rsid w:val="00D07CFE"/>
    <w:rsid w:val="00D100E8"/>
    <w:rsid w:val="00D1078E"/>
    <w:rsid w:val="00D10BC8"/>
    <w:rsid w:val="00D10DDC"/>
    <w:rsid w:val="00D10F1C"/>
    <w:rsid w:val="00D1177B"/>
    <w:rsid w:val="00D119A9"/>
    <w:rsid w:val="00D11ACE"/>
    <w:rsid w:val="00D12310"/>
    <w:rsid w:val="00D12522"/>
    <w:rsid w:val="00D1266F"/>
    <w:rsid w:val="00D12717"/>
    <w:rsid w:val="00D12A2C"/>
    <w:rsid w:val="00D12DDC"/>
    <w:rsid w:val="00D1305F"/>
    <w:rsid w:val="00D13530"/>
    <w:rsid w:val="00D13911"/>
    <w:rsid w:val="00D13B54"/>
    <w:rsid w:val="00D13C57"/>
    <w:rsid w:val="00D13D04"/>
    <w:rsid w:val="00D14282"/>
    <w:rsid w:val="00D1457C"/>
    <w:rsid w:val="00D14707"/>
    <w:rsid w:val="00D148AE"/>
    <w:rsid w:val="00D14ABE"/>
    <w:rsid w:val="00D14E15"/>
    <w:rsid w:val="00D14E16"/>
    <w:rsid w:val="00D15283"/>
    <w:rsid w:val="00D1580C"/>
    <w:rsid w:val="00D15844"/>
    <w:rsid w:val="00D15A40"/>
    <w:rsid w:val="00D15EA2"/>
    <w:rsid w:val="00D161BF"/>
    <w:rsid w:val="00D164A4"/>
    <w:rsid w:val="00D169A9"/>
    <w:rsid w:val="00D16D46"/>
    <w:rsid w:val="00D170AE"/>
    <w:rsid w:val="00D173F8"/>
    <w:rsid w:val="00D17506"/>
    <w:rsid w:val="00D17628"/>
    <w:rsid w:val="00D17914"/>
    <w:rsid w:val="00D17967"/>
    <w:rsid w:val="00D17D28"/>
    <w:rsid w:val="00D17E49"/>
    <w:rsid w:val="00D17FE9"/>
    <w:rsid w:val="00D20114"/>
    <w:rsid w:val="00D202F3"/>
    <w:rsid w:val="00D203A1"/>
    <w:rsid w:val="00D20730"/>
    <w:rsid w:val="00D20833"/>
    <w:rsid w:val="00D2087C"/>
    <w:rsid w:val="00D2089A"/>
    <w:rsid w:val="00D20A8B"/>
    <w:rsid w:val="00D20C36"/>
    <w:rsid w:val="00D20D49"/>
    <w:rsid w:val="00D212BD"/>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425"/>
    <w:rsid w:val="00D24669"/>
    <w:rsid w:val="00D24824"/>
    <w:rsid w:val="00D2487A"/>
    <w:rsid w:val="00D24AC9"/>
    <w:rsid w:val="00D252E6"/>
    <w:rsid w:val="00D25342"/>
    <w:rsid w:val="00D25B49"/>
    <w:rsid w:val="00D25FA2"/>
    <w:rsid w:val="00D26521"/>
    <w:rsid w:val="00D2669C"/>
    <w:rsid w:val="00D26975"/>
    <w:rsid w:val="00D26CC5"/>
    <w:rsid w:val="00D26E33"/>
    <w:rsid w:val="00D2712D"/>
    <w:rsid w:val="00D2755B"/>
    <w:rsid w:val="00D27751"/>
    <w:rsid w:val="00D278D4"/>
    <w:rsid w:val="00D27924"/>
    <w:rsid w:val="00D27DF1"/>
    <w:rsid w:val="00D27F44"/>
    <w:rsid w:val="00D300DD"/>
    <w:rsid w:val="00D30453"/>
    <w:rsid w:val="00D3095E"/>
    <w:rsid w:val="00D30B53"/>
    <w:rsid w:val="00D30CBF"/>
    <w:rsid w:val="00D30CFB"/>
    <w:rsid w:val="00D318C8"/>
    <w:rsid w:val="00D31B1E"/>
    <w:rsid w:val="00D31B43"/>
    <w:rsid w:val="00D31F0D"/>
    <w:rsid w:val="00D32245"/>
    <w:rsid w:val="00D32483"/>
    <w:rsid w:val="00D325E3"/>
    <w:rsid w:val="00D33057"/>
    <w:rsid w:val="00D33344"/>
    <w:rsid w:val="00D33372"/>
    <w:rsid w:val="00D33958"/>
    <w:rsid w:val="00D345D4"/>
    <w:rsid w:val="00D34604"/>
    <w:rsid w:val="00D3462E"/>
    <w:rsid w:val="00D346BA"/>
    <w:rsid w:val="00D34B24"/>
    <w:rsid w:val="00D34B57"/>
    <w:rsid w:val="00D35381"/>
    <w:rsid w:val="00D3555D"/>
    <w:rsid w:val="00D35A1E"/>
    <w:rsid w:val="00D36025"/>
    <w:rsid w:val="00D360E1"/>
    <w:rsid w:val="00D36AE0"/>
    <w:rsid w:val="00D36F67"/>
    <w:rsid w:val="00D3769B"/>
    <w:rsid w:val="00D37C0F"/>
    <w:rsid w:val="00D37D73"/>
    <w:rsid w:val="00D37DCD"/>
    <w:rsid w:val="00D4063A"/>
    <w:rsid w:val="00D408E8"/>
    <w:rsid w:val="00D40A4D"/>
    <w:rsid w:val="00D40A91"/>
    <w:rsid w:val="00D40D29"/>
    <w:rsid w:val="00D41108"/>
    <w:rsid w:val="00D4190B"/>
    <w:rsid w:val="00D41BBA"/>
    <w:rsid w:val="00D41CD2"/>
    <w:rsid w:val="00D42900"/>
    <w:rsid w:val="00D42909"/>
    <w:rsid w:val="00D43AAD"/>
    <w:rsid w:val="00D43F3C"/>
    <w:rsid w:val="00D43FB4"/>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5F75"/>
    <w:rsid w:val="00D4605F"/>
    <w:rsid w:val="00D461D0"/>
    <w:rsid w:val="00D4624E"/>
    <w:rsid w:val="00D464CE"/>
    <w:rsid w:val="00D464E3"/>
    <w:rsid w:val="00D4653D"/>
    <w:rsid w:val="00D46586"/>
    <w:rsid w:val="00D4693D"/>
    <w:rsid w:val="00D46DAD"/>
    <w:rsid w:val="00D47198"/>
    <w:rsid w:val="00D474F7"/>
    <w:rsid w:val="00D47641"/>
    <w:rsid w:val="00D47B69"/>
    <w:rsid w:val="00D47D8E"/>
    <w:rsid w:val="00D47EC1"/>
    <w:rsid w:val="00D50003"/>
    <w:rsid w:val="00D503D3"/>
    <w:rsid w:val="00D5043F"/>
    <w:rsid w:val="00D509A3"/>
    <w:rsid w:val="00D50B4D"/>
    <w:rsid w:val="00D50C22"/>
    <w:rsid w:val="00D50D83"/>
    <w:rsid w:val="00D50D8E"/>
    <w:rsid w:val="00D50F2D"/>
    <w:rsid w:val="00D5116C"/>
    <w:rsid w:val="00D51476"/>
    <w:rsid w:val="00D5187B"/>
    <w:rsid w:val="00D51B8C"/>
    <w:rsid w:val="00D51D1A"/>
    <w:rsid w:val="00D51F61"/>
    <w:rsid w:val="00D525FD"/>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DF0"/>
    <w:rsid w:val="00D60EFF"/>
    <w:rsid w:val="00D611F5"/>
    <w:rsid w:val="00D612E6"/>
    <w:rsid w:val="00D6144B"/>
    <w:rsid w:val="00D616B1"/>
    <w:rsid w:val="00D616B6"/>
    <w:rsid w:val="00D617A9"/>
    <w:rsid w:val="00D61F2D"/>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FC1"/>
    <w:rsid w:val="00D6500C"/>
    <w:rsid w:val="00D654FB"/>
    <w:rsid w:val="00D65713"/>
    <w:rsid w:val="00D6590C"/>
    <w:rsid w:val="00D65AAC"/>
    <w:rsid w:val="00D67242"/>
    <w:rsid w:val="00D67480"/>
    <w:rsid w:val="00D67946"/>
    <w:rsid w:val="00D679B2"/>
    <w:rsid w:val="00D67FEC"/>
    <w:rsid w:val="00D70755"/>
    <w:rsid w:val="00D711B4"/>
    <w:rsid w:val="00D71365"/>
    <w:rsid w:val="00D714F8"/>
    <w:rsid w:val="00D71791"/>
    <w:rsid w:val="00D71AE2"/>
    <w:rsid w:val="00D71CAC"/>
    <w:rsid w:val="00D71E8A"/>
    <w:rsid w:val="00D722E8"/>
    <w:rsid w:val="00D723DB"/>
    <w:rsid w:val="00D72472"/>
    <w:rsid w:val="00D724CA"/>
    <w:rsid w:val="00D72529"/>
    <w:rsid w:val="00D72819"/>
    <w:rsid w:val="00D72C55"/>
    <w:rsid w:val="00D7350C"/>
    <w:rsid w:val="00D73538"/>
    <w:rsid w:val="00D738E3"/>
    <w:rsid w:val="00D74616"/>
    <w:rsid w:val="00D74A09"/>
    <w:rsid w:val="00D74D7C"/>
    <w:rsid w:val="00D74FD2"/>
    <w:rsid w:val="00D75334"/>
    <w:rsid w:val="00D75457"/>
    <w:rsid w:val="00D754D6"/>
    <w:rsid w:val="00D75915"/>
    <w:rsid w:val="00D75A50"/>
    <w:rsid w:val="00D75A6B"/>
    <w:rsid w:val="00D75AAF"/>
    <w:rsid w:val="00D75AB7"/>
    <w:rsid w:val="00D75F19"/>
    <w:rsid w:val="00D764F0"/>
    <w:rsid w:val="00D7654A"/>
    <w:rsid w:val="00D7724A"/>
    <w:rsid w:val="00D77704"/>
    <w:rsid w:val="00D77E7B"/>
    <w:rsid w:val="00D77F25"/>
    <w:rsid w:val="00D80055"/>
    <w:rsid w:val="00D808AA"/>
    <w:rsid w:val="00D80A79"/>
    <w:rsid w:val="00D81391"/>
    <w:rsid w:val="00D816D1"/>
    <w:rsid w:val="00D817AA"/>
    <w:rsid w:val="00D8188D"/>
    <w:rsid w:val="00D81A20"/>
    <w:rsid w:val="00D81BFA"/>
    <w:rsid w:val="00D81C17"/>
    <w:rsid w:val="00D81E13"/>
    <w:rsid w:val="00D81F99"/>
    <w:rsid w:val="00D81FBD"/>
    <w:rsid w:val="00D82075"/>
    <w:rsid w:val="00D82616"/>
    <w:rsid w:val="00D82896"/>
    <w:rsid w:val="00D82E55"/>
    <w:rsid w:val="00D82F20"/>
    <w:rsid w:val="00D8333B"/>
    <w:rsid w:val="00D83556"/>
    <w:rsid w:val="00D83656"/>
    <w:rsid w:val="00D83FE9"/>
    <w:rsid w:val="00D84082"/>
    <w:rsid w:val="00D840DA"/>
    <w:rsid w:val="00D84381"/>
    <w:rsid w:val="00D844CD"/>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1BE"/>
    <w:rsid w:val="00D92235"/>
    <w:rsid w:val="00D92368"/>
    <w:rsid w:val="00D92F64"/>
    <w:rsid w:val="00D93109"/>
    <w:rsid w:val="00D93116"/>
    <w:rsid w:val="00D9315A"/>
    <w:rsid w:val="00D933F0"/>
    <w:rsid w:val="00D93D01"/>
    <w:rsid w:val="00D93D07"/>
    <w:rsid w:val="00D93D30"/>
    <w:rsid w:val="00D93E97"/>
    <w:rsid w:val="00D94008"/>
    <w:rsid w:val="00D9437B"/>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BD9"/>
    <w:rsid w:val="00DA0E95"/>
    <w:rsid w:val="00DA0F60"/>
    <w:rsid w:val="00DA0FB5"/>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4D11"/>
    <w:rsid w:val="00DA5026"/>
    <w:rsid w:val="00DA5058"/>
    <w:rsid w:val="00DA51AD"/>
    <w:rsid w:val="00DA5475"/>
    <w:rsid w:val="00DA58B7"/>
    <w:rsid w:val="00DA5BA0"/>
    <w:rsid w:val="00DA5EF5"/>
    <w:rsid w:val="00DA5F30"/>
    <w:rsid w:val="00DA62D1"/>
    <w:rsid w:val="00DA6FC4"/>
    <w:rsid w:val="00DA7574"/>
    <w:rsid w:val="00DA79DE"/>
    <w:rsid w:val="00DB0064"/>
    <w:rsid w:val="00DB04EF"/>
    <w:rsid w:val="00DB074A"/>
    <w:rsid w:val="00DB0755"/>
    <w:rsid w:val="00DB0AD1"/>
    <w:rsid w:val="00DB0E7C"/>
    <w:rsid w:val="00DB0F7C"/>
    <w:rsid w:val="00DB11D1"/>
    <w:rsid w:val="00DB1459"/>
    <w:rsid w:val="00DB162A"/>
    <w:rsid w:val="00DB1B05"/>
    <w:rsid w:val="00DB1F38"/>
    <w:rsid w:val="00DB203E"/>
    <w:rsid w:val="00DB24E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6C7D"/>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316"/>
    <w:rsid w:val="00DC575F"/>
    <w:rsid w:val="00DC5D0A"/>
    <w:rsid w:val="00DC6109"/>
    <w:rsid w:val="00DC626A"/>
    <w:rsid w:val="00DC6307"/>
    <w:rsid w:val="00DC680B"/>
    <w:rsid w:val="00DC6AAC"/>
    <w:rsid w:val="00DC6C8E"/>
    <w:rsid w:val="00DC6DB8"/>
    <w:rsid w:val="00DC6E9D"/>
    <w:rsid w:val="00DC6F00"/>
    <w:rsid w:val="00DC6F52"/>
    <w:rsid w:val="00DC7315"/>
    <w:rsid w:val="00DC7572"/>
    <w:rsid w:val="00DC75A5"/>
    <w:rsid w:val="00DC7670"/>
    <w:rsid w:val="00DC7DAC"/>
    <w:rsid w:val="00DC7EFE"/>
    <w:rsid w:val="00DD03DE"/>
    <w:rsid w:val="00DD0ABC"/>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0C6"/>
    <w:rsid w:val="00DE1210"/>
    <w:rsid w:val="00DE126E"/>
    <w:rsid w:val="00DE13E9"/>
    <w:rsid w:val="00DE1618"/>
    <w:rsid w:val="00DE18F2"/>
    <w:rsid w:val="00DE19D2"/>
    <w:rsid w:val="00DE205A"/>
    <w:rsid w:val="00DE2140"/>
    <w:rsid w:val="00DE2357"/>
    <w:rsid w:val="00DE272E"/>
    <w:rsid w:val="00DE2967"/>
    <w:rsid w:val="00DE2A0F"/>
    <w:rsid w:val="00DE2D68"/>
    <w:rsid w:val="00DE31DE"/>
    <w:rsid w:val="00DE32CB"/>
    <w:rsid w:val="00DE33D3"/>
    <w:rsid w:val="00DE3B3E"/>
    <w:rsid w:val="00DE45AB"/>
    <w:rsid w:val="00DE4761"/>
    <w:rsid w:val="00DE479B"/>
    <w:rsid w:val="00DE4EC4"/>
    <w:rsid w:val="00DE581A"/>
    <w:rsid w:val="00DE5B69"/>
    <w:rsid w:val="00DE5F51"/>
    <w:rsid w:val="00DE60A9"/>
    <w:rsid w:val="00DE6FE2"/>
    <w:rsid w:val="00DE70E3"/>
    <w:rsid w:val="00DE726A"/>
    <w:rsid w:val="00DE72DD"/>
    <w:rsid w:val="00DE7571"/>
    <w:rsid w:val="00DE78E8"/>
    <w:rsid w:val="00DE79B1"/>
    <w:rsid w:val="00DE7E86"/>
    <w:rsid w:val="00DF0178"/>
    <w:rsid w:val="00DF03FB"/>
    <w:rsid w:val="00DF131D"/>
    <w:rsid w:val="00DF135F"/>
    <w:rsid w:val="00DF1495"/>
    <w:rsid w:val="00DF1750"/>
    <w:rsid w:val="00DF1EB6"/>
    <w:rsid w:val="00DF1ED1"/>
    <w:rsid w:val="00DF1F6D"/>
    <w:rsid w:val="00DF227C"/>
    <w:rsid w:val="00DF23B9"/>
    <w:rsid w:val="00DF2853"/>
    <w:rsid w:val="00DF3A1E"/>
    <w:rsid w:val="00DF3C2A"/>
    <w:rsid w:val="00DF434E"/>
    <w:rsid w:val="00DF4746"/>
    <w:rsid w:val="00DF48D0"/>
    <w:rsid w:val="00DF49E6"/>
    <w:rsid w:val="00DF4A24"/>
    <w:rsid w:val="00DF4B6B"/>
    <w:rsid w:val="00DF4F02"/>
    <w:rsid w:val="00DF5213"/>
    <w:rsid w:val="00DF5899"/>
    <w:rsid w:val="00DF58A4"/>
    <w:rsid w:val="00DF59B9"/>
    <w:rsid w:val="00DF5C14"/>
    <w:rsid w:val="00DF64A2"/>
    <w:rsid w:val="00DF6C6C"/>
    <w:rsid w:val="00DF6EE1"/>
    <w:rsid w:val="00DF708E"/>
    <w:rsid w:val="00DF7098"/>
    <w:rsid w:val="00DF77CF"/>
    <w:rsid w:val="00DF79D9"/>
    <w:rsid w:val="00DF7FC8"/>
    <w:rsid w:val="00E00518"/>
    <w:rsid w:val="00E006E9"/>
    <w:rsid w:val="00E00DB7"/>
    <w:rsid w:val="00E015C8"/>
    <w:rsid w:val="00E0168C"/>
    <w:rsid w:val="00E01A48"/>
    <w:rsid w:val="00E01A7B"/>
    <w:rsid w:val="00E0213C"/>
    <w:rsid w:val="00E02558"/>
    <w:rsid w:val="00E026AB"/>
    <w:rsid w:val="00E028D6"/>
    <w:rsid w:val="00E029F3"/>
    <w:rsid w:val="00E02C16"/>
    <w:rsid w:val="00E02FDA"/>
    <w:rsid w:val="00E0319C"/>
    <w:rsid w:val="00E03262"/>
    <w:rsid w:val="00E033EA"/>
    <w:rsid w:val="00E036D8"/>
    <w:rsid w:val="00E041DB"/>
    <w:rsid w:val="00E04613"/>
    <w:rsid w:val="00E048D4"/>
    <w:rsid w:val="00E05242"/>
    <w:rsid w:val="00E0585B"/>
    <w:rsid w:val="00E06080"/>
    <w:rsid w:val="00E06648"/>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1D5E"/>
    <w:rsid w:val="00E11EAC"/>
    <w:rsid w:val="00E12483"/>
    <w:rsid w:val="00E1252E"/>
    <w:rsid w:val="00E126F1"/>
    <w:rsid w:val="00E127F4"/>
    <w:rsid w:val="00E1290D"/>
    <w:rsid w:val="00E1299B"/>
    <w:rsid w:val="00E12B15"/>
    <w:rsid w:val="00E12B23"/>
    <w:rsid w:val="00E12C48"/>
    <w:rsid w:val="00E12DF9"/>
    <w:rsid w:val="00E12DFB"/>
    <w:rsid w:val="00E12F37"/>
    <w:rsid w:val="00E12F84"/>
    <w:rsid w:val="00E13151"/>
    <w:rsid w:val="00E13309"/>
    <w:rsid w:val="00E13369"/>
    <w:rsid w:val="00E1356A"/>
    <w:rsid w:val="00E13893"/>
    <w:rsid w:val="00E13924"/>
    <w:rsid w:val="00E13A42"/>
    <w:rsid w:val="00E14011"/>
    <w:rsid w:val="00E140D3"/>
    <w:rsid w:val="00E14304"/>
    <w:rsid w:val="00E1445C"/>
    <w:rsid w:val="00E14918"/>
    <w:rsid w:val="00E14AA9"/>
    <w:rsid w:val="00E14E20"/>
    <w:rsid w:val="00E14E86"/>
    <w:rsid w:val="00E152B9"/>
    <w:rsid w:val="00E158C7"/>
    <w:rsid w:val="00E1591C"/>
    <w:rsid w:val="00E15983"/>
    <w:rsid w:val="00E159A3"/>
    <w:rsid w:val="00E15C33"/>
    <w:rsid w:val="00E15C82"/>
    <w:rsid w:val="00E16395"/>
    <w:rsid w:val="00E16398"/>
    <w:rsid w:val="00E16C23"/>
    <w:rsid w:val="00E16D30"/>
    <w:rsid w:val="00E17152"/>
    <w:rsid w:val="00E1729C"/>
    <w:rsid w:val="00E174AB"/>
    <w:rsid w:val="00E1761D"/>
    <w:rsid w:val="00E179A4"/>
    <w:rsid w:val="00E179E2"/>
    <w:rsid w:val="00E17CD9"/>
    <w:rsid w:val="00E17F66"/>
    <w:rsid w:val="00E2004B"/>
    <w:rsid w:val="00E20703"/>
    <w:rsid w:val="00E20722"/>
    <w:rsid w:val="00E2085B"/>
    <w:rsid w:val="00E20C9B"/>
    <w:rsid w:val="00E21329"/>
    <w:rsid w:val="00E21597"/>
    <w:rsid w:val="00E216A8"/>
    <w:rsid w:val="00E21B2C"/>
    <w:rsid w:val="00E21BC3"/>
    <w:rsid w:val="00E21E69"/>
    <w:rsid w:val="00E22077"/>
    <w:rsid w:val="00E22938"/>
    <w:rsid w:val="00E22ADF"/>
    <w:rsid w:val="00E22AE3"/>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8D6"/>
    <w:rsid w:val="00E26A43"/>
    <w:rsid w:val="00E26A98"/>
    <w:rsid w:val="00E26BC5"/>
    <w:rsid w:val="00E26F9A"/>
    <w:rsid w:val="00E26F9D"/>
    <w:rsid w:val="00E2703D"/>
    <w:rsid w:val="00E2716B"/>
    <w:rsid w:val="00E271F3"/>
    <w:rsid w:val="00E27C21"/>
    <w:rsid w:val="00E27D78"/>
    <w:rsid w:val="00E30722"/>
    <w:rsid w:val="00E3079D"/>
    <w:rsid w:val="00E30998"/>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76"/>
    <w:rsid w:val="00E351D6"/>
    <w:rsid w:val="00E351EE"/>
    <w:rsid w:val="00E3542A"/>
    <w:rsid w:val="00E35761"/>
    <w:rsid w:val="00E362F9"/>
    <w:rsid w:val="00E3639A"/>
    <w:rsid w:val="00E365D7"/>
    <w:rsid w:val="00E36787"/>
    <w:rsid w:val="00E367F8"/>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610"/>
    <w:rsid w:val="00E43846"/>
    <w:rsid w:val="00E43CB1"/>
    <w:rsid w:val="00E43E44"/>
    <w:rsid w:val="00E440C2"/>
    <w:rsid w:val="00E44390"/>
    <w:rsid w:val="00E44A27"/>
    <w:rsid w:val="00E4573B"/>
    <w:rsid w:val="00E4577E"/>
    <w:rsid w:val="00E45DBD"/>
    <w:rsid w:val="00E45F81"/>
    <w:rsid w:val="00E463D3"/>
    <w:rsid w:val="00E464DD"/>
    <w:rsid w:val="00E46C9C"/>
    <w:rsid w:val="00E46DCC"/>
    <w:rsid w:val="00E46E3C"/>
    <w:rsid w:val="00E46E6E"/>
    <w:rsid w:val="00E46F81"/>
    <w:rsid w:val="00E471C6"/>
    <w:rsid w:val="00E473A3"/>
    <w:rsid w:val="00E476C5"/>
    <w:rsid w:val="00E47DE8"/>
    <w:rsid w:val="00E501C4"/>
    <w:rsid w:val="00E503CB"/>
    <w:rsid w:val="00E5063A"/>
    <w:rsid w:val="00E50836"/>
    <w:rsid w:val="00E50AC0"/>
    <w:rsid w:val="00E51338"/>
    <w:rsid w:val="00E52679"/>
    <w:rsid w:val="00E52A89"/>
    <w:rsid w:val="00E52FD5"/>
    <w:rsid w:val="00E53995"/>
    <w:rsid w:val="00E544CC"/>
    <w:rsid w:val="00E54651"/>
    <w:rsid w:val="00E54E79"/>
    <w:rsid w:val="00E54E91"/>
    <w:rsid w:val="00E551FF"/>
    <w:rsid w:val="00E552E4"/>
    <w:rsid w:val="00E56298"/>
    <w:rsid w:val="00E56B12"/>
    <w:rsid w:val="00E56C89"/>
    <w:rsid w:val="00E5755F"/>
    <w:rsid w:val="00E575BA"/>
    <w:rsid w:val="00E575E7"/>
    <w:rsid w:val="00E579B9"/>
    <w:rsid w:val="00E57A82"/>
    <w:rsid w:val="00E60014"/>
    <w:rsid w:val="00E60079"/>
    <w:rsid w:val="00E6007D"/>
    <w:rsid w:val="00E60323"/>
    <w:rsid w:val="00E604E8"/>
    <w:rsid w:val="00E604F3"/>
    <w:rsid w:val="00E60547"/>
    <w:rsid w:val="00E609D4"/>
    <w:rsid w:val="00E61017"/>
    <w:rsid w:val="00E61700"/>
    <w:rsid w:val="00E61790"/>
    <w:rsid w:val="00E61870"/>
    <w:rsid w:val="00E6196B"/>
    <w:rsid w:val="00E620E2"/>
    <w:rsid w:val="00E63480"/>
    <w:rsid w:val="00E6370F"/>
    <w:rsid w:val="00E64133"/>
    <w:rsid w:val="00E641FA"/>
    <w:rsid w:val="00E643F4"/>
    <w:rsid w:val="00E64E80"/>
    <w:rsid w:val="00E64FD3"/>
    <w:rsid w:val="00E64FFD"/>
    <w:rsid w:val="00E65512"/>
    <w:rsid w:val="00E65DF8"/>
    <w:rsid w:val="00E6621E"/>
    <w:rsid w:val="00E662C7"/>
    <w:rsid w:val="00E666A6"/>
    <w:rsid w:val="00E6697B"/>
    <w:rsid w:val="00E66E04"/>
    <w:rsid w:val="00E66EB7"/>
    <w:rsid w:val="00E67801"/>
    <w:rsid w:val="00E6796A"/>
    <w:rsid w:val="00E67BBF"/>
    <w:rsid w:val="00E708A5"/>
    <w:rsid w:val="00E71125"/>
    <w:rsid w:val="00E71395"/>
    <w:rsid w:val="00E71945"/>
    <w:rsid w:val="00E71AAE"/>
    <w:rsid w:val="00E71AAF"/>
    <w:rsid w:val="00E71EFE"/>
    <w:rsid w:val="00E72385"/>
    <w:rsid w:val="00E7247A"/>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77BEC"/>
    <w:rsid w:val="00E8082D"/>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9AA"/>
    <w:rsid w:val="00E83A1F"/>
    <w:rsid w:val="00E83AAE"/>
    <w:rsid w:val="00E8409A"/>
    <w:rsid w:val="00E8426E"/>
    <w:rsid w:val="00E84403"/>
    <w:rsid w:val="00E8453D"/>
    <w:rsid w:val="00E845FB"/>
    <w:rsid w:val="00E84DC8"/>
    <w:rsid w:val="00E85043"/>
    <w:rsid w:val="00E853E9"/>
    <w:rsid w:val="00E855CA"/>
    <w:rsid w:val="00E8566A"/>
    <w:rsid w:val="00E85BE8"/>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41C"/>
    <w:rsid w:val="00E9156B"/>
    <w:rsid w:val="00E915EA"/>
    <w:rsid w:val="00E91781"/>
    <w:rsid w:val="00E91A60"/>
    <w:rsid w:val="00E922F8"/>
    <w:rsid w:val="00E925A7"/>
    <w:rsid w:val="00E926CA"/>
    <w:rsid w:val="00E92810"/>
    <w:rsid w:val="00E931E5"/>
    <w:rsid w:val="00E93303"/>
    <w:rsid w:val="00E93681"/>
    <w:rsid w:val="00E93763"/>
    <w:rsid w:val="00E937E7"/>
    <w:rsid w:val="00E943D7"/>
    <w:rsid w:val="00E94563"/>
    <w:rsid w:val="00E946AF"/>
    <w:rsid w:val="00E949DD"/>
    <w:rsid w:val="00E94A40"/>
    <w:rsid w:val="00E94A5F"/>
    <w:rsid w:val="00E951CC"/>
    <w:rsid w:val="00E956FB"/>
    <w:rsid w:val="00E964DD"/>
    <w:rsid w:val="00E96B35"/>
    <w:rsid w:val="00E96CE2"/>
    <w:rsid w:val="00E97C11"/>
    <w:rsid w:val="00E97FF4"/>
    <w:rsid w:val="00EA01BA"/>
    <w:rsid w:val="00EA0265"/>
    <w:rsid w:val="00EA0B0C"/>
    <w:rsid w:val="00EA0C51"/>
    <w:rsid w:val="00EA0CE6"/>
    <w:rsid w:val="00EA0DA5"/>
    <w:rsid w:val="00EA0F87"/>
    <w:rsid w:val="00EA10CB"/>
    <w:rsid w:val="00EA1551"/>
    <w:rsid w:val="00EA1974"/>
    <w:rsid w:val="00EA1C6A"/>
    <w:rsid w:val="00EA2212"/>
    <w:rsid w:val="00EA27B2"/>
    <w:rsid w:val="00EA2926"/>
    <w:rsid w:val="00EA295B"/>
    <w:rsid w:val="00EA2966"/>
    <w:rsid w:val="00EA30D5"/>
    <w:rsid w:val="00EA30EB"/>
    <w:rsid w:val="00EA3415"/>
    <w:rsid w:val="00EA38C3"/>
    <w:rsid w:val="00EA4357"/>
    <w:rsid w:val="00EA4455"/>
    <w:rsid w:val="00EA4891"/>
    <w:rsid w:val="00EA4BE6"/>
    <w:rsid w:val="00EA4FAE"/>
    <w:rsid w:val="00EA5376"/>
    <w:rsid w:val="00EA542D"/>
    <w:rsid w:val="00EA54A2"/>
    <w:rsid w:val="00EA55B9"/>
    <w:rsid w:val="00EA56BE"/>
    <w:rsid w:val="00EA56D2"/>
    <w:rsid w:val="00EA57BB"/>
    <w:rsid w:val="00EA5D7E"/>
    <w:rsid w:val="00EA608D"/>
    <w:rsid w:val="00EA6840"/>
    <w:rsid w:val="00EA6842"/>
    <w:rsid w:val="00EA688F"/>
    <w:rsid w:val="00EA69AD"/>
    <w:rsid w:val="00EA6ADF"/>
    <w:rsid w:val="00EA6BF6"/>
    <w:rsid w:val="00EA6E0C"/>
    <w:rsid w:val="00EA7288"/>
    <w:rsid w:val="00EB0051"/>
    <w:rsid w:val="00EB01C1"/>
    <w:rsid w:val="00EB182A"/>
    <w:rsid w:val="00EB1AF6"/>
    <w:rsid w:val="00EB1ED4"/>
    <w:rsid w:val="00EB1FD5"/>
    <w:rsid w:val="00EB2311"/>
    <w:rsid w:val="00EB283E"/>
    <w:rsid w:val="00EB2C89"/>
    <w:rsid w:val="00EB3597"/>
    <w:rsid w:val="00EB3814"/>
    <w:rsid w:val="00EB3827"/>
    <w:rsid w:val="00EB3862"/>
    <w:rsid w:val="00EB38FD"/>
    <w:rsid w:val="00EB39DA"/>
    <w:rsid w:val="00EB3BC3"/>
    <w:rsid w:val="00EB3EC9"/>
    <w:rsid w:val="00EB4117"/>
    <w:rsid w:val="00EB481D"/>
    <w:rsid w:val="00EB48B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C02A2"/>
    <w:rsid w:val="00EC0E91"/>
    <w:rsid w:val="00EC0E9F"/>
    <w:rsid w:val="00EC0F60"/>
    <w:rsid w:val="00EC101B"/>
    <w:rsid w:val="00EC127C"/>
    <w:rsid w:val="00EC1479"/>
    <w:rsid w:val="00EC25DC"/>
    <w:rsid w:val="00EC2E36"/>
    <w:rsid w:val="00EC32E0"/>
    <w:rsid w:val="00EC364A"/>
    <w:rsid w:val="00EC39F5"/>
    <w:rsid w:val="00EC3F6B"/>
    <w:rsid w:val="00EC44C0"/>
    <w:rsid w:val="00EC46A2"/>
    <w:rsid w:val="00EC4A7C"/>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311"/>
    <w:rsid w:val="00ED3739"/>
    <w:rsid w:val="00ED37A8"/>
    <w:rsid w:val="00ED46B9"/>
    <w:rsid w:val="00ED47DE"/>
    <w:rsid w:val="00ED4C40"/>
    <w:rsid w:val="00ED4C65"/>
    <w:rsid w:val="00ED4CEA"/>
    <w:rsid w:val="00ED501F"/>
    <w:rsid w:val="00ED52D1"/>
    <w:rsid w:val="00ED54C2"/>
    <w:rsid w:val="00ED54E5"/>
    <w:rsid w:val="00ED5FE0"/>
    <w:rsid w:val="00ED6214"/>
    <w:rsid w:val="00ED64DA"/>
    <w:rsid w:val="00ED672B"/>
    <w:rsid w:val="00ED6A21"/>
    <w:rsid w:val="00ED6E16"/>
    <w:rsid w:val="00ED768B"/>
    <w:rsid w:val="00ED7783"/>
    <w:rsid w:val="00ED7881"/>
    <w:rsid w:val="00ED78C3"/>
    <w:rsid w:val="00ED7963"/>
    <w:rsid w:val="00ED7C04"/>
    <w:rsid w:val="00ED7E5A"/>
    <w:rsid w:val="00ED7F07"/>
    <w:rsid w:val="00EE085F"/>
    <w:rsid w:val="00EE0FA3"/>
    <w:rsid w:val="00EE0FBB"/>
    <w:rsid w:val="00EE0FE6"/>
    <w:rsid w:val="00EE14B9"/>
    <w:rsid w:val="00EE1701"/>
    <w:rsid w:val="00EE176F"/>
    <w:rsid w:val="00EE1C95"/>
    <w:rsid w:val="00EE1D04"/>
    <w:rsid w:val="00EE1D2D"/>
    <w:rsid w:val="00EE1F64"/>
    <w:rsid w:val="00EE1FCC"/>
    <w:rsid w:val="00EE200B"/>
    <w:rsid w:val="00EE22B6"/>
    <w:rsid w:val="00EE2431"/>
    <w:rsid w:val="00EE288C"/>
    <w:rsid w:val="00EE2B72"/>
    <w:rsid w:val="00EE2BB3"/>
    <w:rsid w:val="00EE33CD"/>
    <w:rsid w:val="00EE33E0"/>
    <w:rsid w:val="00EE3406"/>
    <w:rsid w:val="00EE3A21"/>
    <w:rsid w:val="00EE43E9"/>
    <w:rsid w:val="00EE47D6"/>
    <w:rsid w:val="00EE4892"/>
    <w:rsid w:val="00EE4BD6"/>
    <w:rsid w:val="00EE4C4F"/>
    <w:rsid w:val="00EE5903"/>
    <w:rsid w:val="00EE5F9D"/>
    <w:rsid w:val="00EE609A"/>
    <w:rsid w:val="00EE629D"/>
    <w:rsid w:val="00EE6526"/>
    <w:rsid w:val="00EE6644"/>
    <w:rsid w:val="00EE6924"/>
    <w:rsid w:val="00EE699A"/>
    <w:rsid w:val="00EE6B24"/>
    <w:rsid w:val="00EE6D9C"/>
    <w:rsid w:val="00EE7062"/>
    <w:rsid w:val="00EE7826"/>
    <w:rsid w:val="00EE797B"/>
    <w:rsid w:val="00EE7A0A"/>
    <w:rsid w:val="00EF0075"/>
    <w:rsid w:val="00EF040B"/>
    <w:rsid w:val="00EF042C"/>
    <w:rsid w:val="00EF056B"/>
    <w:rsid w:val="00EF0C2B"/>
    <w:rsid w:val="00EF0C48"/>
    <w:rsid w:val="00EF1446"/>
    <w:rsid w:val="00EF1892"/>
    <w:rsid w:val="00EF191A"/>
    <w:rsid w:val="00EF1D7D"/>
    <w:rsid w:val="00EF2467"/>
    <w:rsid w:val="00EF246B"/>
    <w:rsid w:val="00EF2554"/>
    <w:rsid w:val="00EF2825"/>
    <w:rsid w:val="00EF2994"/>
    <w:rsid w:val="00EF2C5D"/>
    <w:rsid w:val="00EF2D36"/>
    <w:rsid w:val="00EF2E7D"/>
    <w:rsid w:val="00EF2E8D"/>
    <w:rsid w:val="00EF3039"/>
    <w:rsid w:val="00EF33F3"/>
    <w:rsid w:val="00EF344C"/>
    <w:rsid w:val="00EF368F"/>
    <w:rsid w:val="00EF3837"/>
    <w:rsid w:val="00EF3BBF"/>
    <w:rsid w:val="00EF4596"/>
    <w:rsid w:val="00EF4DBD"/>
    <w:rsid w:val="00EF570A"/>
    <w:rsid w:val="00EF5D5E"/>
    <w:rsid w:val="00EF5F09"/>
    <w:rsid w:val="00EF62B5"/>
    <w:rsid w:val="00EF6417"/>
    <w:rsid w:val="00EF6C51"/>
    <w:rsid w:val="00EF6F16"/>
    <w:rsid w:val="00EF6FE8"/>
    <w:rsid w:val="00EF70C2"/>
    <w:rsid w:val="00EF7382"/>
    <w:rsid w:val="00EF7802"/>
    <w:rsid w:val="00EF78EC"/>
    <w:rsid w:val="00EF7B23"/>
    <w:rsid w:val="00F002B8"/>
    <w:rsid w:val="00F0030F"/>
    <w:rsid w:val="00F007C6"/>
    <w:rsid w:val="00F0081E"/>
    <w:rsid w:val="00F0096F"/>
    <w:rsid w:val="00F00B0F"/>
    <w:rsid w:val="00F00BD4"/>
    <w:rsid w:val="00F010E8"/>
    <w:rsid w:val="00F0114F"/>
    <w:rsid w:val="00F0135E"/>
    <w:rsid w:val="00F0177F"/>
    <w:rsid w:val="00F01A80"/>
    <w:rsid w:val="00F01D5E"/>
    <w:rsid w:val="00F023A8"/>
    <w:rsid w:val="00F02724"/>
    <w:rsid w:val="00F02A85"/>
    <w:rsid w:val="00F02AE6"/>
    <w:rsid w:val="00F02F34"/>
    <w:rsid w:val="00F03042"/>
    <w:rsid w:val="00F030DB"/>
    <w:rsid w:val="00F0368D"/>
    <w:rsid w:val="00F03A9E"/>
    <w:rsid w:val="00F03EFC"/>
    <w:rsid w:val="00F03F70"/>
    <w:rsid w:val="00F04054"/>
    <w:rsid w:val="00F040DD"/>
    <w:rsid w:val="00F056B9"/>
    <w:rsid w:val="00F059D1"/>
    <w:rsid w:val="00F05ABE"/>
    <w:rsid w:val="00F05AD1"/>
    <w:rsid w:val="00F05FCA"/>
    <w:rsid w:val="00F06151"/>
    <w:rsid w:val="00F06BD1"/>
    <w:rsid w:val="00F06CB8"/>
    <w:rsid w:val="00F0757D"/>
    <w:rsid w:val="00F07857"/>
    <w:rsid w:val="00F07936"/>
    <w:rsid w:val="00F101EE"/>
    <w:rsid w:val="00F1033F"/>
    <w:rsid w:val="00F1078E"/>
    <w:rsid w:val="00F109BA"/>
    <w:rsid w:val="00F10D6D"/>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42"/>
    <w:rsid w:val="00F16AC5"/>
    <w:rsid w:val="00F16CC4"/>
    <w:rsid w:val="00F16F04"/>
    <w:rsid w:val="00F1741E"/>
    <w:rsid w:val="00F17B1E"/>
    <w:rsid w:val="00F17EA1"/>
    <w:rsid w:val="00F201CA"/>
    <w:rsid w:val="00F20231"/>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2DBA"/>
    <w:rsid w:val="00F2303D"/>
    <w:rsid w:val="00F2370C"/>
    <w:rsid w:val="00F2384A"/>
    <w:rsid w:val="00F23861"/>
    <w:rsid w:val="00F23963"/>
    <w:rsid w:val="00F239CF"/>
    <w:rsid w:val="00F23D1F"/>
    <w:rsid w:val="00F23E49"/>
    <w:rsid w:val="00F23EB5"/>
    <w:rsid w:val="00F240C9"/>
    <w:rsid w:val="00F240F8"/>
    <w:rsid w:val="00F240F9"/>
    <w:rsid w:val="00F24249"/>
    <w:rsid w:val="00F24556"/>
    <w:rsid w:val="00F24631"/>
    <w:rsid w:val="00F24BC8"/>
    <w:rsid w:val="00F25198"/>
    <w:rsid w:val="00F25985"/>
    <w:rsid w:val="00F25D0F"/>
    <w:rsid w:val="00F26465"/>
    <w:rsid w:val="00F26467"/>
    <w:rsid w:val="00F26D06"/>
    <w:rsid w:val="00F26E98"/>
    <w:rsid w:val="00F26F10"/>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340"/>
    <w:rsid w:val="00F3482A"/>
    <w:rsid w:val="00F34A4D"/>
    <w:rsid w:val="00F34B86"/>
    <w:rsid w:val="00F34EDF"/>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8CE"/>
    <w:rsid w:val="00F41A8F"/>
    <w:rsid w:val="00F41B90"/>
    <w:rsid w:val="00F41BFD"/>
    <w:rsid w:val="00F422F1"/>
    <w:rsid w:val="00F424A3"/>
    <w:rsid w:val="00F427D2"/>
    <w:rsid w:val="00F4302E"/>
    <w:rsid w:val="00F4305D"/>
    <w:rsid w:val="00F437E6"/>
    <w:rsid w:val="00F438F4"/>
    <w:rsid w:val="00F43E10"/>
    <w:rsid w:val="00F43ED4"/>
    <w:rsid w:val="00F44039"/>
    <w:rsid w:val="00F4406C"/>
    <w:rsid w:val="00F44490"/>
    <w:rsid w:val="00F44691"/>
    <w:rsid w:val="00F44721"/>
    <w:rsid w:val="00F44F5F"/>
    <w:rsid w:val="00F45268"/>
    <w:rsid w:val="00F45552"/>
    <w:rsid w:val="00F455E3"/>
    <w:rsid w:val="00F456F6"/>
    <w:rsid w:val="00F45A16"/>
    <w:rsid w:val="00F45C38"/>
    <w:rsid w:val="00F45D12"/>
    <w:rsid w:val="00F45D50"/>
    <w:rsid w:val="00F45F05"/>
    <w:rsid w:val="00F45F0D"/>
    <w:rsid w:val="00F462A9"/>
    <w:rsid w:val="00F4670A"/>
    <w:rsid w:val="00F46E2E"/>
    <w:rsid w:val="00F46EB2"/>
    <w:rsid w:val="00F47437"/>
    <w:rsid w:val="00F47529"/>
    <w:rsid w:val="00F4778A"/>
    <w:rsid w:val="00F47A71"/>
    <w:rsid w:val="00F47DFF"/>
    <w:rsid w:val="00F50046"/>
    <w:rsid w:val="00F503C8"/>
    <w:rsid w:val="00F505C9"/>
    <w:rsid w:val="00F505D6"/>
    <w:rsid w:val="00F505F3"/>
    <w:rsid w:val="00F50636"/>
    <w:rsid w:val="00F50E46"/>
    <w:rsid w:val="00F512DC"/>
    <w:rsid w:val="00F5182A"/>
    <w:rsid w:val="00F51918"/>
    <w:rsid w:val="00F51A35"/>
    <w:rsid w:val="00F51C46"/>
    <w:rsid w:val="00F520A7"/>
    <w:rsid w:val="00F52987"/>
    <w:rsid w:val="00F529B2"/>
    <w:rsid w:val="00F52A95"/>
    <w:rsid w:val="00F52AF7"/>
    <w:rsid w:val="00F52B2A"/>
    <w:rsid w:val="00F52B2D"/>
    <w:rsid w:val="00F52CD0"/>
    <w:rsid w:val="00F5301F"/>
    <w:rsid w:val="00F53080"/>
    <w:rsid w:val="00F530CB"/>
    <w:rsid w:val="00F532FB"/>
    <w:rsid w:val="00F534A1"/>
    <w:rsid w:val="00F53551"/>
    <w:rsid w:val="00F535C3"/>
    <w:rsid w:val="00F53910"/>
    <w:rsid w:val="00F53D01"/>
    <w:rsid w:val="00F53E8D"/>
    <w:rsid w:val="00F542A8"/>
    <w:rsid w:val="00F54459"/>
    <w:rsid w:val="00F54959"/>
    <w:rsid w:val="00F549D8"/>
    <w:rsid w:val="00F54AF1"/>
    <w:rsid w:val="00F54B16"/>
    <w:rsid w:val="00F55465"/>
    <w:rsid w:val="00F55687"/>
    <w:rsid w:val="00F55855"/>
    <w:rsid w:val="00F5603B"/>
    <w:rsid w:val="00F5614D"/>
    <w:rsid w:val="00F56158"/>
    <w:rsid w:val="00F569BA"/>
    <w:rsid w:val="00F56A0C"/>
    <w:rsid w:val="00F56AB7"/>
    <w:rsid w:val="00F56F5A"/>
    <w:rsid w:val="00F5720D"/>
    <w:rsid w:val="00F57811"/>
    <w:rsid w:val="00F579C2"/>
    <w:rsid w:val="00F57AEC"/>
    <w:rsid w:val="00F57BEA"/>
    <w:rsid w:val="00F57D5D"/>
    <w:rsid w:val="00F60153"/>
    <w:rsid w:val="00F603D4"/>
    <w:rsid w:val="00F609C6"/>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4A0"/>
    <w:rsid w:val="00F6658A"/>
    <w:rsid w:val="00F666B5"/>
    <w:rsid w:val="00F67363"/>
    <w:rsid w:val="00F677D6"/>
    <w:rsid w:val="00F67852"/>
    <w:rsid w:val="00F6785D"/>
    <w:rsid w:val="00F67E88"/>
    <w:rsid w:val="00F700E0"/>
    <w:rsid w:val="00F70171"/>
    <w:rsid w:val="00F704E5"/>
    <w:rsid w:val="00F70538"/>
    <w:rsid w:val="00F7053A"/>
    <w:rsid w:val="00F70BC4"/>
    <w:rsid w:val="00F70CED"/>
    <w:rsid w:val="00F70D4D"/>
    <w:rsid w:val="00F70F95"/>
    <w:rsid w:val="00F710C6"/>
    <w:rsid w:val="00F71182"/>
    <w:rsid w:val="00F71458"/>
    <w:rsid w:val="00F71730"/>
    <w:rsid w:val="00F718B6"/>
    <w:rsid w:val="00F719AC"/>
    <w:rsid w:val="00F71D71"/>
    <w:rsid w:val="00F71E79"/>
    <w:rsid w:val="00F7209D"/>
    <w:rsid w:val="00F7278E"/>
    <w:rsid w:val="00F727C6"/>
    <w:rsid w:val="00F72D13"/>
    <w:rsid w:val="00F72E51"/>
    <w:rsid w:val="00F72F9D"/>
    <w:rsid w:val="00F73082"/>
    <w:rsid w:val="00F73757"/>
    <w:rsid w:val="00F738DE"/>
    <w:rsid w:val="00F73B86"/>
    <w:rsid w:val="00F73CBD"/>
    <w:rsid w:val="00F73E45"/>
    <w:rsid w:val="00F73FC0"/>
    <w:rsid w:val="00F74267"/>
    <w:rsid w:val="00F74687"/>
    <w:rsid w:val="00F7534D"/>
    <w:rsid w:val="00F759AD"/>
    <w:rsid w:val="00F75B8E"/>
    <w:rsid w:val="00F75E97"/>
    <w:rsid w:val="00F75EE1"/>
    <w:rsid w:val="00F76676"/>
    <w:rsid w:val="00F766AA"/>
    <w:rsid w:val="00F76AE3"/>
    <w:rsid w:val="00F76F20"/>
    <w:rsid w:val="00F77066"/>
    <w:rsid w:val="00F778C3"/>
    <w:rsid w:val="00F77AE4"/>
    <w:rsid w:val="00F77B47"/>
    <w:rsid w:val="00F77D40"/>
    <w:rsid w:val="00F77E0A"/>
    <w:rsid w:val="00F80271"/>
    <w:rsid w:val="00F802DC"/>
    <w:rsid w:val="00F81B07"/>
    <w:rsid w:val="00F81DEC"/>
    <w:rsid w:val="00F82546"/>
    <w:rsid w:val="00F828E0"/>
    <w:rsid w:val="00F82DE1"/>
    <w:rsid w:val="00F82E9C"/>
    <w:rsid w:val="00F8301C"/>
    <w:rsid w:val="00F8341D"/>
    <w:rsid w:val="00F83448"/>
    <w:rsid w:val="00F83D25"/>
    <w:rsid w:val="00F84014"/>
    <w:rsid w:val="00F8457F"/>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2CDF"/>
    <w:rsid w:val="00F9336E"/>
    <w:rsid w:val="00F933AE"/>
    <w:rsid w:val="00F93715"/>
    <w:rsid w:val="00F93A49"/>
    <w:rsid w:val="00F93AC6"/>
    <w:rsid w:val="00F93AEF"/>
    <w:rsid w:val="00F93B8A"/>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625"/>
    <w:rsid w:val="00FA19FE"/>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9AA"/>
    <w:rsid w:val="00FA4A95"/>
    <w:rsid w:val="00FA4E3F"/>
    <w:rsid w:val="00FA4F4C"/>
    <w:rsid w:val="00FA63D9"/>
    <w:rsid w:val="00FA6506"/>
    <w:rsid w:val="00FA651F"/>
    <w:rsid w:val="00FA674F"/>
    <w:rsid w:val="00FA6AF5"/>
    <w:rsid w:val="00FA6E8D"/>
    <w:rsid w:val="00FA6F24"/>
    <w:rsid w:val="00FA743C"/>
    <w:rsid w:val="00FA7727"/>
    <w:rsid w:val="00FA7B36"/>
    <w:rsid w:val="00FA7B9B"/>
    <w:rsid w:val="00FA7DB5"/>
    <w:rsid w:val="00FB00A2"/>
    <w:rsid w:val="00FB0940"/>
    <w:rsid w:val="00FB0B79"/>
    <w:rsid w:val="00FB0EE4"/>
    <w:rsid w:val="00FB1033"/>
    <w:rsid w:val="00FB11CE"/>
    <w:rsid w:val="00FB12DE"/>
    <w:rsid w:val="00FB1314"/>
    <w:rsid w:val="00FB1A01"/>
    <w:rsid w:val="00FB1F1B"/>
    <w:rsid w:val="00FB212C"/>
    <w:rsid w:val="00FB2C32"/>
    <w:rsid w:val="00FB3167"/>
    <w:rsid w:val="00FB4825"/>
    <w:rsid w:val="00FB5923"/>
    <w:rsid w:val="00FB5963"/>
    <w:rsid w:val="00FB5E63"/>
    <w:rsid w:val="00FB5F47"/>
    <w:rsid w:val="00FB6138"/>
    <w:rsid w:val="00FB6482"/>
    <w:rsid w:val="00FB6678"/>
    <w:rsid w:val="00FB6700"/>
    <w:rsid w:val="00FB6CA4"/>
    <w:rsid w:val="00FB71FA"/>
    <w:rsid w:val="00FB72CF"/>
    <w:rsid w:val="00FB79B1"/>
    <w:rsid w:val="00FC01D1"/>
    <w:rsid w:val="00FC0A72"/>
    <w:rsid w:val="00FC1441"/>
    <w:rsid w:val="00FC167C"/>
    <w:rsid w:val="00FC1C78"/>
    <w:rsid w:val="00FC1EC7"/>
    <w:rsid w:val="00FC1FEC"/>
    <w:rsid w:val="00FC2189"/>
    <w:rsid w:val="00FC238E"/>
    <w:rsid w:val="00FC246B"/>
    <w:rsid w:val="00FC246D"/>
    <w:rsid w:val="00FC2B4B"/>
    <w:rsid w:val="00FC2EB2"/>
    <w:rsid w:val="00FC36E8"/>
    <w:rsid w:val="00FC3724"/>
    <w:rsid w:val="00FC39A8"/>
    <w:rsid w:val="00FC3B3B"/>
    <w:rsid w:val="00FC3C0C"/>
    <w:rsid w:val="00FC3C60"/>
    <w:rsid w:val="00FC3E89"/>
    <w:rsid w:val="00FC451C"/>
    <w:rsid w:val="00FC54D5"/>
    <w:rsid w:val="00FC5773"/>
    <w:rsid w:val="00FC5C45"/>
    <w:rsid w:val="00FC5F26"/>
    <w:rsid w:val="00FC5F45"/>
    <w:rsid w:val="00FC6017"/>
    <w:rsid w:val="00FC604C"/>
    <w:rsid w:val="00FC6BD5"/>
    <w:rsid w:val="00FC6C3B"/>
    <w:rsid w:val="00FC6D07"/>
    <w:rsid w:val="00FC6E3D"/>
    <w:rsid w:val="00FC7839"/>
    <w:rsid w:val="00FC79A0"/>
    <w:rsid w:val="00FC79B3"/>
    <w:rsid w:val="00FC7B4C"/>
    <w:rsid w:val="00FC7C07"/>
    <w:rsid w:val="00FC7CF9"/>
    <w:rsid w:val="00FC7F2D"/>
    <w:rsid w:val="00FD023A"/>
    <w:rsid w:val="00FD0512"/>
    <w:rsid w:val="00FD09BD"/>
    <w:rsid w:val="00FD0C70"/>
    <w:rsid w:val="00FD1876"/>
    <w:rsid w:val="00FD18D4"/>
    <w:rsid w:val="00FD1B01"/>
    <w:rsid w:val="00FD2370"/>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97"/>
    <w:rsid w:val="00FD69A9"/>
    <w:rsid w:val="00FD69AF"/>
    <w:rsid w:val="00FD6A9F"/>
    <w:rsid w:val="00FD6C94"/>
    <w:rsid w:val="00FD6F0A"/>
    <w:rsid w:val="00FD75BC"/>
    <w:rsid w:val="00FD76D4"/>
    <w:rsid w:val="00FD76FD"/>
    <w:rsid w:val="00FD7798"/>
    <w:rsid w:val="00FD7805"/>
    <w:rsid w:val="00FD7E9E"/>
    <w:rsid w:val="00FE0260"/>
    <w:rsid w:val="00FE0285"/>
    <w:rsid w:val="00FE052C"/>
    <w:rsid w:val="00FE0A10"/>
    <w:rsid w:val="00FE0A66"/>
    <w:rsid w:val="00FE1091"/>
    <w:rsid w:val="00FE11B4"/>
    <w:rsid w:val="00FE1861"/>
    <w:rsid w:val="00FE1B53"/>
    <w:rsid w:val="00FE1CA4"/>
    <w:rsid w:val="00FE1EE2"/>
    <w:rsid w:val="00FE21E8"/>
    <w:rsid w:val="00FE2314"/>
    <w:rsid w:val="00FE2625"/>
    <w:rsid w:val="00FE28D2"/>
    <w:rsid w:val="00FE29FE"/>
    <w:rsid w:val="00FE2B5A"/>
    <w:rsid w:val="00FE2D7F"/>
    <w:rsid w:val="00FE3139"/>
    <w:rsid w:val="00FE3483"/>
    <w:rsid w:val="00FE3742"/>
    <w:rsid w:val="00FE3B2E"/>
    <w:rsid w:val="00FE427F"/>
    <w:rsid w:val="00FE4D12"/>
    <w:rsid w:val="00FE4DD8"/>
    <w:rsid w:val="00FE5073"/>
    <w:rsid w:val="00FE5216"/>
    <w:rsid w:val="00FE5328"/>
    <w:rsid w:val="00FE55BA"/>
    <w:rsid w:val="00FE600C"/>
    <w:rsid w:val="00FE6892"/>
    <w:rsid w:val="00FE6917"/>
    <w:rsid w:val="00FE7192"/>
    <w:rsid w:val="00FE72B9"/>
    <w:rsid w:val="00FE75DF"/>
    <w:rsid w:val="00FF0016"/>
    <w:rsid w:val="00FF060E"/>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2EBF"/>
    <w:rsid w:val="00FF32BD"/>
    <w:rsid w:val="00FF349F"/>
    <w:rsid w:val="00FF35FB"/>
    <w:rsid w:val="00FF371B"/>
    <w:rsid w:val="00FF3C2C"/>
    <w:rsid w:val="00FF3CD5"/>
    <w:rsid w:val="00FF3DAD"/>
    <w:rsid w:val="00FF3E51"/>
    <w:rsid w:val="00FF406E"/>
    <w:rsid w:val="00FF49DC"/>
    <w:rsid w:val="00FF4F23"/>
    <w:rsid w:val="00FF4F31"/>
    <w:rsid w:val="00FF51B8"/>
    <w:rsid w:val="00FF51C9"/>
    <w:rsid w:val="00FF52CA"/>
    <w:rsid w:val="00FF5F78"/>
    <w:rsid w:val="00FF613B"/>
    <w:rsid w:val="00FF6473"/>
    <w:rsid w:val="00FF68CD"/>
    <w:rsid w:val="00FF699F"/>
    <w:rsid w:val="00FF6E30"/>
    <w:rsid w:val="00FF74B4"/>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6</Pages>
  <Words>1863</Words>
  <Characters>10250</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99</cp:revision>
  <dcterms:created xsi:type="dcterms:W3CDTF">2022-05-27T06:05:00Z</dcterms:created>
  <dcterms:modified xsi:type="dcterms:W3CDTF">2022-06-17T09:26:00Z</dcterms:modified>
</cp:coreProperties>
</file>