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BC3281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EC7B9E">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1775BEEA" w:rsidR="00BC4945" w:rsidRPr="00780BCB" w:rsidRDefault="001E6DCE"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1E6DCE">
        <w:rPr>
          <w:b/>
          <w:bCs/>
          <w:color w:val="000000"/>
          <w:sz w:val="28"/>
          <w:szCs w:val="28"/>
        </w:rPr>
        <w:t xml:space="preserve">DERECHOS REALES DE GARANTÍA; FORMAS DE GARANTÍA REAL. </w:t>
      </w:r>
      <w:bookmarkStart w:id="4" w:name="_Hlk87556896"/>
      <w:r w:rsidRPr="001E6DCE">
        <w:rPr>
          <w:b/>
          <w:bCs/>
          <w:color w:val="000000"/>
          <w:sz w:val="28"/>
          <w:szCs w:val="28"/>
        </w:rPr>
        <w:t xml:space="preserve">LA PRENDA. </w:t>
      </w:r>
      <w:bookmarkStart w:id="5" w:name="_Hlk87605971"/>
      <w:bookmarkEnd w:id="4"/>
      <w:r w:rsidRPr="001E6DCE">
        <w:rPr>
          <w:b/>
          <w:bCs/>
          <w:color w:val="000000"/>
          <w:sz w:val="28"/>
          <w:szCs w:val="28"/>
        </w:rPr>
        <w:t>LA ANTICRESIS</w:t>
      </w:r>
      <w:bookmarkEnd w:id="5"/>
      <w:r w:rsidRPr="001E6DCE">
        <w:rPr>
          <w:b/>
          <w:bCs/>
          <w:color w:val="000000"/>
          <w:sz w:val="28"/>
          <w:szCs w:val="28"/>
        </w:rPr>
        <w:t xml:space="preserve">. </w:t>
      </w:r>
      <w:bookmarkStart w:id="6" w:name="_Hlk87619380"/>
      <w:r w:rsidRPr="001E6DCE">
        <w:rPr>
          <w:b/>
          <w:bCs/>
          <w:color w:val="000000"/>
          <w:sz w:val="28"/>
          <w:szCs w:val="28"/>
        </w:rPr>
        <w:t>CONCEPTO DE LOS CENSOS.</w:t>
      </w:r>
      <w:bookmarkEnd w:id="6"/>
      <w:r w:rsidRPr="001E6DCE">
        <w:rPr>
          <w:b/>
          <w:bCs/>
          <w:color w:val="000000"/>
          <w:sz w:val="28"/>
          <w:szCs w:val="28"/>
        </w:rPr>
        <w:t xml:space="preserve"> </w:t>
      </w:r>
      <w:bookmarkStart w:id="7" w:name="_Hlk87619950"/>
      <w:r w:rsidRPr="001E6DCE">
        <w:rPr>
          <w:b/>
          <w:bCs/>
          <w:color w:val="000000"/>
          <w:sz w:val="28"/>
          <w:szCs w:val="28"/>
        </w:rPr>
        <w:t>EL DERECHO DE SUPERFICIE: NATURALEZA Y CONTENIDO.</w:t>
      </w:r>
      <w:bookmarkEnd w:id="0"/>
      <w:bookmarkEnd w:id="7"/>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5A5D0492" w14:textId="281EAA79" w:rsidR="00796387" w:rsidRPr="00C105BF" w:rsidRDefault="001E6DCE" w:rsidP="008E2A62">
      <w:pPr>
        <w:spacing w:before="120" w:after="120" w:line="360" w:lineRule="auto"/>
        <w:jc w:val="both"/>
        <w:rPr>
          <w:spacing w:val="-3"/>
        </w:rPr>
      </w:pPr>
      <w:r w:rsidRPr="001E6DCE">
        <w:rPr>
          <w:b/>
          <w:bCs/>
          <w:color w:val="000000"/>
        </w:rPr>
        <w:t>DERECHOS REALES DE GARANTÍA; FORMAS DE GARANTÍA REAL.</w:t>
      </w:r>
    </w:p>
    <w:p w14:paraId="25A6C68C" w14:textId="21EF6B9A" w:rsidR="000F22D8" w:rsidRDefault="00F92D92" w:rsidP="000A1B87">
      <w:pPr>
        <w:spacing w:before="120" w:after="120" w:line="360" w:lineRule="auto"/>
        <w:ind w:firstLine="708"/>
        <w:jc w:val="both"/>
        <w:rPr>
          <w:bCs/>
          <w:spacing w:val="-3"/>
        </w:rPr>
      </w:pPr>
      <w:r>
        <w:rPr>
          <w:bCs/>
          <w:spacing w:val="-3"/>
        </w:rPr>
        <w:t>G</w:t>
      </w:r>
      <w:r w:rsidR="000A1B87" w:rsidRPr="000A1B87">
        <w:rPr>
          <w:bCs/>
          <w:spacing w:val="-3"/>
        </w:rPr>
        <w:t xml:space="preserve">arantía </w:t>
      </w:r>
      <w:r>
        <w:rPr>
          <w:bCs/>
          <w:spacing w:val="-3"/>
        </w:rPr>
        <w:t>es</w:t>
      </w:r>
      <w:r w:rsidR="000A1B87" w:rsidRPr="000A1B87">
        <w:rPr>
          <w:bCs/>
          <w:spacing w:val="-3"/>
        </w:rPr>
        <w:t xml:space="preserve"> toda medida de refuerzo </w:t>
      </w:r>
      <w:r w:rsidR="00D7439F">
        <w:rPr>
          <w:bCs/>
          <w:spacing w:val="-3"/>
        </w:rPr>
        <w:t xml:space="preserve">de </w:t>
      </w:r>
      <w:r w:rsidR="000A1B87" w:rsidRPr="000A1B87">
        <w:rPr>
          <w:bCs/>
          <w:spacing w:val="-3"/>
        </w:rPr>
        <w:t xml:space="preserve">un derecho de crédito para asegurar su satisfacción, atribuyendo al acreedor un nuevo derecho </w:t>
      </w:r>
      <w:r>
        <w:rPr>
          <w:bCs/>
          <w:spacing w:val="-3"/>
        </w:rPr>
        <w:t xml:space="preserve">o </w:t>
      </w:r>
      <w:r w:rsidR="000A1B87" w:rsidRPr="000A1B87">
        <w:rPr>
          <w:bCs/>
          <w:spacing w:val="-3"/>
        </w:rPr>
        <w:t>facultad.</w:t>
      </w:r>
    </w:p>
    <w:p w14:paraId="7A0C65AC" w14:textId="77777777" w:rsidR="005148F8" w:rsidRDefault="000A1B87" w:rsidP="000A1B87">
      <w:pPr>
        <w:spacing w:before="120" w:after="120" w:line="360" w:lineRule="auto"/>
        <w:ind w:firstLine="708"/>
        <w:jc w:val="both"/>
        <w:rPr>
          <w:bCs/>
          <w:spacing w:val="-3"/>
        </w:rPr>
      </w:pPr>
      <w:r w:rsidRPr="000A1B87">
        <w:rPr>
          <w:bCs/>
          <w:spacing w:val="-3"/>
        </w:rPr>
        <w:t xml:space="preserve">Las garantías </w:t>
      </w:r>
      <w:r w:rsidR="000F22D8">
        <w:rPr>
          <w:bCs/>
          <w:spacing w:val="-3"/>
        </w:rPr>
        <w:t>pueden ser</w:t>
      </w:r>
      <w:r w:rsidR="005148F8">
        <w:rPr>
          <w:bCs/>
          <w:spacing w:val="-3"/>
        </w:rPr>
        <w:t>:</w:t>
      </w:r>
    </w:p>
    <w:p w14:paraId="5787DBD4" w14:textId="6CC6EBF9" w:rsidR="005148F8" w:rsidRPr="00F92D92" w:rsidRDefault="005148F8" w:rsidP="00F92D92">
      <w:pPr>
        <w:pStyle w:val="Prrafodelista"/>
        <w:numPr>
          <w:ilvl w:val="0"/>
          <w:numId w:val="18"/>
        </w:numPr>
        <w:spacing w:before="120" w:after="120" w:line="360" w:lineRule="auto"/>
        <w:ind w:left="993" w:hanging="284"/>
        <w:jc w:val="both"/>
        <w:rPr>
          <w:bCs/>
          <w:spacing w:val="-3"/>
        </w:rPr>
      </w:pPr>
      <w:r w:rsidRPr="00F92D92">
        <w:rPr>
          <w:bCs/>
          <w:spacing w:val="-3"/>
        </w:rPr>
        <w:t>P</w:t>
      </w:r>
      <w:r w:rsidR="000F22D8" w:rsidRPr="00F92D92">
        <w:rPr>
          <w:bCs/>
          <w:spacing w:val="-3"/>
        </w:rPr>
        <w:t>ersonales, cuando generan un</w:t>
      </w:r>
      <w:r w:rsidRPr="00F92D92">
        <w:rPr>
          <w:bCs/>
          <w:spacing w:val="-3"/>
        </w:rPr>
        <w:t>a nueva responsabilidad personal por la deuda que</w:t>
      </w:r>
      <w:r w:rsidR="000F22D8" w:rsidRPr="00F92D92">
        <w:rPr>
          <w:bCs/>
          <w:spacing w:val="-3"/>
        </w:rPr>
        <w:t xml:space="preserve"> se añade a</w:t>
      </w:r>
      <w:r w:rsidRPr="00F92D92">
        <w:rPr>
          <w:bCs/>
          <w:spacing w:val="-3"/>
        </w:rPr>
        <w:t xml:space="preserve"> la del deudor</w:t>
      </w:r>
      <w:r w:rsidR="00250430">
        <w:rPr>
          <w:bCs/>
          <w:spacing w:val="-3"/>
        </w:rPr>
        <w:t xml:space="preserve"> originario</w:t>
      </w:r>
      <w:r w:rsidRPr="00F92D92">
        <w:rPr>
          <w:bCs/>
          <w:spacing w:val="-3"/>
        </w:rPr>
        <w:t>.</w:t>
      </w:r>
    </w:p>
    <w:p w14:paraId="5BD61F81" w14:textId="26E535FA" w:rsidR="000A1B87" w:rsidRPr="00F92D92" w:rsidRDefault="005148F8" w:rsidP="00F92D92">
      <w:pPr>
        <w:pStyle w:val="Prrafodelista"/>
        <w:numPr>
          <w:ilvl w:val="0"/>
          <w:numId w:val="18"/>
        </w:numPr>
        <w:spacing w:before="120" w:after="120" w:line="360" w:lineRule="auto"/>
        <w:ind w:left="993" w:hanging="284"/>
        <w:jc w:val="both"/>
        <w:rPr>
          <w:bCs/>
          <w:spacing w:val="-3"/>
        </w:rPr>
      </w:pPr>
      <w:r w:rsidRPr="00F92D92">
        <w:rPr>
          <w:bCs/>
          <w:spacing w:val="-3"/>
        </w:rPr>
        <w:t>R</w:t>
      </w:r>
      <w:r w:rsidR="000A1B87" w:rsidRPr="00F92D92">
        <w:rPr>
          <w:bCs/>
          <w:spacing w:val="-3"/>
        </w:rPr>
        <w:t>eales</w:t>
      </w:r>
      <w:r w:rsidRPr="00F92D92">
        <w:rPr>
          <w:bCs/>
          <w:spacing w:val="-3"/>
        </w:rPr>
        <w:t xml:space="preserve">, en cuya virtud el </w:t>
      </w:r>
      <w:r w:rsidR="00B32661" w:rsidRPr="00F92D92">
        <w:rPr>
          <w:bCs/>
          <w:spacing w:val="-3"/>
        </w:rPr>
        <w:t xml:space="preserve">acreedor adquiere la titularidad de un derecho real que le permite </w:t>
      </w:r>
      <w:r w:rsidR="000A1B87" w:rsidRPr="00F92D92">
        <w:rPr>
          <w:bCs/>
          <w:spacing w:val="-3"/>
        </w:rPr>
        <w:t xml:space="preserve">dirigirse contra la cosa gravada a fin de realizar su valor y </w:t>
      </w:r>
      <w:r w:rsidR="00B32661" w:rsidRPr="00F92D92">
        <w:rPr>
          <w:bCs/>
          <w:spacing w:val="-3"/>
        </w:rPr>
        <w:t>satisfacerse de su crédito</w:t>
      </w:r>
      <w:r w:rsidR="000A1B87" w:rsidRPr="00F92D92">
        <w:rPr>
          <w:bCs/>
          <w:spacing w:val="-3"/>
        </w:rPr>
        <w:t>.</w:t>
      </w:r>
    </w:p>
    <w:p w14:paraId="40836E1B" w14:textId="758F08DA" w:rsidR="000A1B87" w:rsidRDefault="000A1B87" w:rsidP="004A3C77">
      <w:pPr>
        <w:pStyle w:val="Prrafodelista"/>
        <w:spacing w:before="120" w:after="120" w:line="360" w:lineRule="auto"/>
        <w:ind w:left="993" w:firstLine="283"/>
        <w:jc w:val="both"/>
        <w:rPr>
          <w:bCs/>
          <w:spacing w:val="-3"/>
        </w:rPr>
      </w:pPr>
      <w:r w:rsidRPr="000A1B87">
        <w:rPr>
          <w:bCs/>
          <w:spacing w:val="-3"/>
        </w:rPr>
        <w:t xml:space="preserve">Frente al principio de responsabilidad universal </w:t>
      </w:r>
      <w:r w:rsidR="00B32661">
        <w:rPr>
          <w:bCs/>
          <w:spacing w:val="-3"/>
        </w:rPr>
        <w:t>proclamado por el artículo 1911 del Código Civil de 24 de julio de 1889</w:t>
      </w:r>
      <w:r w:rsidRPr="000A1B87">
        <w:rPr>
          <w:bCs/>
          <w:spacing w:val="-3"/>
        </w:rPr>
        <w:t>, las garantías reales proporciona</w:t>
      </w:r>
      <w:r w:rsidR="00D33AE6">
        <w:rPr>
          <w:bCs/>
          <w:spacing w:val="-3"/>
        </w:rPr>
        <w:t>n</w:t>
      </w:r>
      <w:r w:rsidRPr="000A1B87">
        <w:rPr>
          <w:bCs/>
          <w:spacing w:val="-3"/>
        </w:rPr>
        <w:t xml:space="preserve"> al acreedor </w:t>
      </w:r>
      <w:r w:rsidR="00D33AE6">
        <w:rPr>
          <w:bCs/>
          <w:spacing w:val="-3"/>
        </w:rPr>
        <w:t xml:space="preserve">la seguridad de que </w:t>
      </w:r>
      <w:r w:rsidRPr="000A1B87">
        <w:rPr>
          <w:bCs/>
          <w:spacing w:val="-3"/>
        </w:rPr>
        <w:t xml:space="preserve">determinados bienes </w:t>
      </w:r>
      <w:r w:rsidR="00D33AE6">
        <w:rPr>
          <w:bCs/>
          <w:spacing w:val="-3"/>
        </w:rPr>
        <w:t>quedará</w:t>
      </w:r>
      <w:r w:rsidR="00F92D92">
        <w:rPr>
          <w:bCs/>
          <w:spacing w:val="-3"/>
        </w:rPr>
        <w:t>n</w:t>
      </w:r>
      <w:r w:rsidR="00D33AE6">
        <w:rPr>
          <w:bCs/>
          <w:spacing w:val="-3"/>
        </w:rPr>
        <w:t xml:space="preserve"> afectos al pago de su crédito, </w:t>
      </w:r>
      <w:r w:rsidRPr="000A1B87">
        <w:rPr>
          <w:bCs/>
          <w:spacing w:val="-3"/>
        </w:rPr>
        <w:t xml:space="preserve">cualquiera que sea </w:t>
      </w:r>
      <w:r w:rsidR="00D33AE6">
        <w:rPr>
          <w:bCs/>
          <w:spacing w:val="-3"/>
        </w:rPr>
        <w:t>su titular</w:t>
      </w:r>
      <w:r w:rsidRPr="000A1B87">
        <w:rPr>
          <w:bCs/>
          <w:spacing w:val="-3"/>
        </w:rPr>
        <w:t xml:space="preserve"> y el número de acreedores que tengan derecho a satisfacerse sobre ellos.</w:t>
      </w:r>
    </w:p>
    <w:p w14:paraId="7F350C73" w14:textId="7DB0AF04" w:rsidR="00535498" w:rsidRDefault="00535498" w:rsidP="00535498">
      <w:pPr>
        <w:pStyle w:val="Prrafodelista"/>
        <w:spacing w:before="120" w:after="120" w:line="360" w:lineRule="auto"/>
        <w:ind w:left="993" w:firstLine="283"/>
        <w:jc w:val="both"/>
        <w:rPr>
          <w:bCs/>
          <w:spacing w:val="-3"/>
        </w:rPr>
      </w:pPr>
      <w:r>
        <w:rPr>
          <w:bCs/>
          <w:spacing w:val="-3"/>
        </w:rPr>
        <w:t xml:space="preserve">Los caracteres de </w:t>
      </w:r>
      <w:r w:rsidRPr="00535498">
        <w:rPr>
          <w:bCs/>
          <w:spacing w:val="-3"/>
        </w:rPr>
        <w:t xml:space="preserve">los derechos reales de garantía </w:t>
      </w:r>
      <w:r>
        <w:rPr>
          <w:bCs/>
          <w:spacing w:val="-3"/>
        </w:rPr>
        <w:t>son los siguientes:</w:t>
      </w:r>
    </w:p>
    <w:p w14:paraId="7E3739D7" w14:textId="13707D66" w:rsidR="00387C9E" w:rsidRDefault="00387C9E" w:rsidP="006F7AD1">
      <w:pPr>
        <w:pStyle w:val="Prrafodelista"/>
        <w:numPr>
          <w:ilvl w:val="0"/>
          <w:numId w:val="21"/>
        </w:numPr>
        <w:spacing w:before="120" w:after="120" w:line="360" w:lineRule="auto"/>
        <w:ind w:left="1560" w:hanging="284"/>
        <w:jc w:val="both"/>
        <w:rPr>
          <w:bCs/>
          <w:spacing w:val="-3"/>
        </w:rPr>
      </w:pPr>
      <w:r>
        <w:rPr>
          <w:bCs/>
          <w:spacing w:val="-3"/>
        </w:rPr>
        <w:t xml:space="preserve">Son derechos oponibles </w:t>
      </w:r>
      <w:r w:rsidRPr="00387C9E">
        <w:rPr>
          <w:bCs/>
          <w:i/>
          <w:iCs/>
          <w:spacing w:val="-3"/>
        </w:rPr>
        <w:t>erga omnes</w:t>
      </w:r>
      <w:r>
        <w:rPr>
          <w:bCs/>
          <w:spacing w:val="-3"/>
        </w:rPr>
        <w:t>, como todos los derechos reales.</w:t>
      </w:r>
    </w:p>
    <w:p w14:paraId="3A262C85" w14:textId="1131F904" w:rsidR="00094B18" w:rsidRPr="006F7AD1" w:rsidRDefault="003D7A71" w:rsidP="00E31D33">
      <w:pPr>
        <w:pStyle w:val="Prrafodelista"/>
        <w:numPr>
          <w:ilvl w:val="0"/>
          <w:numId w:val="21"/>
        </w:numPr>
        <w:spacing w:before="120" w:after="120" w:line="360" w:lineRule="auto"/>
        <w:ind w:left="1560" w:hanging="284"/>
        <w:jc w:val="both"/>
        <w:rPr>
          <w:bCs/>
          <w:spacing w:val="-3"/>
        </w:rPr>
      </w:pPr>
      <w:r w:rsidRPr="006F7AD1">
        <w:rPr>
          <w:bCs/>
          <w:spacing w:val="-3"/>
        </w:rPr>
        <w:t xml:space="preserve">Son derechos </w:t>
      </w:r>
      <w:r w:rsidR="00535498" w:rsidRPr="006F7AD1">
        <w:rPr>
          <w:bCs/>
          <w:spacing w:val="-3"/>
        </w:rPr>
        <w:t xml:space="preserve">accesorios de una obligación, </w:t>
      </w:r>
      <w:r w:rsidRPr="006F7AD1">
        <w:rPr>
          <w:bCs/>
          <w:spacing w:val="-3"/>
        </w:rPr>
        <w:t>por lo que no pueden existir sin una obligación válida y se transmiten y extinguen con ella</w:t>
      </w:r>
      <w:r w:rsidR="00535498" w:rsidRPr="006F7AD1">
        <w:rPr>
          <w:bCs/>
          <w:spacing w:val="-3"/>
        </w:rPr>
        <w:t>.</w:t>
      </w:r>
    </w:p>
    <w:p w14:paraId="19949FD5" w14:textId="2773E207" w:rsidR="00094B18" w:rsidRDefault="00094B18" w:rsidP="006F7AD1">
      <w:pPr>
        <w:pStyle w:val="Prrafodelista"/>
        <w:numPr>
          <w:ilvl w:val="0"/>
          <w:numId w:val="21"/>
        </w:numPr>
        <w:spacing w:before="120" w:after="120" w:line="360" w:lineRule="auto"/>
        <w:ind w:left="1560" w:hanging="284"/>
        <w:jc w:val="both"/>
        <w:rPr>
          <w:bCs/>
          <w:spacing w:val="-3"/>
        </w:rPr>
      </w:pPr>
      <w:r>
        <w:rPr>
          <w:bCs/>
          <w:spacing w:val="-3"/>
        </w:rPr>
        <w:t>Son derechos de realización de valor, ya que su titular puede instar la venta de la cosa para, con el precio obtenido, pagar su crédito.</w:t>
      </w:r>
    </w:p>
    <w:p w14:paraId="2D23F188" w14:textId="5AC02D3F" w:rsidR="00387C9E" w:rsidRPr="00535498" w:rsidRDefault="00387C9E" w:rsidP="006F7AD1">
      <w:pPr>
        <w:pStyle w:val="Prrafodelista"/>
        <w:numPr>
          <w:ilvl w:val="0"/>
          <w:numId w:val="21"/>
        </w:numPr>
        <w:spacing w:before="120" w:after="120" w:line="360" w:lineRule="auto"/>
        <w:ind w:left="1560" w:hanging="284"/>
        <w:jc w:val="both"/>
        <w:rPr>
          <w:bCs/>
          <w:spacing w:val="-3"/>
        </w:rPr>
      </w:pPr>
      <w:r>
        <w:rPr>
          <w:bCs/>
          <w:spacing w:val="-3"/>
        </w:rPr>
        <w:lastRenderedPageBreak/>
        <w:t xml:space="preserve">Son derechos que conceden a su titular una preferencia para el cobro de su crédito con el </w:t>
      </w:r>
      <w:r w:rsidR="00094B18">
        <w:rPr>
          <w:bCs/>
          <w:spacing w:val="-3"/>
        </w:rPr>
        <w:t>producto de la realización de la cosa que constituye su objeto.</w:t>
      </w:r>
    </w:p>
    <w:p w14:paraId="380A3AA8" w14:textId="362A1C98" w:rsidR="00535498" w:rsidRPr="00535498" w:rsidRDefault="00094B18" w:rsidP="006F7AD1">
      <w:pPr>
        <w:pStyle w:val="Prrafodelista"/>
        <w:numPr>
          <w:ilvl w:val="0"/>
          <w:numId w:val="21"/>
        </w:numPr>
        <w:spacing w:before="120" w:after="120" w:line="360" w:lineRule="auto"/>
        <w:ind w:left="1560" w:hanging="284"/>
        <w:jc w:val="both"/>
        <w:rPr>
          <w:bCs/>
          <w:spacing w:val="-3"/>
        </w:rPr>
      </w:pPr>
      <w:r>
        <w:rPr>
          <w:bCs/>
          <w:spacing w:val="-3"/>
        </w:rPr>
        <w:t>Son derechos indivisibles</w:t>
      </w:r>
      <w:r w:rsidR="006464C9">
        <w:rPr>
          <w:bCs/>
          <w:spacing w:val="-3"/>
        </w:rPr>
        <w:t>, puesto que sujetan de una manera plena a la cosa que constituye su objeto</w:t>
      </w:r>
      <w:r w:rsidR="00535498" w:rsidRPr="00535498">
        <w:rPr>
          <w:bCs/>
          <w:spacing w:val="-3"/>
        </w:rPr>
        <w:t>.</w:t>
      </w:r>
    </w:p>
    <w:p w14:paraId="0D23DE46" w14:textId="78E6D85D" w:rsidR="000A1B87" w:rsidRDefault="000A1B87" w:rsidP="000A1B87">
      <w:pPr>
        <w:spacing w:before="120" w:after="120" w:line="360" w:lineRule="auto"/>
        <w:ind w:firstLine="708"/>
        <w:jc w:val="both"/>
        <w:rPr>
          <w:bCs/>
          <w:spacing w:val="-3"/>
        </w:rPr>
      </w:pPr>
    </w:p>
    <w:p w14:paraId="4B0765F7" w14:textId="68EB93E1" w:rsidR="00F92D92" w:rsidRPr="00F92D92" w:rsidRDefault="00F92D92" w:rsidP="000A1B87">
      <w:pPr>
        <w:spacing w:before="120" w:after="120" w:line="360" w:lineRule="auto"/>
        <w:ind w:firstLine="708"/>
        <w:jc w:val="both"/>
        <w:rPr>
          <w:b/>
          <w:bCs/>
          <w:spacing w:val="-3"/>
        </w:rPr>
      </w:pPr>
      <w:r w:rsidRPr="00F92D92">
        <w:rPr>
          <w:b/>
          <w:bCs/>
          <w:spacing w:val="-3"/>
        </w:rPr>
        <w:t>Formas de garantía real.</w:t>
      </w:r>
    </w:p>
    <w:p w14:paraId="3412DC74" w14:textId="247E2216" w:rsidR="000A1B87" w:rsidRPr="000A1B87" w:rsidRDefault="004A3C77" w:rsidP="000A1B87">
      <w:pPr>
        <w:spacing w:before="120" w:after="120" w:line="360" w:lineRule="auto"/>
        <w:ind w:firstLine="708"/>
        <w:jc w:val="both"/>
        <w:rPr>
          <w:bCs/>
          <w:spacing w:val="-3"/>
        </w:rPr>
      </w:pPr>
      <w:r>
        <w:rPr>
          <w:bCs/>
          <w:spacing w:val="-3"/>
        </w:rPr>
        <w:t xml:space="preserve">Los artículos 1857 y siguientes del Código Civil, incluidos en su Libro IV, relativo a las obligaciones, y no en su Libro III, relativo a los derechos reales, </w:t>
      </w:r>
      <w:r w:rsidR="000A1B87" w:rsidRPr="000A1B87">
        <w:rPr>
          <w:bCs/>
          <w:spacing w:val="-3"/>
        </w:rPr>
        <w:t xml:space="preserve">regula </w:t>
      </w:r>
      <w:r w:rsidR="00343F3A">
        <w:rPr>
          <w:bCs/>
          <w:spacing w:val="-3"/>
        </w:rPr>
        <w:t xml:space="preserve">tres </w:t>
      </w:r>
      <w:r w:rsidR="00CB72F6">
        <w:rPr>
          <w:bCs/>
          <w:spacing w:val="-3"/>
        </w:rPr>
        <w:t>garantías jurídico-reales, a saber:</w:t>
      </w:r>
    </w:p>
    <w:p w14:paraId="0236AB28" w14:textId="70F0D57B" w:rsidR="00CB72F6" w:rsidRPr="00061967" w:rsidRDefault="00CB72F6" w:rsidP="00061967">
      <w:pPr>
        <w:pStyle w:val="Prrafodelista"/>
        <w:numPr>
          <w:ilvl w:val="0"/>
          <w:numId w:val="19"/>
        </w:numPr>
        <w:spacing w:before="120" w:after="120" w:line="360" w:lineRule="auto"/>
        <w:ind w:left="993" w:hanging="284"/>
        <w:jc w:val="both"/>
        <w:rPr>
          <w:bCs/>
          <w:spacing w:val="-3"/>
        </w:rPr>
      </w:pPr>
      <w:r w:rsidRPr="00061967">
        <w:rPr>
          <w:bCs/>
          <w:spacing w:val="-3"/>
        </w:rPr>
        <w:t>La prenda</w:t>
      </w:r>
      <w:r w:rsidR="0034700E" w:rsidRPr="00061967">
        <w:rPr>
          <w:bCs/>
          <w:spacing w:val="-3"/>
        </w:rPr>
        <w:t xml:space="preserve">, la cual recae sobre una cosa mueble cuya posesión </w:t>
      </w:r>
      <w:r w:rsidR="004F7097" w:rsidRPr="00061967">
        <w:rPr>
          <w:bCs/>
          <w:spacing w:val="-3"/>
        </w:rPr>
        <w:t>se desplaza de su titular al acreedor o un tercero.</w:t>
      </w:r>
    </w:p>
    <w:p w14:paraId="0650DF66" w14:textId="44B2A77A" w:rsidR="00CB72F6" w:rsidRPr="00061967" w:rsidRDefault="00CB72F6" w:rsidP="00061967">
      <w:pPr>
        <w:pStyle w:val="Prrafodelista"/>
        <w:numPr>
          <w:ilvl w:val="0"/>
          <w:numId w:val="19"/>
        </w:numPr>
        <w:spacing w:before="120" w:after="120" w:line="360" w:lineRule="auto"/>
        <w:ind w:left="993" w:hanging="284"/>
        <w:jc w:val="both"/>
        <w:rPr>
          <w:bCs/>
          <w:spacing w:val="-3"/>
        </w:rPr>
      </w:pPr>
      <w:r w:rsidRPr="00061967">
        <w:rPr>
          <w:bCs/>
          <w:spacing w:val="-3"/>
        </w:rPr>
        <w:t>La hipoteca</w:t>
      </w:r>
      <w:r w:rsidR="004F7097" w:rsidRPr="00061967">
        <w:rPr>
          <w:bCs/>
          <w:spacing w:val="-3"/>
        </w:rPr>
        <w:t>, que recae sobre un inmueble inscrit</w:t>
      </w:r>
      <w:r w:rsidR="00C73279" w:rsidRPr="00061967">
        <w:rPr>
          <w:bCs/>
          <w:spacing w:val="-3"/>
        </w:rPr>
        <w:t xml:space="preserve">o y en el que </w:t>
      </w:r>
      <w:r w:rsidR="009432FB" w:rsidRPr="00061967">
        <w:rPr>
          <w:bCs/>
          <w:spacing w:val="-3"/>
        </w:rPr>
        <w:t>la publicidad registral asegura su eficacia erga omnes, evitándose así el desplazamiento posesorio</w:t>
      </w:r>
      <w:r w:rsidRPr="00061967">
        <w:rPr>
          <w:bCs/>
          <w:spacing w:val="-3"/>
        </w:rPr>
        <w:t>.</w:t>
      </w:r>
    </w:p>
    <w:p w14:paraId="755831D7" w14:textId="5EAAAEBE" w:rsidR="00CB72F6" w:rsidRPr="00061967" w:rsidRDefault="00CB72F6" w:rsidP="00061967">
      <w:pPr>
        <w:pStyle w:val="Prrafodelista"/>
        <w:numPr>
          <w:ilvl w:val="0"/>
          <w:numId w:val="19"/>
        </w:numPr>
        <w:spacing w:before="120" w:after="120" w:line="360" w:lineRule="auto"/>
        <w:ind w:left="993" w:hanging="284"/>
        <w:jc w:val="both"/>
        <w:rPr>
          <w:bCs/>
          <w:spacing w:val="-3"/>
        </w:rPr>
      </w:pPr>
      <w:r w:rsidRPr="00061967">
        <w:rPr>
          <w:bCs/>
          <w:spacing w:val="-3"/>
        </w:rPr>
        <w:t>La anticresis</w:t>
      </w:r>
      <w:r w:rsidR="00CC2D34" w:rsidRPr="00061967">
        <w:rPr>
          <w:bCs/>
          <w:spacing w:val="-3"/>
        </w:rPr>
        <w:t>, que da derecho a</w:t>
      </w:r>
      <w:r w:rsidRPr="00061967">
        <w:rPr>
          <w:bCs/>
          <w:spacing w:val="-3"/>
        </w:rPr>
        <w:t xml:space="preserve">l acreedor a percibir los frutos de un inmueble del deudor aplicándolos al pago de </w:t>
      </w:r>
      <w:r w:rsidR="00CC2D34" w:rsidRPr="00061967">
        <w:rPr>
          <w:bCs/>
          <w:spacing w:val="-3"/>
        </w:rPr>
        <w:t>la deuda</w:t>
      </w:r>
      <w:r w:rsidR="00D62D8C" w:rsidRPr="00061967">
        <w:rPr>
          <w:bCs/>
          <w:spacing w:val="-3"/>
        </w:rPr>
        <w:t xml:space="preserve">, </w:t>
      </w:r>
      <w:r w:rsidR="00813FE8">
        <w:rPr>
          <w:bCs/>
          <w:spacing w:val="-3"/>
        </w:rPr>
        <w:t xml:space="preserve">y el de instar la venta del inmueble </w:t>
      </w:r>
      <w:r w:rsidR="00D62D8C" w:rsidRPr="00061967">
        <w:rPr>
          <w:bCs/>
          <w:spacing w:val="-3"/>
        </w:rPr>
        <w:t>si el deudor</w:t>
      </w:r>
      <w:r w:rsidRPr="00061967">
        <w:rPr>
          <w:bCs/>
          <w:spacing w:val="-3"/>
        </w:rPr>
        <w:t xml:space="preserve"> incumpl</w:t>
      </w:r>
      <w:r w:rsidR="00D62D8C" w:rsidRPr="00061967">
        <w:rPr>
          <w:bCs/>
          <w:spacing w:val="-3"/>
        </w:rPr>
        <w:t>e</w:t>
      </w:r>
      <w:r w:rsidRPr="00061967">
        <w:rPr>
          <w:bCs/>
          <w:spacing w:val="-3"/>
        </w:rPr>
        <w:t xml:space="preserve"> la obligación garantizada</w:t>
      </w:r>
      <w:r w:rsidR="00D62D8C" w:rsidRPr="00061967">
        <w:rPr>
          <w:bCs/>
          <w:spacing w:val="-3"/>
        </w:rPr>
        <w:t>.</w:t>
      </w:r>
    </w:p>
    <w:p w14:paraId="4F121D7F" w14:textId="32B11620" w:rsidR="00D512D7" w:rsidRPr="00D512D7" w:rsidRDefault="00061967" w:rsidP="00D512D7">
      <w:pPr>
        <w:spacing w:before="120" w:after="120" w:line="360" w:lineRule="auto"/>
        <w:ind w:firstLine="708"/>
        <w:jc w:val="both"/>
        <w:rPr>
          <w:bCs/>
          <w:spacing w:val="-3"/>
        </w:rPr>
      </w:pPr>
      <w:r>
        <w:rPr>
          <w:bCs/>
          <w:spacing w:val="-3"/>
        </w:rPr>
        <w:t xml:space="preserve">A estas tres garantías reales reguladas por el Código Civil, la Ley de </w:t>
      </w:r>
      <w:r w:rsidR="00D512D7" w:rsidRPr="00D512D7">
        <w:rPr>
          <w:bCs/>
          <w:spacing w:val="-3"/>
        </w:rPr>
        <w:t>16</w:t>
      </w:r>
      <w:r w:rsidR="00D512D7">
        <w:rPr>
          <w:bCs/>
          <w:spacing w:val="-3"/>
        </w:rPr>
        <w:t xml:space="preserve"> de </w:t>
      </w:r>
      <w:r w:rsidR="00D512D7" w:rsidRPr="00D512D7">
        <w:rPr>
          <w:bCs/>
          <w:spacing w:val="-3"/>
        </w:rPr>
        <w:t>diciembre</w:t>
      </w:r>
      <w:r w:rsidR="00D512D7">
        <w:rPr>
          <w:bCs/>
          <w:spacing w:val="-3"/>
        </w:rPr>
        <w:t xml:space="preserve"> de </w:t>
      </w:r>
      <w:r w:rsidR="00D512D7" w:rsidRPr="00D512D7">
        <w:rPr>
          <w:bCs/>
          <w:spacing w:val="-3"/>
        </w:rPr>
        <w:t>1954</w:t>
      </w:r>
      <w:r w:rsidR="00D512D7">
        <w:rPr>
          <w:bCs/>
          <w:spacing w:val="-3"/>
        </w:rPr>
        <w:t xml:space="preserve"> añadió la hipoteca </w:t>
      </w:r>
      <w:r w:rsidR="00203507">
        <w:rPr>
          <w:bCs/>
          <w:spacing w:val="-3"/>
        </w:rPr>
        <w:t>inmobiliaria y la prenda sin desplazamiento</w:t>
      </w:r>
      <w:r w:rsidR="00D512D7" w:rsidRPr="00D512D7">
        <w:rPr>
          <w:bCs/>
          <w:spacing w:val="-3"/>
        </w:rPr>
        <w:t xml:space="preserve">, tratando de </w:t>
      </w:r>
      <w:r w:rsidR="00203507">
        <w:rPr>
          <w:bCs/>
          <w:spacing w:val="-3"/>
        </w:rPr>
        <w:t>traslad</w:t>
      </w:r>
      <w:r w:rsidR="00D512D7" w:rsidRPr="00D512D7">
        <w:rPr>
          <w:bCs/>
          <w:spacing w:val="-3"/>
        </w:rPr>
        <w:t xml:space="preserve">ar a ciertos bienes muebles el régimen jurídico de la hipoteca </w:t>
      </w:r>
      <w:r w:rsidR="0050466A">
        <w:rPr>
          <w:bCs/>
          <w:spacing w:val="-3"/>
        </w:rPr>
        <w:t>inmobiliaria</w:t>
      </w:r>
      <w:r w:rsidR="00D512D7" w:rsidRPr="00D512D7">
        <w:rPr>
          <w:bCs/>
          <w:spacing w:val="-3"/>
        </w:rPr>
        <w:t>.</w:t>
      </w:r>
    </w:p>
    <w:p w14:paraId="05026A9B" w14:textId="60D98D36" w:rsidR="00D512D7" w:rsidRPr="00D512D7" w:rsidRDefault="005B47DC" w:rsidP="00D512D7">
      <w:pPr>
        <w:spacing w:before="120" w:after="120" w:line="360" w:lineRule="auto"/>
        <w:ind w:firstLine="708"/>
        <w:jc w:val="both"/>
        <w:rPr>
          <w:bCs/>
          <w:spacing w:val="-3"/>
        </w:rPr>
      </w:pPr>
      <w:r>
        <w:rPr>
          <w:bCs/>
          <w:spacing w:val="-3"/>
        </w:rPr>
        <w:t>E</w:t>
      </w:r>
      <w:r w:rsidR="00D512D7" w:rsidRPr="00D512D7">
        <w:rPr>
          <w:bCs/>
          <w:spacing w:val="-3"/>
        </w:rPr>
        <w:t xml:space="preserve">stos derechos sólo pueden recaer sobre los bienes muebles que la Ley enumera, </w:t>
      </w:r>
      <w:r>
        <w:rPr>
          <w:bCs/>
          <w:spacing w:val="-3"/>
        </w:rPr>
        <w:t>debiendo ser</w:t>
      </w:r>
      <w:r w:rsidR="00D512D7" w:rsidRPr="00D512D7">
        <w:rPr>
          <w:bCs/>
          <w:spacing w:val="-3"/>
        </w:rPr>
        <w:t xml:space="preserve"> inscritos en el Registro de </w:t>
      </w:r>
      <w:r w:rsidR="0050466A">
        <w:rPr>
          <w:bCs/>
          <w:spacing w:val="-3"/>
        </w:rPr>
        <w:t>Bienes Muebles</w:t>
      </w:r>
      <w:r w:rsidR="00D512D7" w:rsidRPr="00D512D7">
        <w:rPr>
          <w:bCs/>
          <w:spacing w:val="-3"/>
        </w:rPr>
        <w:t>, integrado en el Registro de la Propiedad</w:t>
      </w:r>
      <w:r>
        <w:rPr>
          <w:bCs/>
          <w:spacing w:val="-3"/>
        </w:rPr>
        <w:t>, inscripción que sustituye al desplazamiento posesorio</w:t>
      </w:r>
      <w:r w:rsidR="00D512D7" w:rsidRPr="00D512D7">
        <w:rPr>
          <w:bCs/>
          <w:spacing w:val="-3"/>
        </w:rPr>
        <w:t>.</w:t>
      </w:r>
    </w:p>
    <w:p w14:paraId="4D622E65" w14:textId="28171961" w:rsidR="00AF4031" w:rsidRDefault="005B47DC" w:rsidP="00D512D7">
      <w:pPr>
        <w:spacing w:before="120" w:after="120" w:line="360" w:lineRule="auto"/>
        <w:ind w:firstLine="708"/>
        <w:jc w:val="both"/>
        <w:rPr>
          <w:bCs/>
          <w:spacing w:val="-3"/>
        </w:rPr>
      </w:pPr>
      <w:r>
        <w:rPr>
          <w:bCs/>
          <w:spacing w:val="-3"/>
        </w:rPr>
        <w:t>L</w:t>
      </w:r>
      <w:r w:rsidR="00D512D7" w:rsidRPr="00D512D7">
        <w:rPr>
          <w:bCs/>
          <w:spacing w:val="-3"/>
        </w:rPr>
        <w:t xml:space="preserve">a hipoteca mobiliaria se constituye sobre bienes muebles </w:t>
      </w:r>
      <w:r>
        <w:rPr>
          <w:bCs/>
          <w:spacing w:val="-3"/>
        </w:rPr>
        <w:t xml:space="preserve">susceptibles de una </w:t>
      </w:r>
      <w:r w:rsidR="00D512D7" w:rsidRPr="00D512D7">
        <w:rPr>
          <w:bCs/>
          <w:spacing w:val="-3"/>
        </w:rPr>
        <w:t>identificación registral s</w:t>
      </w:r>
      <w:r w:rsidR="00D7042F">
        <w:rPr>
          <w:bCs/>
          <w:spacing w:val="-3"/>
        </w:rPr>
        <w:t>imilar</w:t>
      </w:r>
      <w:r w:rsidR="00D512D7" w:rsidRPr="00D512D7">
        <w:rPr>
          <w:bCs/>
          <w:spacing w:val="-3"/>
        </w:rPr>
        <w:t xml:space="preserve"> a la de los inmuebles, </w:t>
      </w:r>
      <w:r w:rsidR="00AF4031">
        <w:rPr>
          <w:bCs/>
          <w:spacing w:val="-3"/>
        </w:rPr>
        <w:t xml:space="preserve">y </w:t>
      </w:r>
      <w:r w:rsidR="00D512D7" w:rsidRPr="00D512D7">
        <w:rPr>
          <w:bCs/>
          <w:spacing w:val="-3"/>
        </w:rPr>
        <w:t xml:space="preserve">la prenda sin desplazamiento </w:t>
      </w:r>
      <w:r w:rsidR="00AF4031">
        <w:rPr>
          <w:bCs/>
          <w:spacing w:val="-3"/>
        </w:rPr>
        <w:t>sobre</w:t>
      </w:r>
      <w:r w:rsidR="00D512D7" w:rsidRPr="00D512D7">
        <w:rPr>
          <w:bCs/>
          <w:spacing w:val="-3"/>
        </w:rPr>
        <w:t xml:space="preserve"> bienes de identificación menos perfecta y, por tanto, de más difícil </w:t>
      </w:r>
      <w:r w:rsidR="00AF4031">
        <w:rPr>
          <w:bCs/>
          <w:spacing w:val="-3"/>
        </w:rPr>
        <w:t>rei</w:t>
      </w:r>
      <w:r w:rsidR="00D512D7" w:rsidRPr="00D512D7">
        <w:rPr>
          <w:bCs/>
          <w:spacing w:val="-3"/>
        </w:rPr>
        <w:t>persecu</w:t>
      </w:r>
      <w:r w:rsidR="00AF4031">
        <w:rPr>
          <w:bCs/>
          <w:spacing w:val="-3"/>
        </w:rPr>
        <w:t>toriedad</w:t>
      </w:r>
      <w:r w:rsidR="00D512D7" w:rsidRPr="00D512D7">
        <w:rPr>
          <w:bCs/>
          <w:spacing w:val="-3"/>
        </w:rPr>
        <w:t>.</w:t>
      </w:r>
    </w:p>
    <w:p w14:paraId="2AB4891B" w14:textId="138533AF" w:rsidR="00AF4031" w:rsidRDefault="00A15D04" w:rsidP="00D512D7">
      <w:pPr>
        <w:spacing w:before="120" w:after="120" w:line="360" w:lineRule="auto"/>
        <w:ind w:firstLine="708"/>
        <w:jc w:val="both"/>
        <w:rPr>
          <w:bCs/>
          <w:spacing w:val="-3"/>
        </w:rPr>
      </w:pPr>
      <w:r>
        <w:rPr>
          <w:bCs/>
          <w:spacing w:val="-3"/>
        </w:rPr>
        <w:t xml:space="preserve">Los buques, por su parte, son susceptibles de hipoteca naval, </w:t>
      </w:r>
      <w:r w:rsidR="00CD6B55">
        <w:rPr>
          <w:bCs/>
          <w:spacing w:val="-3"/>
        </w:rPr>
        <w:t>regulada por la Ley de Navegación Marítima de 24 de julio de 2014</w:t>
      </w:r>
      <w:r w:rsidR="00D04E35">
        <w:rPr>
          <w:bCs/>
          <w:spacing w:val="-3"/>
        </w:rPr>
        <w:t>.</w:t>
      </w:r>
    </w:p>
    <w:p w14:paraId="60BB2CF0" w14:textId="0718E466" w:rsidR="000A1B87" w:rsidRPr="000A1B87" w:rsidRDefault="00F2077E" w:rsidP="00D512D7">
      <w:pPr>
        <w:spacing w:before="120" w:after="120" w:line="360" w:lineRule="auto"/>
        <w:ind w:firstLine="708"/>
        <w:jc w:val="both"/>
        <w:rPr>
          <w:bCs/>
          <w:spacing w:val="-3"/>
        </w:rPr>
      </w:pPr>
      <w:r>
        <w:rPr>
          <w:bCs/>
          <w:spacing w:val="-3"/>
        </w:rPr>
        <w:t>Finalmente, existen determinados</w:t>
      </w:r>
      <w:r w:rsidR="000A1B87" w:rsidRPr="000A1B87">
        <w:rPr>
          <w:bCs/>
          <w:spacing w:val="-3"/>
        </w:rPr>
        <w:t xml:space="preserve"> derechos </w:t>
      </w:r>
      <w:r>
        <w:rPr>
          <w:bCs/>
          <w:spacing w:val="-3"/>
        </w:rPr>
        <w:t xml:space="preserve">de </w:t>
      </w:r>
      <w:r w:rsidR="000A1B87" w:rsidRPr="000A1B87">
        <w:rPr>
          <w:bCs/>
          <w:spacing w:val="-3"/>
        </w:rPr>
        <w:t xml:space="preserve">naturaleza híbrida, pues </w:t>
      </w:r>
      <w:r w:rsidR="00D04E35">
        <w:rPr>
          <w:bCs/>
          <w:spacing w:val="-3"/>
        </w:rPr>
        <w:t xml:space="preserve">su </w:t>
      </w:r>
      <w:r w:rsidR="000A1B87" w:rsidRPr="000A1B87">
        <w:rPr>
          <w:bCs/>
          <w:spacing w:val="-3"/>
        </w:rPr>
        <w:t xml:space="preserve">función garantizadora se materializa </w:t>
      </w:r>
      <w:r w:rsidR="00D04E35">
        <w:rPr>
          <w:bCs/>
          <w:spacing w:val="-3"/>
        </w:rPr>
        <w:t>en cada figura</w:t>
      </w:r>
      <w:r w:rsidR="000A1B87" w:rsidRPr="000A1B87">
        <w:rPr>
          <w:bCs/>
          <w:spacing w:val="-3"/>
        </w:rPr>
        <w:t xml:space="preserve"> de modos muy diversos, en los que la línea divisoria entre lo real y lo obligacional</w:t>
      </w:r>
      <w:r w:rsidR="00E16ED7">
        <w:rPr>
          <w:bCs/>
          <w:spacing w:val="-3"/>
        </w:rPr>
        <w:t xml:space="preserve"> no es nítida</w:t>
      </w:r>
      <w:r w:rsidR="000A1B87" w:rsidRPr="000A1B87">
        <w:rPr>
          <w:bCs/>
          <w:spacing w:val="-3"/>
        </w:rPr>
        <w:t xml:space="preserve">: atribución de la propiedad del bien </w:t>
      </w:r>
      <w:r w:rsidR="00211BD9">
        <w:rPr>
          <w:bCs/>
          <w:spacing w:val="-3"/>
        </w:rPr>
        <w:t>a</w:t>
      </w:r>
      <w:r w:rsidR="000A1B87" w:rsidRPr="000A1B87">
        <w:rPr>
          <w:bCs/>
          <w:spacing w:val="-3"/>
        </w:rPr>
        <w:t xml:space="preserve">l </w:t>
      </w:r>
      <w:r w:rsidR="000A1B87" w:rsidRPr="000A1B87">
        <w:rPr>
          <w:bCs/>
          <w:spacing w:val="-3"/>
        </w:rPr>
        <w:lastRenderedPageBreak/>
        <w:t>acreedor</w:t>
      </w:r>
      <w:r w:rsidR="00211BD9">
        <w:rPr>
          <w:bCs/>
          <w:spacing w:val="-3"/>
        </w:rPr>
        <w:t xml:space="preserve"> hasta el completo pago</w:t>
      </w:r>
      <w:r w:rsidR="00E16ED7">
        <w:rPr>
          <w:bCs/>
          <w:spacing w:val="-3"/>
        </w:rPr>
        <w:t xml:space="preserve">, como ocurre con el </w:t>
      </w:r>
      <w:r w:rsidR="000A1B87" w:rsidRPr="00E16ED7">
        <w:rPr>
          <w:bCs/>
          <w:i/>
          <w:iCs/>
          <w:spacing w:val="-3"/>
        </w:rPr>
        <w:t>leasing</w:t>
      </w:r>
      <w:r w:rsidR="000A1B87" w:rsidRPr="000A1B87">
        <w:rPr>
          <w:bCs/>
          <w:spacing w:val="-3"/>
        </w:rPr>
        <w:t>, o de la facultad de retener</w:t>
      </w:r>
      <w:r w:rsidR="00CB56FB">
        <w:rPr>
          <w:bCs/>
          <w:spacing w:val="-3"/>
        </w:rPr>
        <w:t>, o incluso la condición resolutoria explícita inscrita</w:t>
      </w:r>
      <w:r w:rsidR="000A1B87" w:rsidRPr="000A1B87">
        <w:rPr>
          <w:bCs/>
          <w:spacing w:val="-3"/>
        </w:rPr>
        <w:t>.</w:t>
      </w:r>
    </w:p>
    <w:p w14:paraId="07B7DD24" w14:textId="77777777" w:rsidR="000A1B87" w:rsidRPr="000A1B87" w:rsidRDefault="000A1B87" w:rsidP="000A1B87">
      <w:pPr>
        <w:spacing w:before="120" w:after="120" w:line="360" w:lineRule="auto"/>
        <w:ind w:firstLine="708"/>
        <w:jc w:val="both"/>
        <w:rPr>
          <w:bCs/>
          <w:spacing w:val="-3"/>
        </w:rPr>
      </w:pPr>
    </w:p>
    <w:p w14:paraId="33CEFD75" w14:textId="3E733B22" w:rsidR="001E6DCE" w:rsidRDefault="00CB56FB" w:rsidP="00CB56FB">
      <w:pPr>
        <w:spacing w:before="120" w:after="120" w:line="360" w:lineRule="auto"/>
        <w:jc w:val="both"/>
        <w:rPr>
          <w:bCs/>
          <w:spacing w:val="-3"/>
        </w:rPr>
      </w:pPr>
      <w:r w:rsidRPr="00CB56FB">
        <w:rPr>
          <w:b/>
          <w:bCs/>
          <w:spacing w:val="-3"/>
        </w:rPr>
        <w:t>LA PRENDA.</w:t>
      </w:r>
    </w:p>
    <w:p w14:paraId="73C4BE2A" w14:textId="7215223E" w:rsidR="0070065C" w:rsidRPr="0070065C" w:rsidRDefault="008067CC" w:rsidP="0070065C">
      <w:pPr>
        <w:spacing w:before="120" w:after="120" w:line="360" w:lineRule="auto"/>
        <w:ind w:firstLine="708"/>
        <w:jc w:val="both"/>
        <w:rPr>
          <w:bCs/>
          <w:spacing w:val="-3"/>
        </w:rPr>
      </w:pPr>
      <w:r>
        <w:rPr>
          <w:bCs/>
          <w:spacing w:val="-3"/>
        </w:rPr>
        <w:t>Como se ha indicado, l</w:t>
      </w:r>
      <w:r w:rsidR="0070065C" w:rsidRPr="0070065C">
        <w:rPr>
          <w:bCs/>
          <w:spacing w:val="-3"/>
        </w:rPr>
        <w:t>a prenda es un derecho real de garantía que recae sobre bienes muebles y que exige el desplazamiento de la posesión de la cosa pignorada.</w:t>
      </w:r>
    </w:p>
    <w:p w14:paraId="5DC0459F" w14:textId="0DCA9D87" w:rsidR="0070065C" w:rsidRPr="0070065C" w:rsidRDefault="008067CC" w:rsidP="0070065C">
      <w:pPr>
        <w:spacing w:before="120" w:after="120" w:line="360" w:lineRule="auto"/>
        <w:ind w:firstLine="708"/>
        <w:jc w:val="both"/>
        <w:rPr>
          <w:bCs/>
          <w:spacing w:val="-3"/>
        </w:rPr>
      </w:pPr>
      <w:r>
        <w:rPr>
          <w:bCs/>
          <w:spacing w:val="-3"/>
        </w:rPr>
        <w:t xml:space="preserve">El Código Civil </w:t>
      </w:r>
      <w:r w:rsidR="003F4DF7">
        <w:rPr>
          <w:bCs/>
          <w:spacing w:val="-3"/>
        </w:rPr>
        <w:t>dedica a la prenda una serie de preceptos aplicables también a la hipoteca</w:t>
      </w:r>
      <w:r w:rsidR="009A2878">
        <w:rPr>
          <w:bCs/>
          <w:spacing w:val="-3"/>
        </w:rPr>
        <w:t xml:space="preserve"> que re</w:t>
      </w:r>
      <w:r w:rsidR="00233867">
        <w:rPr>
          <w:bCs/>
          <w:spacing w:val="-3"/>
        </w:rPr>
        <w:t>fleja</w:t>
      </w:r>
      <w:r w:rsidR="009A2878">
        <w:rPr>
          <w:bCs/>
          <w:spacing w:val="-3"/>
        </w:rPr>
        <w:t>n los caracteres propios de los derechos re</w:t>
      </w:r>
      <w:r w:rsidR="00233867">
        <w:rPr>
          <w:bCs/>
          <w:spacing w:val="-3"/>
        </w:rPr>
        <w:t>ales de garantía, a saber:</w:t>
      </w:r>
    </w:p>
    <w:p w14:paraId="343BC20C" w14:textId="7846AEBE" w:rsidR="0070065C" w:rsidRPr="00233867" w:rsidRDefault="00206932" w:rsidP="00233867">
      <w:pPr>
        <w:pStyle w:val="Prrafodelista"/>
        <w:numPr>
          <w:ilvl w:val="0"/>
          <w:numId w:val="22"/>
        </w:numPr>
        <w:spacing w:before="120" w:after="120" w:line="360" w:lineRule="auto"/>
        <w:ind w:left="993" w:hanging="284"/>
        <w:jc w:val="both"/>
        <w:rPr>
          <w:bCs/>
          <w:spacing w:val="-3"/>
        </w:rPr>
      </w:pPr>
      <w:r w:rsidRPr="00233867">
        <w:rPr>
          <w:bCs/>
          <w:spacing w:val="-3"/>
        </w:rPr>
        <w:t>Es un derecho a</w:t>
      </w:r>
      <w:r w:rsidR="0070065C" w:rsidRPr="00233867">
        <w:rPr>
          <w:bCs/>
          <w:spacing w:val="-3"/>
        </w:rPr>
        <w:t>ccesorio</w:t>
      </w:r>
      <w:r w:rsidRPr="00233867">
        <w:rPr>
          <w:bCs/>
          <w:spacing w:val="-3"/>
        </w:rPr>
        <w:t>,</w:t>
      </w:r>
      <w:r w:rsidR="0070065C" w:rsidRPr="00233867">
        <w:rPr>
          <w:bCs/>
          <w:spacing w:val="-3"/>
        </w:rPr>
        <w:t xml:space="preserve"> pues </w:t>
      </w:r>
      <w:r w:rsidRPr="00233867">
        <w:rPr>
          <w:bCs/>
          <w:spacing w:val="-3"/>
        </w:rPr>
        <w:t xml:space="preserve">conforme al artículo </w:t>
      </w:r>
      <w:r w:rsidR="00481845" w:rsidRPr="00233867">
        <w:rPr>
          <w:bCs/>
          <w:spacing w:val="-3"/>
        </w:rPr>
        <w:t xml:space="preserve">1857 del Código Civil es </w:t>
      </w:r>
      <w:r w:rsidR="0070065C" w:rsidRPr="00233867">
        <w:rPr>
          <w:bCs/>
          <w:spacing w:val="-3"/>
        </w:rPr>
        <w:t xml:space="preserve">requisito esencial </w:t>
      </w:r>
      <w:r w:rsidR="00481845" w:rsidRPr="00233867">
        <w:rPr>
          <w:bCs/>
          <w:spacing w:val="-3"/>
        </w:rPr>
        <w:t>“</w:t>
      </w:r>
      <w:r w:rsidR="0070065C" w:rsidRPr="00233867">
        <w:rPr>
          <w:bCs/>
          <w:spacing w:val="-3"/>
        </w:rPr>
        <w:t>que se constituya para asegurar el cumplimiento de una obligación principal</w:t>
      </w:r>
      <w:r w:rsidR="00481845" w:rsidRPr="00233867">
        <w:rPr>
          <w:bCs/>
          <w:spacing w:val="-3"/>
        </w:rPr>
        <w:t>”</w:t>
      </w:r>
      <w:r w:rsidR="0070065C" w:rsidRPr="00233867">
        <w:rPr>
          <w:bCs/>
          <w:spacing w:val="-3"/>
        </w:rPr>
        <w:t>.</w:t>
      </w:r>
    </w:p>
    <w:p w14:paraId="739025AA" w14:textId="32EE215A" w:rsidR="0070065C" w:rsidRPr="00233867" w:rsidRDefault="00481845" w:rsidP="00233867">
      <w:pPr>
        <w:pStyle w:val="Prrafodelista"/>
        <w:numPr>
          <w:ilvl w:val="0"/>
          <w:numId w:val="22"/>
        </w:numPr>
        <w:spacing w:before="120" w:after="120" w:line="360" w:lineRule="auto"/>
        <w:ind w:left="993" w:hanging="284"/>
        <w:jc w:val="both"/>
        <w:rPr>
          <w:bCs/>
          <w:spacing w:val="-3"/>
        </w:rPr>
      </w:pPr>
      <w:r w:rsidRPr="00233867">
        <w:rPr>
          <w:bCs/>
          <w:spacing w:val="-3"/>
        </w:rPr>
        <w:t>Es</w:t>
      </w:r>
      <w:r w:rsidR="003D0B4B" w:rsidRPr="00233867">
        <w:rPr>
          <w:bCs/>
          <w:spacing w:val="-3"/>
        </w:rPr>
        <w:t xml:space="preserve"> un derecho d</w:t>
      </w:r>
      <w:r w:rsidR="0070065C" w:rsidRPr="00233867">
        <w:rPr>
          <w:bCs/>
          <w:spacing w:val="-3"/>
        </w:rPr>
        <w:t>e realización de valor</w:t>
      </w:r>
      <w:r w:rsidR="003D0B4B" w:rsidRPr="00233867">
        <w:rPr>
          <w:bCs/>
          <w:spacing w:val="-3"/>
        </w:rPr>
        <w:t>,</w:t>
      </w:r>
      <w:r w:rsidR="0070065C" w:rsidRPr="00233867">
        <w:rPr>
          <w:bCs/>
          <w:spacing w:val="-3"/>
        </w:rPr>
        <w:t xml:space="preserve"> pues </w:t>
      </w:r>
      <w:r w:rsidR="003B6933" w:rsidRPr="00233867">
        <w:rPr>
          <w:bCs/>
          <w:spacing w:val="-3"/>
        </w:rPr>
        <w:t>conforme al art</w:t>
      </w:r>
      <w:r w:rsidR="002A5025">
        <w:rPr>
          <w:bCs/>
          <w:spacing w:val="-3"/>
        </w:rPr>
        <w:t>í</w:t>
      </w:r>
      <w:r w:rsidR="003B6933" w:rsidRPr="00233867">
        <w:rPr>
          <w:bCs/>
          <w:spacing w:val="-3"/>
        </w:rPr>
        <w:t xml:space="preserve">culo 1858 del Código Civil </w:t>
      </w:r>
      <w:r w:rsidR="0070065C" w:rsidRPr="00233867">
        <w:rPr>
          <w:bCs/>
          <w:spacing w:val="-3"/>
        </w:rPr>
        <w:t xml:space="preserve">es </w:t>
      </w:r>
      <w:r w:rsidR="003B6933" w:rsidRPr="00233867">
        <w:rPr>
          <w:bCs/>
          <w:spacing w:val="-3"/>
        </w:rPr>
        <w:t>de esencia en la prenda que, “</w:t>
      </w:r>
      <w:r w:rsidR="0070065C" w:rsidRPr="00233867">
        <w:rPr>
          <w:bCs/>
          <w:spacing w:val="-3"/>
        </w:rPr>
        <w:t xml:space="preserve">vencida e incumplida la obligación principal, pueda ser enajenada la cosa </w:t>
      </w:r>
      <w:r w:rsidR="003B6933" w:rsidRPr="00233867">
        <w:rPr>
          <w:bCs/>
          <w:spacing w:val="-3"/>
        </w:rPr>
        <w:t xml:space="preserve">en que consista la prenda </w:t>
      </w:r>
      <w:r w:rsidR="0070065C" w:rsidRPr="00233867">
        <w:rPr>
          <w:bCs/>
          <w:spacing w:val="-3"/>
        </w:rPr>
        <w:t>para pagar al acreedor</w:t>
      </w:r>
      <w:r w:rsidR="003B6933" w:rsidRPr="00233867">
        <w:rPr>
          <w:bCs/>
          <w:spacing w:val="-3"/>
        </w:rPr>
        <w:t>”</w:t>
      </w:r>
      <w:r w:rsidR="0070065C" w:rsidRPr="00233867">
        <w:rPr>
          <w:bCs/>
          <w:spacing w:val="-3"/>
        </w:rPr>
        <w:t xml:space="preserve">, </w:t>
      </w:r>
      <w:r w:rsidR="000C70AA" w:rsidRPr="00233867">
        <w:rPr>
          <w:bCs/>
          <w:spacing w:val="-3"/>
        </w:rPr>
        <w:t>si bien conforme al artículo 1859 del Código Civil “el acreedor no puede apropiarse la cosa dada en prenda, ni disponer de ella”.</w:t>
      </w:r>
    </w:p>
    <w:p w14:paraId="798B18DF" w14:textId="3D2355FA" w:rsidR="009A2878" w:rsidRPr="00233867" w:rsidRDefault="000C70AA" w:rsidP="00233867">
      <w:pPr>
        <w:pStyle w:val="Prrafodelista"/>
        <w:numPr>
          <w:ilvl w:val="0"/>
          <w:numId w:val="22"/>
        </w:numPr>
        <w:spacing w:before="120" w:after="120" w:line="360" w:lineRule="auto"/>
        <w:ind w:left="993" w:hanging="284"/>
        <w:jc w:val="both"/>
        <w:rPr>
          <w:bCs/>
          <w:spacing w:val="-3"/>
        </w:rPr>
      </w:pPr>
      <w:r w:rsidRPr="00233867">
        <w:rPr>
          <w:bCs/>
          <w:spacing w:val="-3"/>
        </w:rPr>
        <w:t>Es un derecho i</w:t>
      </w:r>
      <w:r w:rsidR="0070065C" w:rsidRPr="00233867">
        <w:rPr>
          <w:bCs/>
          <w:spacing w:val="-3"/>
        </w:rPr>
        <w:t>ndivisible</w:t>
      </w:r>
      <w:r w:rsidRPr="00233867">
        <w:rPr>
          <w:bCs/>
          <w:spacing w:val="-3"/>
        </w:rPr>
        <w:t xml:space="preserve">, disponiendo el artículo </w:t>
      </w:r>
      <w:r w:rsidR="0070065C" w:rsidRPr="00233867">
        <w:rPr>
          <w:bCs/>
          <w:spacing w:val="-3"/>
        </w:rPr>
        <w:t xml:space="preserve">1860 </w:t>
      </w:r>
      <w:r w:rsidRPr="00233867">
        <w:rPr>
          <w:bCs/>
          <w:spacing w:val="-3"/>
        </w:rPr>
        <w:t>del Código Civil que “</w:t>
      </w:r>
      <w:r w:rsidR="009A2878" w:rsidRPr="00233867">
        <w:rPr>
          <w:bCs/>
          <w:spacing w:val="-3"/>
        </w:rPr>
        <w:t>la prenda es indivisible, aunque la deuda se divida entre los causahabientes del deudor o del acreedor.</w:t>
      </w:r>
    </w:p>
    <w:p w14:paraId="684626BC" w14:textId="0FA622AD" w:rsidR="009A2878" w:rsidRPr="00233867" w:rsidRDefault="009A2878" w:rsidP="00233867">
      <w:pPr>
        <w:pStyle w:val="Prrafodelista"/>
        <w:spacing w:before="120" w:after="120" w:line="360" w:lineRule="auto"/>
        <w:ind w:left="993" w:firstLine="283"/>
        <w:jc w:val="both"/>
        <w:rPr>
          <w:bCs/>
          <w:spacing w:val="-3"/>
        </w:rPr>
      </w:pPr>
      <w:r w:rsidRPr="00233867">
        <w:rPr>
          <w:bCs/>
          <w:spacing w:val="-3"/>
        </w:rPr>
        <w:t>No podrá, por tanto, el heredero del deudor que haya pagado parte de la deuda pedir que se extinga proporcionalmente la prenda mientras la deuda no haya sido satisfecha por completo.</w:t>
      </w:r>
    </w:p>
    <w:p w14:paraId="6648E0B9" w14:textId="738D0BEE" w:rsidR="009A2878" w:rsidRPr="00233867" w:rsidRDefault="009A2878" w:rsidP="00233867">
      <w:pPr>
        <w:pStyle w:val="Prrafodelista"/>
        <w:spacing w:before="120" w:after="120" w:line="360" w:lineRule="auto"/>
        <w:ind w:left="993" w:firstLine="283"/>
        <w:jc w:val="both"/>
        <w:rPr>
          <w:bCs/>
          <w:spacing w:val="-3"/>
        </w:rPr>
      </w:pPr>
      <w:r w:rsidRPr="00233867">
        <w:rPr>
          <w:bCs/>
          <w:spacing w:val="-3"/>
        </w:rPr>
        <w:t>Tampoco podrá el heredero del acreedor que recibió su parte de la deuda devolver la prenda en perjuicio de los demás herederos que no hayan sido satisfechos.</w:t>
      </w:r>
    </w:p>
    <w:p w14:paraId="14E1FEAA" w14:textId="050F9570" w:rsidR="009A2878" w:rsidRPr="00233867" w:rsidRDefault="009A2878" w:rsidP="00233867">
      <w:pPr>
        <w:pStyle w:val="Prrafodelista"/>
        <w:spacing w:before="120" w:after="120" w:line="360" w:lineRule="auto"/>
        <w:ind w:left="993" w:firstLine="283"/>
        <w:jc w:val="both"/>
        <w:rPr>
          <w:bCs/>
          <w:spacing w:val="-3"/>
        </w:rPr>
      </w:pPr>
      <w:r w:rsidRPr="00233867">
        <w:rPr>
          <w:bCs/>
          <w:spacing w:val="-3"/>
        </w:rPr>
        <w:t>Se exceptúa de estas disposiciones el caso en que, siendo varias las cosas dadas en prenda, cada una de ellas garantice solamente una porción determinada del crédito.</w:t>
      </w:r>
    </w:p>
    <w:p w14:paraId="2FF9D11C" w14:textId="6EF02F10" w:rsidR="0070065C" w:rsidRPr="0070065C" w:rsidRDefault="009A2878" w:rsidP="00233867">
      <w:pPr>
        <w:pStyle w:val="Prrafodelista"/>
        <w:spacing w:before="120" w:after="120" w:line="360" w:lineRule="auto"/>
        <w:ind w:left="993" w:firstLine="283"/>
        <w:jc w:val="both"/>
        <w:rPr>
          <w:bCs/>
          <w:spacing w:val="-3"/>
        </w:rPr>
      </w:pPr>
      <w:r w:rsidRPr="009A2878">
        <w:rPr>
          <w:bCs/>
          <w:spacing w:val="-3"/>
        </w:rPr>
        <w:t>El deudor, en este caso, tendrá derecho a que se extinga la prenda o la hipoteca a medida que satisfaga la parte de deuda de que cada cosa responda especialmente</w:t>
      </w:r>
      <w:r>
        <w:rPr>
          <w:bCs/>
          <w:spacing w:val="-3"/>
        </w:rPr>
        <w:t>”</w:t>
      </w:r>
      <w:r w:rsidRPr="009A2878">
        <w:rPr>
          <w:bCs/>
          <w:spacing w:val="-3"/>
        </w:rPr>
        <w:t>.</w:t>
      </w:r>
    </w:p>
    <w:p w14:paraId="3D1FA0AA" w14:textId="77777777" w:rsidR="00233867" w:rsidRDefault="00233867" w:rsidP="0070065C">
      <w:pPr>
        <w:spacing w:before="120" w:after="120" w:line="360" w:lineRule="auto"/>
        <w:ind w:firstLine="708"/>
        <w:jc w:val="both"/>
        <w:rPr>
          <w:bCs/>
          <w:spacing w:val="-3"/>
        </w:rPr>
      </w:pPr>
      <w:r>
        <w:rPr>
          <w:bCs/>
          <w:spacing w:val="-3"/>
        </w:rPr>
        <w:t>Los elementos constitutivos de la prenda son los siguientes:</w:t>
      </w:r>
    </w:p>
    <w:p w14:paraId="4CFE4874" w14:textId="015F996F" w:rsidR="0070065C" w:rsidRPr="009E3E54" w:rsidRDefault="0070065C" w:rsidP="009E3E54">
      <w:pPr>
        <w:pStyle w:val="Prrafodelista"/>
        <w:numPr>
          <w:ilvl w:val="0"/>
          <w:numId w:val="23"/>
        </w:numPr>
        <w:spacing w:before="120" w:after="120" w:line="360" w:lineRule="auto"/>
        <w:ind w:left="993" w:hanging="284"/>
        <w:jc w:val="both"/>
        <w:rPr>
          <w:bCs/>
          <w:spacing w:val="-3"/>
        </w:rPr>
      </w:pPr>
      <w:r w:rsidRPr="009E3E54">
        <w:rPr>
          <w:bCs/>
          <w:spacing w:val="-3"/>
        </w:rPr>
        <w:lastRenderedPageBreak/>
        <w:t>Los elementos personales de</w:t>
      </w:r>
      <w:r w:rsidR="00F8491B">
        <w:rPr>
          <w:bCs/>
          <w:spacing w:val="-3"/>
        </w:rPr>
        <w:t xml:space="preserve"> la</w:t>
      </w:r>
      <w:r w:rsidRPr="009E3E54">
        <w:rPr>
          <w:bCs/>
          <w:spacing w:val="-3"/>
        </w:rPr>
        <w:t xml:space="preserve"> prenda son el acreedor pignoraticio, titular del derecho de prenda, y el </w:t>
      </w:r>
      <w:r w:rsidR="00CA088D" w:rsidRPr="009E3E54">
        <w:rPr>
          <w:bCs/>
          <w:spacing w:val="-3"/>
        </w:rPr>
        <w:t>dueño de la cosa pignorada, que no debe ser necesariamente el deudor, puesto que el artículo 1857 del Código Civil dispone que “</w:t>
      </w:r>
      <w:r w:rsidRPr="009E3E54">
        <w:rPr>
          <w:bCs/>
          <w:spacing w:val="-3"/>
        </w:rPr>
        <w:t>las terceras personas extrañas a la obligación principal pueden asegurar ésta, pignorando sus propios bienes</w:t>
      </w:r>
      <w:r w:rsidR="00CA088D" w:rsidRPr="009E3E54">
        <w:rPr>
          <w:bCs/>
          <w:spacing w:val="-3"/>
        </w:rPr>
        <w:t>”.</w:t>
      </w:r>
    </w:p>
    <w:p w14:paraId="6031B2F3" w14:textId="77777777" w:rsidR="001B4B57" w:rsidRPr="009E3E54" w:rsidRDefault="00CA088D" w:rsidP="009E3E54">
      <w:pPr>
        <w:pStyle w:val="Prrafodelista"/>
        <w:spacing w:before="120" w:after="120" w:line="360" w:lineRule="auto"/>
        <w:ind w:left="993" w:firstLine="283"/>
        <w:jc w:val="both"/>
        <w:rPr>
          <w:bCs/>
          <w:spacing w:val="-3"/>
        </w:rPr>
      </w:pPr>
      <w:r w:rsidRPr="009E3E54">
        <w:rPr>
          <w:bCs/>
          <w:spacing w:val="-3"/>
        </w:rPr>
        <w:t xml:space="preserve">En cualquier caso, este mismo precepto </w:t>
      </w:r>
      <w:r w:rsidR="00444DEB" w:rsidRPr="009E3E54">
        <w:rPr>
          <w:bCs/>
          <w:spacing w:val="-3"/>
        </w:rPr>
        <w:t>exige “que la cosa pignorada pertenezca en propiedad al que la empeña” y que “la persona que constituya la prenda tenga la libre disposición de sus bienes o, en caso de no tenerla, se halle legalmente autorizada al efecto</w:t>
      </w:r>
      <w:r w:rsidR="00EE3738" w:rsidRPr="009E3E54">
        <w:rPr>
          <w:bCs/>
          <w:spacing w:val="-3"/>
        </w:rPr>
        <w:t>”</w:t>
      </w:r>
      <w:r w:rsidR="00444DEB" w:rsidRPr="009E3E54">
        <w:rPr>
          <w:bCs/>
          <w:spacing w:val="-3"/>
        </w:rPr>
        <w:t>.</w:t>
      </w:r>
    </w:p>
    <w:p w14:paraId="522E6E2B" w14:textId="42054B97" w:rsidR="0070065C" w:rsidRPr="009E3E54" w:rsidRDefault="003D7F71" w:rsidP="009E3E54">
      <w:pPr>
        <w:pStyle w:val="Prrafodelista"/>
        <w:spacing w:before="120" w:after="120" w:line="360" w:lineRule="auto"/>
        <w:ind w:left="993" w:firstLine="283"/>
        <w:jc w:val="both"/>
        <w:rPr>
          <w:bCs/>
          <w:spacing w:val="-3"/>
        </w:rPr>
      </w:pPr>
      <w:r w:rsidRPr="009E3E54">
        <w:rPr>
          <w:bCs/>
          <w:spacing w:val="-3"/>
        </w:rPr>
        <w:t xml:space="preserve">Sin embargo, a pesar de que el artículo 1857 utiliza el término propiedad, el artículo 107 de la Ley Hipotecaria de </w:t>
      </w:r>
      <w:r w:rsidR="001B4B57" w:rsidRPr="009E3E54">
        <w:rPr>
          <w:bCs/>
          <w:spacing w:val="-3"/>
        </w:rPr>
        <w:t>8 de febrero de 1946 permite al usufructuario hipotecar su derecho de usufructo, de lo que la doctrina colige que también puede pignorarlo cuando su objeto sea una cosa mueble.</w:t>
      </w:r>
    </w:p>
    <w:p w14:paraId="23AA9B56" w14:textId="0FA3B61C" w:rsidR="00F34D1A" w:rsidRPr="009E3E54" w:rsidRDefault="00F8491B" w:rsidP="009E3E54">
      <w:pPr>
        <w:pStyle w:val="Prrafodelista"/>
        <w:numPr>
          <w:ilvl w:val="0"/>
          <w:numId w:val="23"/>
        </w:numPr>
        <w:spacing w:before="120" w:after="120" w:line="360" w:lineRule="auto"/>
        <w:ind w:left="993" w:hanging="284"/>
        <w:jc w:val="both"/>
        <w:rPr>
          <w:bCs/>
          <w:spacing w:val="-3"/>
        </w:rPr>
      </w:pPr>
      <w:r>
        <w:rPr>
          <w:bCs/>
          <w:spacing w:val="-3"/>
        </w:rPr>
        <w:t>Los e</w:t>
      </w:r>
      <w:r w:rsidR="0070065C" w:rsidRPr="009E3E54">
        <w:rPr>
          <w:bCs/>
          <w:spacing w:val="-3"/>
        </w:rPr>
        <w:t>lementos reales</w:t>
      </w:r>
      <w:r w:rsidR="00EE3738" w:rsidRPr="009E3E54">
        <w:rPr>
          <w:bCs/>
          <w:spacing w:val="-3"/>
        </w:rPr>
        <w:t xml:space="preserve"> </w:t>
      </w:r>
      <w:r>
        <w:rPr>
          <w:bCs/>
          <w:spacing w:val="-3"/>
        </w:rPr>
        <w:t xml:space="preserve">de la prenda </w:t>
      </w:r>
      <w:r w:rsidR="00EE3738" w:rsidRPr="009E3E54">
        <w:rPr>
          <w:bCs/>
          <w:spacing w:val="-3"/>
        </w:rPr>
        <w:t>s</w:t>
      </w:r>
      <w:r w:rsidR="0070065C" w:rsidRPr="009E3E54">
        <w:rPr>
          <w:bCs/>
          <w:spacing w:val="-3"/>
        </w:rPr>
        <w:t>on</w:t>
      </w:r>
      <w:r w:rsidR="00F34D1A" w:rsidRPr="009E3E54">
        <w:rPr>
          <w:bCs/>
          <w:spacing w:val="-3"/>
        </w:rPr>
        <w:t>:</w:t>
      </w:r>
    </w:p>
    <w:p w14:paraId="79727347" w14:textId="0A7DC183" w:rsidR="0070065C" w:rsidRPr="009E3E54" w:rsidRDefault="00F34D1A" w:rsidP="009E3E54">
      <w:pPr>
        <w:pStyle w:val="Prrafodelista"/>
        <w:numPr>
          <w:ilvl w:val="0"/>
          <w:numId w:val="24"/>
        </w:numPr>
        <w:spacing w:before="120" w:after="120" w:line="360" w:lineRule="auto"/>
        <w:ind w:left="1276" w:hanging="283"/>
        <w:jc w:val="both"/>
        <w:rPr>
          <w:bCs/>
          <w:spacing w:val="-3"/>
        </w:rPr>
      </w:pPr>
      <w:r w:rsidRPr="009E3E54">
        <w:rPr>
          <w:bCs/>
          <w:spacing w:val="-3"/>
        </w:rPr>
        <w:t>L</w:t>
      </w:r>
      <w:r w:rsidR="0070065C" w:rsidRPr="009E3E54">
        <w:rPr>
          <w:bCs/>
          <w:spacing w:val="-3"/>
        </w:rPr>
        <w:t>a cosa pignorada</w:t>
      </w:r>
      <w:r w:rsidRPr="009E3E54">
        <w:rPr>
          <w:bCs/>
          <w:spacing w:val="-3"/>
        </w:rPr>
        <w:t xml:space="preserve">, disponiendo el artículo 1864 del Código Civil que </w:t>
      </w:r>
      <w:r w:rsidR="002A5025" w:rsidRPr="009E3E54">
        <w:rPr>
          <w:bCs/>
          <w:spacing w:val="-3"/>
        </w:rPr>
        <w:t>“</w:t>
      </w:r>
      <w:r w:rsidRPr="009E3E54">
        <w:rPr>
          <w:bCs/>
          <w:spacing w:val="-3"/>
        </w:rPr>
        <w:t>p</w:t>
      </w:r>
      <w:r w:rsidR="0070065C" w:rsidRPr="009E3E54">
        <w:rPr>
          <w:bCs/>
          <w:spacing w:val="-3"/>
        </w:rPr>
        <w:t>ueden darse en prenda todas las cosas muebles que estén en el comercio, con tal que sean susceptibles de posesión</w:t>
      </w:r>
      <w:r w:rsidR="00556730">
        <w:rPr>
          <w:bCs/>
          <w:spacing w:val="-3"/>
        </w:rPr>
        <w:t xml:space="preserve">. </w:t>
      </w:r>
      <w:r w:rsidR="00556730" w:rsidRPr="00556730">
        <w:rPr>
          <w:bCs/>
          <w:spacing w:val="-3"/>
        </w:rPr>
        <w:t>En ningún caso podrán ser objeto de prenda los animales de compañía</w:t>
      </w:r>
      <w:r w:rsidRPr="009E3E54">
        <w:rPr>
          <w:bCs/>
          <w:spacing w:val="-3"/>
        </w:rPr>
        <w:t>”.</w:t>
      </w:r>
    </w:p>
    <w:p w14:paraId="54048979" w14:textId="41DD4878" w:rsidR="001B4B57" w:rsidRPr="009E3E54" w:rsidRDefault="002A5025" w:rsidP="009E3E54">
      <w:pPr>
        <w:pStyle w:val="Prrafodelista"/>
        <w:spacing w:before="120" w:after="120" w:line="360" w:lineRule="auto"/>
        <w:ind w:left="1276" w:firstLine="284"/>
        <w:jc w:val="both"/>
        <w:rPr>
          <w:bCs/>
          <w:spacing w:val="-3"/>
        </w:rPr>
      </w:pPr>
      <w:r w:rsidRPr="009E3E54">
        <w:rPr>
          <w:bCs/>
          <w:spacing w:val="-3"/>
        </w:rPr>
        <w:t xml:space="preserve">La prenda puede recaer sobre una cantidad de dinero, </w:t>
      </w:r>
      <w:r w:rsidR="00262F42" w:rsidRPr="009E3E54">
        <w:rPr>
          <w:bCs/>
          <w:spacing w:val="-3"/>
        </w:rPr>
        <w:t xml:space="preserve">hablándose entonces de prenda irregular, que presenta la peculiaridad de que no es preciso que, incumplida la obligación garantizada, el acreedor inste la realización del dinero pignorado, limitándose </w:t>
      </w:r>
      <w:r w:rsidR="001C22EA" w:rsidRPr="009E3E54">
        <w:rPr>
          <w:bCs/>
          <w:spacing w:val="-3"/>
        </w:rPr>
        <w:t>imputar al pago la cantidad recibida en prenda.</w:t>
      </w:r>
    </w:p>
    <w:p w14:paraId="14645F5C" w14:textId="7C1649C2" w:rsidR="001C22EA" w:rsidRDefault="001C22EA" w:rsidP="009E3E54">
      <w:pPr>
        <w:pStyle w:val="Prrafodelista"/>
        <w:spacing w:before="120" w:after="120" w:line="360" w:lineRule="auto"/>
        <w:ind w:left="1276" w:firstLine="284"/>
        <w:jc w:val="both"/>
        <w:rPr>
          <w:bCs/>
          <w:spacing w:val="-3"/>
        </w:rPr>
      </w:pPr>
      <w:r w:rsidRPr="009E3E54">
        <w:rPr>
          <w:bCs/>
          <w:spacing w:val="-3"/>
        </w:rPr>
        <w:t xml:space="preserve">Así mismo, </w:t>
      </w:r>
      <w:r w:rsidR="00DE425C" w:rsidRPr="009E3E54">
        <w:rPr>
          <w:bCs/>
          <w:spacing w:val="-3"/>
        </w:rPr>
        <w:t xml:space="preserve">doctrina y jurisprudencia admiten la prenda </w:t>
      </w:r>
      <w:r w:rsidR="008E1446" w:rsidRPr="009E3E54">
        <w:rPr>
          <w:bCs/>
          <w:spacing w:val="-3"/>
        </w:rPr>
        <w:t>de derechos de crédito</w:t>
      </w:r>
      <w:r w:rsidR="00DE425C" w:rsidRPr="009E3E54">
        <w:rPr>
          <w:bCs/>
          <w:spacing w:val="-3"/>
        </w:rPr>
        <w:t xml:space="preserve">, </w:t>
      </w:r>
      <w:r w:rsidR="00BD4A82" w:rsidRPr="009E3E54">
        <w:rPr>
          <w:bCs/>
          <w:spacing w:val="-3"/>
        </w:rPr>
        <w:t>incluso a</w:t>
      </w:r>
      <w:r w:rsidR="00CD09B2">
        <w:rPr>
          <w:bCs/>
          <w:spacing w:val="-3"/>
        </w:rPr>
        <w:t>ú</w:t>
      </w:r>
      <w:r w:rsidR="00BD4A82" w:rsidRPr="009E3E54">
        <w:rPr>
          <w:bCs/>
          <w:spacing w:val="-3"/>
        </w:rPr>
        <w:t xml:space="preserve">n no exigibles, </w:t>
      </w:r>
      <w:r w:rsidR="00DE425C" w:rsidRPr="009E3E54">
        <w:rPr>
          <w:bCs/>
          <w:spacing w:val="-3"/>
        </w:rPr>
        <w:t xml:space="preserve">siendo frecuente en el tráfico la pignoración de </w:t>
      </w:r>
      <w:r w:rsidR="00CD09B2">
        <w:rPr>
          <w:bCs/>
          <w:spacing w:val="-3"/>
        </w:rPr>
        <w:t xml:space="preserve">derechos como las </w:t>
      </w:r>
      <w:r w:rsidR="009971DB" w:rsidRPr="009E3E54">
        <w:rPr>
          <w:bCs/>
          <w:spacing w:val="-3"/>
        </w:rPr>
        <w:t>rentas arrendaticias</w:t>
      </w:r>
      <w:r w:rsidR="00BD4A82" w:rsidRPr="009E3E54">
        <w:rPr>
          <w:bCs/>
          <w:spacing w:val="-3"/>
        </w:rPr>
        <w:t xml:space="preserve"> futuras</w:t>
      </w:r>
      <w:r w:rsidR="003705C6" w:rsidRPr="009E3E54">
        <w:rPr>
          <w:bCs/>
          <w:spacing w:val="-3"/>
        </w:rPr>
        <w:t>.</w:t>
      </w:r>
    </w:p>
    <w:p w14:paraId="7E188E62" w14:textId="73E424DA" w:rsidR="00CD09B2" w:rsidRPr="009E3E54" w:rsidRDefault="00CD09B2" w:rsidP="009E3E54">
      <w:pPr>
        <w:pStyle w:val="Prrafodelista"/>
        <w:spacing w:before="120" w:after="120" w:line="360" w:lineRule="auto"/>
        <w:ind w:left="1276" w:firstLine="284"/>
        <w:jc w:val="both"/>
        <w:rPr>
          <w:bCs/>
          <w:spacing w:val="-3"/>
        </w:rPr>
      </w:pPr>
      <w:r>
        <w:rPr>
          <w:bCs/>
          <w:spacing w:val="-3"/>
        </w:rPr>
        <w:t>También es frecuente la pignoración de créditos futuros o inciertos contra Administraciones Públicas, como devoluciones tributarias, si bien la jurisprudencia niega a esta</w:t>
      </w:r>
      <w:r w:rsidR="00E81EB5">
        <w:rPr>
          <w:bCs/>
          <w:spacing w:val="-3"/>
        </w:rPr>
        <w:t xml:space="preserve"> prenda efectos contra la </w:t>
      </w:r>
      <w:r w:rsidR="000B5CA6">
        <w:rPr>
          <w:bCs/>
          <w:spacing w:val="-3"/>
        </w:rPr>
        <w:t xml:space="preserve">Administración deudora, puesto que conforme al artículo </w:t>
      </w:r>
      <w:r w:rsidR="00E6272F">
        <w:rPr>
          <w:bCs/>
          <w:spacing w:val="-3"/>
        </w:rPr>
        <w:t xml:space="preserve">17 de la Ley General Tributaria </w:t>
      </w:r>
      <w:r w:rsidR="00862828">
        <w:rPr>
          <w:bCs/>
          <w:spacing w:val="-3"/>
        </w:rPr>
        <w:t xml:space="preserve">de </w:t>
      </w:r>
      <w:r w:rsidR="00585977">
        <w:rPr>
          <w:bCs/>
          <w:spacing w:val="-3"/>
        </w:rPr>
        <w:t xml:space="preserve">17 de diciembre de 2003, </w:t>
      </w:r>
      <w:r w:rsidR="00862828">
        <w:rPr>
          <w:bCs/>
          <w:spacing w:val="-3"/>
        </w:rPr>
        <w:t>“l</w:t>
      </w:r>
      <w:r w:rsidR="00862828" w:rsidRPr="00862828">
        <w:rPr>
          <w:bCs/>
          <w:spacing w:val="-3"/>
        </w:rPr>
        <w:t>os elementos de la obligación tributaria no podrán ser alterados por actos o convenios de los particulares, que no producirán efectos ante la Administración, sin perjuicio de sus consecuencias jurídico-privadas</w:t>
      </w:r>
      <w:r w:rsidR="00862828">
        <w:rPr>
          <w:bCs/>
          <w:spacing w:val="-3"/>
        </w:rPr>
        <w:t>”, añadiendo el artículo 18 que “</w:t>
      </w:r>
      <w:r w:rsidR="00585977">
        <w:rPr>
          <w:bCs/>
          <w:spacing w:val="-3"/>
        </w:rPr>
        <w:t>e</w:t>
      </w:r>
      <w:r w:rsidR="00585977" w:rsidRPr="00585977">
        <w:rPr>
          <w:bCs/>
          <w:spacing w:val="-3"/>
        </w:rPr>
        <w:t>l crédito tributario es indisponible salvo que la ley establezca otra cosa</w:t>
      </w:r>
      <w:r w:rsidR="00585977">
        <w:rPr>
          <w:bCs/>
          <w:spacing w:val="-3"/>
        </w:rPr>
        <w:t>”.</w:t>
      </w:r>
    </w:p>
    <w:p w14:paraId="32C4C237" w14:textId="5E051AE4" w:rsidR="00FA312F" w:rsidRPr="009E3E54" w:rsidRDefault="0054152A" w:rsidP="009E3E54">
      <w:pPr>
        <w:pStyle w:val="Prrafodelista"/>
        <w:spacing w:before="120" w:after="120" w:line="360" w:lineRule="auto"/>
        <w:ind w:left="1276" w:firstLine="284"/>
        <w:jc w:val="both"/>
        <w:rPr>
          <w:bCs/>
          <w:spacing w:val="-3"/>
        </w:rPr>
      </w:pPr>
      <w:r w:rsidRPr="009E3E54">
        <w:rPr>
          <w:bCs/>
          <w:spacing w:val="-3"/>
        </w:rPr>
        <w:lastRenderedPageBreak/>
        <w:t xml:space="preserve">Un caso peculiar es el de la prenda de participaciones sociales o acciones, regulada por el artículo 132 del texto refundido de la Ley de Sociedades de Capital de </w:t>
      </w:r>
      <w:r w:rsidR="00FA312F" w:rsidRPr="009E3E54">
        <w:rPr>
          <w:bCs/>
          <w:spacing w:val="-3"/>
        </w:rPr>
        <w:t xml:space="preserve">2 de julio de 2010, </w:t>
      </w:r>
      <w:r w:rsidR="0051275F" w:rsidRPr="009E3E54">
        <w:rPr>
          <w:bCs/>
          <w:spacing w:val="-3"/>
        </w:rPr>
        <w:t xml:space="preserve">en cuyo caso </w:t>
      </w:r>
      <w:r w:rsidR="00FA312F" w:rsidRPr="009E3E54">
        <w:rPr>
          <w:bCs/>
          <w:spacing w:val="-3"/>
        </w:rPr>
        <w:t>salvo disposición contraria de los estatutos</w:t>
      </w:r>
      <w:r w:rsidR="0051275F" w:rsidRPr="009E3E54">
        <w:rPr>
          <w:bCs/>
          <w:spacing w:val="-3"/>
        </w:rPr>
        <w:t xml:space="preserve"> </w:t>
      </w:r>
      <w:r w:rsidR="00FA312F" w:rsidRPr="009E3E54">
        <w:rPr>
          <w:bCs/>
          <w:spacing w:val="-3"/>
        </w:rPr>
        <w:t>corresponderá al propietario el ejercicio de los derechos de socio.</w:t>
      </w:r>
    </w:p>
    <w:p w14:paraId="035FAB35" w14:textId="77777777" w:rsidR="00124838" w:rsidRPr="009E3E54" w:rsidRDefault="00F34D1A" w:rsidP="009E3E54">
      <w:pPr>
        <w:pStyle w:val="Prrafodelista"/>
        <w:numPr>
          <w:ilvl w:val="0"/>
          <w:numId w:val="24"/>
        </w:numPr>
        <w:spacing w:before="120" w:after="120" w:line="360" w:lineRule="auto"/>
        <w:ind w:left="1276" w:hanging="283"/>
        <w:jc w:val="both"/>
        <w:rPr>
          <w:bCs/>
          <w:spacing w:val="-3"/>
        </w:rPr>
      </w:pPr>
      <w:r w:rsidRPr="009E3E54">
        <w:rPr>
          <w:bCs/>
          <w:spacing w:val="-3"/>
        </w:rPr>
        <w:t xml:space="preserve">La obligación garantizada, disponiendo el artículo </w:t>
      </w:r>
      <w:r w:rsidR="00AF10B0" w:rsidRPr="009E3E54">
        <w:rPr>
          <w:bCs/>
          <w:spacing w:val="-3"/>
        </w:rPr>
        <w:t>1861 del Código Civil que la prenda “puede asegurar toda clase de obligaciones, ya sean puras, ya estén sujetas a condición suspensiva o resolutoria”</w:t>
      </w:r>
      <w:r w:rsidR="0070065C" w:rsidRPr="009E3E54">
        <w:rPr>
          <w:bCs/>
          <w:spacing w:val="-3"/>
        </w:rPr>
        <w:t>.</w:t>
      </w:r>
    </w:p>
    <w:p w14:paraId="36BD5591" w14:textId="6BD50975" w:rsidR="0070065C" w:rsidRPr="009E3E54" w:rsidRDefault="00124838" w:rsidP="009E3E54">
      <w:pPr>
        <w:pStyle w:val="Prrafodelista"/>
        <w:spacing w:before="120" w:after="120" w:line="360" w:lineRule="auto"/>
        <w:ind w:left="1276" w:firstLine="284"/>
        <w:jc w:val="both"/>
        <w:rPr>
          <w:bCs/>
          <w:spacing w:val="-3"/>
        </w:rPr>
      </w:pPr>
      <w:r w:rsidRPr="009E3E54">
        <w:rPr>
          <w:bCs/>
          <w:spacing w:val="-3"/>
        </w:rPr>
        <w:t>T</w:t>
      </w:r>
      <w:r w:rsidR="0070065C" w:rsidRPr="009E3E54">
        <w:rPr>
          <w:bCs/>
          <w:spacing w:val="-3"/>
        </w:rPr>
        <w:t>ambién puede constituirse la prenda para asegurar el cumplimiento de obligaciones futuras, pero en tal caso la garantía queda en una situación de pendencia hasta el nacimiento de la obligación principal.</w:t>
      </w:r>
    </w:p>
    <w:p w14:paraId="41903579" w14:textId="2FE54901" w:rsidR="0070065C" w:rsidRPr="009E3E54" w:rsidRDefault="00827F7E" w:rsidP="009E3E54">
      <w:pPr>
        <w:pStyle w:val="Prrafodelista"/>
        <w:numPr>
          <w:ilvl w:val="0"/>
          <w:numId w:val="23"/>
        </w:numPr>
        <w:spacing w:before="120" w:after="120" w:line="360" w:lineRule="auto"/>
        <w:ind w:left="993" w:hanging="284"/>
        <w:jc w:val="both"/>
        <w:rPr>
          <w:bCs/>
          <w:spacing w:val="-3"/>
        </w:rPr>
      </w:pPr>
      <w:r w:rsidRPr="009E3E54">
        <w:rPr>
          <w:bCs/>
          <w:spacing w:val="-3"/>
        </w:rPr>
        <w:t>Respecto de los e</w:t>
      </w:r>
      <w:r w:rsidR="0070065C" w:rsidRPr="009E3E54">
        <w:rPr>
          <w:bCs/>
          <w:spacing w:val="-3"/>
        </w:rPr>
        <w:t>lementos formales</w:t>
      </w:r>
      <w:r w:rsidRPr="009E3E54">
        <w:rPr>
          <w:bCs/>
          <w:spacing w:val="-3"/>
        </w:rPr>
        <w:t xml:space="preserve">, la </w:t>
      </w:r>
      <w:r w:rsidR="00822DCC" w:rsidRPr="009E3E54">
        <w:rPr>
          <w:bCs/>
          <w:spacing w:val="-3"/>
        </w:rPr>
        <w:t>constitución de la prenda es real</w:t>
      </w:r>
      <w:r w:rsidR="0070065C" w:rsidRPr="009E3E54">
        <w:rPr>
          <w:bCs/>
          <w:spacing w:val="-3"/>
        </w:rPr>
        <w:t xml:space="preserve">, no consensual; se necesita, </w:t>
      </w:r>
      <w:r w:rsidR="00822DCC" w:rsidRPr="009E3E54">
        <w:rPr>
          <w:bCs/>
          <w:spacing w:val="-3"/>
        </w:rPr>
        <w:t xml:space="preserve">disponiendo el artículo 1863 del Código Civil que </w:t>
      </w:r>
      <w:r w:rsidR="00F314B2" w:rsidRPr="009E3E54">
        <w:rPr>
          <w:bCs/>
          <w:spacing w:val="-3"/>
        </w:rPr>
        <w:t xml:space="preserve">se necesita </w:t>
      </w:r>
      <w:r w:rsidR="0070065C" w:rsidRPr="009E3E54">
        <w:rPr>
          <w:bCs/>
          <w:spacing w:val="-3"/>
        </w:rPr>
        <w:t>para constituir</w:t>
      </w:r>
      <w:r w:rsidR="00F314B2" w:rsidRPr="009E3E54">
        <w:rPr>
          <w:bCs/>
          <w:spacing w:val="-3"/>
        </w:rPr>
        <w:t xml:space="preserve"> la prenda </w:t>
      </w:r>
      <w:r w:rsidR="0070065C" w:rsidRPr="009E3E54">
        <w:rPr>
          <w:bCs/>
          <w:spacing w:val="-3"/>
        </w:rPr>
        <w:t>que se ponga en posesión de ésta al acreedor, o a un tercero de común acuerdo</w:t>
      </w:r>
      <w:r w:rsidR="00F314B2" w:rsidRPr="009E3E54">
        <w:rPr>
          <w:bCs/>
          <w:spacing w:val="-3"/>
        </w:rPr>
        <w:t>”</w:t>
      </w:r>
      <w:r w:rsidR="0070065C" w:rsidRPr="009E3E54">
        <w:rPr>
          <w:bCs/>
          <w:spacing w:val="-3"/>
        </w:rPr>
        <w:t>.</w:t>
      </w:r>
    </w:p>
    <w:p w14:paraId="5460299D" w14:textId="37FC57FA" w:rsidR="0070065C" w:rsidRPr="009E3E54" w:rsidRDefault="009E3E54" w:rsidP="009E3E54">
      <w:pPr>
        <w:pStyle w:val="Prrafodelista"/>
        <w:spacing w:before="120" w:after="120" w:line="360" w:lineRule="auto"/>
        <w:ind w:left="993" w:firstLine="283"/>
        <w:jc w:val="both"/>
        <w:rPr>
          <w:bCs/>
          <w:spacing w:val="-3"/>
        </w:rPr>
      </w:pPr>
      <w:r w:rsidRPr="009E3E54">
        <w:rPr>
          <w:bCs/>
          <w:spacing w:val="-3"/>
        </w:rPr>
        <w:t>No obstante, conforme al artículo 1865 del Código Civil,</w:t>
      </w:r>
      <w:r w:rsidR="0070065C" w:rsidRPr="009E3E54">
        <w:rPr>
          <w:bCs/>
          <w:spacing w:val="-3"/>
        </w:rPr>
        <w:t xml:space="preserve"> “no surtirá efecto la prenda contra tercero si no consta por instrumento público la certeza de la fecha”.</w:t>
      </w:r>
    </w:p>
    <w:p w14:paraId="0B6197AE" w14:textId="37DC9523" w:rsidR="0070065C" w:rsidRPr="009E3E54" w:rsidRDefault="009E3E54" w:rsidP="009E3E54">
      <w:pPr>
        <w:pStyle w:val="Prrafodelista"/>
        <w:spacing w:before="120" w:after="120" w:line="360" w:lineRule="auto"/>
        <w:ind w:left="993" w:firstLine="283"/>
        <w:jc w:val="both"/>
        <w:rPr>
          <w:bCs/>
          <w:spacing w:val="-3"/>
        </w:rPr>
      </w:pPr>
      <w:r w:rsidRPr="009E3E54">
        <w:rPr>
          <w:bCs/>
          <w:spacing w:val="-3"/>
        </w:rPr>
        <w:t>Por ello, como se exige el desplazamiento posesorio, el</w:t>
      </w:r>
      <w:r w:rsidR="0070065C" w:rsidRPr="009E3E54">
        <w:rPr>
          <w:bCs/>
          <w:spacing w:val="-3"/>
        </w:rPr>
        <w:t xml:space="preserve"> artículo 1862 del Código Civil</w:t>
      </w:r>
      <w:r w:rsidRPr="009E3E54">
        <w:rPr>
          <w:bCs/>
          <w:spacing w:val="-3"/>
        </w:rPr>
        <w:t xml:space="preserve"> dispone que “l</w:t>
      </w:r>
      <w:r w:rsidR="0070065C" w:rsidRPr="009E3E54">
        <w:rPr>
          <w:bCs/>
          <w:spacing w:val="-3"/>
        </w:rPr>
        <w:t>a promesa de constituir prenda sólo produce acción personal entre los contratantes”</w:t>
      </w:r>
      <w:r w:rsidRPr="009E3E54">
        <w:rPr>
          <w:bCs/>
          <w:spacing w:val="-3"/>
        </w:rPr>
        <w:t>.</w:t>
      </w:r>
      <w:r w:rsidR="0087548E">
        <w:rPr>
          <w:bCs/>
          <w:spacing w:val="-3"/>
        </w:rPr>
        <w:t xml:space="preserve"> De esta forma, </w:t>
      </w:r>
      <w:r>
        <w:rPr>
          <w:bCs/>
          <w:spacing w:val="-3"/>
        </w:rPr>
        <w:t>la promesa de prenda equivale a</w:t>
      </w:r>
      <w:r w:rsidR="0070065C" w:rsidRPr="009E3E54">
        <w:rPr>
          <w:bCs/>
          <w:spacing w:val="-3"/>
        </w:rPr>
        <w:t xml:space="preserve"> un precontrato, que no se perfeccion</w:t>
      </w:r>
      <w:r>
        <w:rPr>
          <w:bCs/>
          <w:spacing w:val="-3"/>
        </w:rPr>
        <w:t>a</w:t>
      </w:r>
      <w:r w:rsidR="0070065C" w:rsidRPr="009E3E54">
        <w:rPr>
          <w:bCs/>
          <w:spacing w:val="-3"/>
        </w:rPr>
        <w:t xml:space="preserve"> hasta el </w:t>
      </w:r>
      <w:r>
        <w:rPr>
          <w:bCs/>
          <w:spacing w:val="-3"/>
        </w:rPr>
        <w:t xml:space="preserve">desplazamiento posesorio </w:t>
      </w:r>
      <w:r w:rsidR="0070065C" w:rsidRPr="009E3E54">
        <w:rPr>
          <w:bCs/>
          <w:spacing w:val="-3"/>
        </w:rPr>
        <w:t>de la cosa pignorada.</w:t>
      </w:r>
    </w:p>
    <w:p w14:paraId="5F7F25D0" w14:textId="6D52950B" w:rsidR="0070065C" w:rsidRPr="0070065C" w:rsidRDefault="00BC0D38" w:rsidP="0070065C">
      <w:pPr>
        <w:spacing w:before="120" w:after="120" w:line="360" w:lineRule="auto"/>
        <w:ind w:firstLine="708"/>
        <w:jc w:val="both"/>
        <w:rPr>
          <w:bCs/>
          <w:spacing w:val="-3"/>
        </w:rPr>
      </w:pPr>
      <w:r>
        <w:rPr>
          <w:bCs/>
          <w:spacing w:val="-3"/>
        </w:rPr>
        <w:t>El c</w:t>
      </w:r>
      <w:r w:rsidR="0070065C" w:rsidRPr="0070065C">
        <w:rPr>
          <w:bCs/>
          <w:spacing w:val="-3"/>
        </w:rPr>
        <w:t xml:space="preserve">ontenido de la </w:t>
      </w:r>
      <w:r>
        <w:rPr>
          <w:bCs/>
          <w:spacing w:val="-3"/>
        </w:rPr>
        <w:t>p</w:t>
      </w:r>
      <w:r w:rsidR="0070065C" w:rsidRPr="0070065C">
        <w:rPr>
          <w:bCs/>
          <w:spacing w:val="-3"/>
        </w:rPr>
        <w:t xml:space="preserve">renda puede exponerse a través de los derechos y obligaciones de acreedor pignoraticio, toda vez que </w:t>
      </w:r>
      <w:r>
        <w:rPr>
          <w:bCs/>
          <w:spacing w:val="-3"/>
        </w:rPr>
        <w:t>los del</w:t>
      </w:r>
      <w:r w:rsidR="0070065C" w:rsidRPr="0070065C">
        <w:rPr>
          <w:bCs/>
          <w:spacing w:val="-3"/>
        </w:rPr>
        <w:t xml:space="preserve"> deudor son correlativos.</w:t>
      </w:r>
      <w:r w:rsidR="003F2270">
        <w:rPr>
          <w:bCs/>
          <w:spacing w:val="-3"/>
        </w:rPr>
        <w:t xml:space="preserve"> Así</w:t>
      </w:r>
      <w:r>
        <w:rPr>
          <w:bCs/>
          <w:spacing w:val="-3"/>
        </w:rPr>
        <w:t>:</w:t>
      </w:r>
    </w:p>
    <w:p w14:paraId="2BDA90A1" w14:textId="0E60A580" w:rsidR="0070065C" w:rsidRPr="00860312" w:rsidRDefault="00BC0D38" w:rsidP="00860312">
      <w:pPr>
        <w:pStyle w:val="Prrafodelista"/>
        <w:numPr>
          <w:ilvl w:val="0"/>
          <w:numId w:val="25"/>
        </w:numPr>
        <w:spacing w:before="120" w:after="120" w:line="360" w:lineRule="auto"/>
        <w:ind w:left="993" w:hanging="284"/>
        <w:jc w:val="both"/>
        <w:rPr>
          <w:bCs/>
          <w:spacing w:val="-3"/>
        </w:rPr>
      </w:pPr>
      <w:r w:rsidRPr="00860312">
        <w:rPr>
          <w:bCs/>
          <w:spacing w:val="-3"/>
        </w:rPr>
        <w:t>L</w:t>
      </w:r>
      <w:r w:rsidR="0070065C" w:rsidRPr="00860312">
        <w:rPr>
          <w:bCs/>
          <w:spacing w:val="-3"/>
        </w:rPr>
        <w:t>os derechos del acreedor pignoraticio son los siguientes:</w:t>
      </w:r>
    </w:p>
    <w:p w14:paraId="7AEB31D3" w14:textId="2FC9CE54" w:rsidR="0070065C" w:rsidRPr="00860312" w:rsidRDefault="003708C5" w:rsidP="00860312">
      <w:pPr>
        <w:pStyle w:val="Prrafodelista"/>
        <w:numPr>
          <w:ilvl w:val="0"/>
          <w:numId w:val="26"/>
        </w:numPr>
        <w:spacing w:before="120" w:after="120" w:line="360" w:lineRule="auto"/>
        <w:ind w:left="1276" w:hanging="283"/>
        <w:jc w:val="both"/>
        <w:rPr>
          <w:bCs/>
          <w:spacing w:val="-3"/>
        </w:rPr>
      </w:pPr>
      <w:r w:rsidRPr="00860312">
        <w:rPr>
          <w:bCs/>
          <w:spacing w:val="-3"/>
        </w:rPr>
        <w:t>Conforme al artículo 1866 del Código Civil, puede “retener la cosa en su poder o en el de la tercera persona a quien hubiese sido entregada, hasta que se le pague el crédito.</w:t>
      </w:r>
      <w:r w:rsidR="00DD0D1F" w:rsidRPr="00860312">
        <w:rPr>
          <w:bCs/>
          <w:spacing w:val="-3"/>
        </w:rPr>
        <w:t xml:space="preserve"> </w:t>
      </w:r>
      <w:r w:rsidRPr="00860312">
        <w:rPr>
          <w:bCs/>
          <w:spacing w:val="-3"/>
        </w:rPr>
        <w:t>Si mientras el acreedor retiene la prenda, el deudor contrajese con él otra deuda exigible antes de haberse pagado la primera, podrá aquél prorrogar la retención hasta que se les satisfagan ambos créditos, aunque no se hubiese estipulado la sujeción de la prenda a la seguridad de la segunda deuda</w:t>
      </w:r>
      <w:r w:rsidR="00DD0D1F" w:rsidRPr="00860312">
        <w:rPr>
          <w:bCs/>
          <w:spacing w:val="-3"/>
        </w:rPr>
        <w:t>”</w:t>
      </w:r>
      <w:r w:rsidRPr="00860312">
        <w:rPr>
          <w:bCs/>
          <w:spacing w:val="-3"/>
        </w:rPr>
        <w:t>.</w:t>
      </w:r>
    </w:p>
    <w:p w14:paraId="2BE3547B" w14:textId="152515FF" w:rsidR="0070065C" w:rsidRPr="00860312" w:rsidRDefault="00DD0D1F" w:rsidP="00860312">
      <w:pPr>
        <w:pStyle w:val="Prrafodelista"/>
        <w:numPr>
          <w:ilvl w:val="0"/>
          <w:numId w:val="26"/>
        </w:numPr>
        <w:spacing w:before="120" w:after="120" w:line="360" w:lineRule="auto"/>
        <w:ind w:left="1276" w:hanging="283"/>
        <w:jc w:val="both"/>
        <w:rPr>
          <w:bCs/>
          <w:spacing w:val="-3"/>
        </w:rPr>
      </w:pPr>
      <w:r w:rsidRPr="00860312">
        <w:rPr>
          <w:bCs/>
          <w:spacing w:val="-3"/>
        </w:rPr>
        <w:t>El artículo 1867 le otorga “</w:t>
      </w:r>
      <w:r w:rsidR="0070065C" w:rsidRPr="00860312">
        <w:rPr>
          <w:bCs/>
          <w:spacing w:val="-3"/>
        </w:rPr>
        <w:t>derecho al abono de los gastos hechos para la conservación de la cosa dada en prenda</w:t>
      </w:r>
      <w:r w:rsidRPr="00860312">
        <w:rPr>
          <w:bCs/>
          <w:spacing w:val="-3"/>
        </w:rPr>
        <w:t>”</w:t>
      </w:r>
    </w:p>
    <w:p w14:paraId="4B2CAAA8" w14:textId="764E411D" w:rsidR="0070065C" w:rsidRPr="00860312" w:rsidRDefault="00DD0D1F" w:rsidP="00860312">
      <w:pPr>
        <w:pStyle w:val="Prrafodelista"/>
        <w:numPr>
          <w:ilvl w:val="0"/>
          <w:numId w:val="26"/>
        </w:numPr>
        <w:spacing w:before="120" w:after="120" w:line="360" w:lineRule="auto"/>
        <w:ind w:left="1276" w:hanging="283"/>
        <w:jc w:val="both"/>
        <w:rPr>
          <w:bCs/>
          <w:spacing w:val="-3"/>
        </w:rPr>
      </w:pPr>
      <w:r w:rsidRPr="00860312">
        <w:rPr>
          <w:bCs/>
          <w:spacing w:val="-3"/>
        </w:rPr>
        <w:lastRenderedPageBreak/>
        <w:t>Conforme al artículo 1868, puede “c</w:t>
      </w:r>
      <w:r w:rsidR="0070065C" w:rsidRPr="00860312">
        <w:rPr>
          <w:bCs/>
          <w:spacing w:val="-3"/>
        </w:rPr>
        <w:t>ompensar los intereses que perciba con los que se le deben; y, si no se le deben, o en cuanto excedan de los legítimamente debidos, los imputará al capital</w:t>
      </w:r>
      <w:r w:rsidRPr="00860312">
        <w:rPr>
          <w:bCs/>
          <w:spacing w:val="-3"/>
        </w:rPr>
        <w:t>”.</w:t>
      </w:r>
    </w:p>
    <w:p w14:paraId="0B9BBCCF" w14:textId="0DC0035B" w:rsidR="0070065C" w:rsidRPr="00860312" w:rsidRDefault="00DD0D1F" w:rsidP="00860312">
      <w:pPr>
        <w:pStyle w:val="Prrafodelista"/>
        <w:numPr>
          <w:ilvl w:val="0"/>
          <w:numId w:val="26"/>
        </w:numPr>
        <w:spacing w:before="120" w:after="120" w:line="360" w:lineRule="auto"/>
        <w:ind w:left="1276" w:hanging="283"/>
        <w:jc w:val="both"/>
        <w:rPr>
          <w:bCs/>
          <w:spacing w:val="-3"/>
        </w:rPr>
      </w:pPr>
      <w:r w:rsidRPr="00860312">
        <w:rPr>
          <w:bCs/>
          <w:spacing w:val="-3"/>
        </w:rPr>
        <w:t>Conforme al artículo 1896, está legitimado para “e</w:t>
      </w:r>
      <w:r w:rsidR="0070065C" w:rsidRPr="00860312">
        <w:rPr>
          <w:bCs/>
          <w:spacing w:val="-3"/>
        </w:rPr>
        <w:t>jercitar las acciones que competan al dueño de la cosa pignorada para reclamarla o defenderla contra tercero</w:t>
      </w:r>
      <w:r w:rsidRPr="00860312">
        <w:rPr>
          <w:bCs/>
          <w:spacing w:val="-3"/>
        </w:rPr>
        <w:t>”.</w:t>
      </w:r>
    </w:p>
    <w:p w14:paraId="70A71981" w14:textId="792A8CBB" w:rsidR="0070065C" w:rsidRPr="00860312" w:rsidRDefault="00F556DC" w:rsidP="00860312">
      <w:pPr>
        <w:pStyle w:val="Prrafodelista"/>
        <w:numPr>
          <w:ilvl w:val="0"/>
          <w:numId w:val="26"/>
        </w:numPr>
        <w:spacing w:before="120" w:after="120" w:line="360" w:lineRule="auto"/>
        <w:ind w:left="1276" w:hanging="283"/>
        <w:jc w:val="both"/>
        <w:rPr>
          <w:bCs/>
          <w:spacing w:val="-3"/>
        </w:rPr>
      </w:pPr>
      <w:r w:rsidRPr="00860312">
        <w:rPr>
          <w:bCs/>
          <w:spacing w:val="-3"/>
        </w:rPr>
        <w:t>El artículo 1926 le otorga un derecho de preferencia, al disponer que “el crédito pignoraticio excluye a los demás hasta donde alcance el valor de la cosa dada en prenda”.</w:t>
      </w:r>
    </w:p>
    <w:p w14:paraId="558A4E91" w14:textId="0C582819" w:rsidR="0070065C" w:rsidRPr="00860312" w:rsidRDefault="00A86BFA" w:rsidP="00860312">
      <w:pPr>
        <w:pStyle w:val="Prrafodelista"/>
        <w:numPr>
          <w:ilvl w:val="0"/>
          <w:numId w:val="26"/>
        </w:numPr>
        <w:spacing w:before="120" w:after="120" w:line="360" w:lineRule="auto"/>
        <w:ind w:left="1276" w:hanging="283"/>
        <w:jc w:val="both"/>
        <w:rPr>
          <w:bCs/>
          <w:spacing w:val="-3"/>
        </w:rPr>
      </w:pPr>
      <w:r w:rsidRPr="00860312">
        <w:rPr>
          <w:bCs/>
          <w:spacing w:val="-3"/>
        </w:rPr>
        <w:t>Conforme al artículo 1858 del Código Civil</w:t>
      </w:r>
      <w:r w:rsidR="00262B07" w:rsidRPr="00860312">
        <w:rPr>
          <w:bCs/>
          <w:spacing w:val="-3"/>
        </w:rPr>
        <w:t xml:space="preserve">, </w:t>
      </w:r>
      <w:r w:rsidR="0070065C" w:rsidRPr="00860312">
        <w:rPr>
          <w:bCs/>
          <w:spacing w:val="-3"/>
        </w:rPr>
        <w:t>vencida y no cumplida la obligación principal, puede instar la enajenación de la cosa pignorada para cobrarse con el precio obtenido</w:t>
      </w:r>
      <w:r w:rsidR="00E7174C" w:rsidRPr="00860312">
        <w:rPr>
          <w:bCs/>
          <w:spacing w:val="-3"/>
        </w:rPr>
        <w:t>.</w:t>
      </w:r>
    </w:p>
    <w:p w14:paraId="2D06F829" w14:textId="684BB436" w:rsidR="00E7174C" w:rsidRPr="00860312" w:rsidRDefault="00E7174C" w:rsidP="00FB159F">
      <w:pPr>
        <w:pStyle w:val="Prrafodelista"/>
        <w:spacing w:before="120" w:after="120" w:line="360" w:lineRule="auto"/>
        <w:ind w:left="1276" w:firstLine="284"/>
        <w:jc w:val="both"/>
        <w:rPr>
          <w:bCs/>
          <w:spacing w:val="-3"/>
        </w:rPr>
      </w:pPr>
      <w:r w:rsidRPr="00860312">
        <w:rPr>
          <w:bCs/>
          <w:spacing w:val="-3"/>
        </w:rPr>
        <w:t xml:space="preserve">A tal efecto, el artículo 1872 del Código Civil dispone que </w:t>
      </w:r>
      <w:r w:rsidR="00860312" w:rsidRPr="00860312">
        <w:rPr>
          <w:bCs/>
          <w:spacing w:val="-3"/>
        </w:rPr>
        <w:t xml:space="preserve">el acreedor </w:t>
      </w:r>
      <w:r w:rsidR="00301128">
        <w:rPr>
          <w:bCs/>
          <w:spacing w:val="-3"/>
        </w:rPr>
        <w:t>insatisfecho</w:t>
      </w:r>
      <w:r w:rsidR="00860312" w:rsidRPr="00860312">
        <w:rPr>
          <w:bCs/>
          <w:spacing w:val="-3"/>
        </w:rPr>
        <w:t xml:space="preserve"> podrá proceder ante notario a la enajenación de la prenda. Esta enajenación habrá de hacerse en subasta pública</w:t>
      </w:r>
      <w:r w:rsidR="007716C6">
        <w:rPr>
          <w:bCs/>
          <w:spacing w:val="-3"/>
        </w:rPr>
        <w:t xml:space="preserve">, y si se celebraran dos subastas, </w:t>
      </w:r>
      <w:r w:rsidR="00860312" w:rsidRPr="00860312">
        <w:rPr>
          <w:bCs/>
          <w:spacing w:val="-3"/>
        </w:rPr>
        <w:t xml:space="preserve">podrá el acreedor hacerse dueño de la </w:t>
      </w:r>
      <w:proofErr w:type="gramStart"/>
      <w:r w:rsidR="00860312" w:rsidRPr="00860312">
        <w:rPr>
          <w:bCs/>
          <w:spacing w:val="-3"/>
        </w:rPr>
        <w:t>prenda</w:t>
      </w:r>
      <w:proofErr w:type="gramEnd"/>
      <w:r w:rsidR="007716C6">
        <w:rPr>
          <w:bCs/>
          <w:spacing w:val="-3"/>
        </w:rPr>
        <w:t xml:space="preserve"> pero</w:t>
      </w:r>
      <w:r w:rsidR="00860312" w:rsidRPr="00860312">
        <w:rPr>
          <w:bCs/>
          <w:spacing w:val="-3"/>
        </w:rPr>
        <w:t xml:space="preserve"> da</w:t>
      </w:r>
      <w:r w:rsidR="007716C6">
        <w:rPr>
          <w:bCs/>
          <w:spacing w:val="-3"/>
        </w:rPr>
        <w:t>ndo</w:t>
      </w:r>
      <w:r w:rsidR="00860312" w:rsidRPr="00860312">
        <w:rPr>
          <w:bCs/>
          <w:spacing w:val="-3"/>
        </w:rPr>
        <w:t xml:space="preserve"> carta de pago de la totalidad de</w:t>
      </w:r>
      <w:r w:rsidR="007716C6">
        <w:rPr>
          <w:bCs/>
          <w:spacing w:val="-3"/>
        </w:rPr>
        <w:t xml:space="preserve">l </w:t>
      </w:r>
      <w:r w:rsidR="00860312" w:rsidRPr="00860312">
        <w:rPr>
          <w:bCs/>
          <w:spacing w:val="-3"/>
        </w:rPr>
        <w:t>crédito.</w:t>
      </w:r>
    </w:p>
    <w:p w14:paraId="50C3475B" w14:textId="4B4B90D6" w:rsidR="00860312" w:rsidRPr="00860312" w:rsidRDefault="00860312" w:rsidP="00FB159F">
      <w:pPr>
        <w:pStyle w:val="Prrafodelista"/>
        <w:spacing w:before="120" w:after="120" w:line="360" w:lineRule="auto"/>
        <w:ind w:left="1276" w:firstLine="284"/>
        <w:jc w:val="both"/>
        <w:rPr>
          <w:bCs/>
          <w:spacing w:val="-3"/>
        </w:rPr>
      </w:pPr>
      <w:r w:rsidRPr="00860312">
        <w:rPr>
          <w:bCs/>
          <w:spacing w:val="-3"/>
        </w:rPr>
        <w:t>No obstante, la existencia de este procedimiento no impide que el acreedor pueda acudir al proceso de ejecución de títulos extrajudiciales regulado en la Ley de Enjuiciamiento Civil de 7 de enero de 2000 si la prenda ha sido constituida en escritura pública o póliza mercantil.</w:t>
      </w:r>
    </w:p>
    <w:p w14:paraId="4537233F" w14:textId="711F4F2A" w:rsidR="00FB159F" w:rsidRPr="00860312" w:rsidRDefault="00FB159F" w:rsidP="00FB159F">
      <w:pPr>
        <w:pStyle w:val="Prrafodelista"/>
        <w:numPr>
          <w:ilvl w:val="0"/>
          <w:numId w:val="25"/>
        </w:numPr>
        <w:spacing w:before="120" w:after="120" w:line="360" w:lineRule="auto"/>
        <w:ind w:left="993" w:hanging="284"/>
        <w:jc w:val="both"/>
        <w:rPr>
          <w:bCs/>
          <w:spacing w:val="-3"/>
        </w:rPr>
      </w:pPr>
      <w:r>
        <w:rPr>
          <w:bCs/>
          <w:spacing w:val="-3"/>
        </w:rPr>
        <w:t xml:space="preserve">Las obligaciones </w:t>
      </w:r>
      <w:r w:rsidRPr="00860312">
        <w:rPr>
          <w:bCs/>
          <w:spacing w:val="-3"/>
        </w:rPr>
        <w:t>del acreedor pignoraticio s</w:t>
      </w:r>
      <w:r>
        <w:rPr>
          <w:bCs/>
          <w:spacing w:val="-3"/>
        </w:rPr>
        <w:t>o</w:t>
      </w:r>
      <w:r w:rsidRPr="00860312">
        <w:rPr>
          <w:bCs/>
          <w:spacing w:val="-3"/>
        </w:rPr>
        <w:t>n l</w:t>
      </w:r>
      <w:r>
        <w:rPr>
          <w:bCs/>
          <w:spacing w:val="-3"/>
        </w:rPr>
        <w:t>a</w:t>
      </w:r>
      <w:r w:rsidRPr="00860312">
        <w:rPr>
          <w:bCs/>
          <w:spacing w:val="-3"/>
        </w:rPr>
        <w:t>s siguientes:</w:t>
      </w:r>
    </w:p>
    <w:p w14:paraId="37A1426D" w14:textId="77777777" w:rsidR="00BC14CF" w:rsidRPr="00EA6C3F" w:rsidRDefault="00BC14CF" w:rsidP="00EA6C3F">
      <w:pPr>
        <w:pStyle w:val="Prrafodelista"/>
        <w:numPr>
          <w:ilvl w:val="0"/>
          <w:numId w:val="28"/>
        </w:numPr>
        <w:spacing w:before="120" w:after="120" w:line="360" w:lineRule="auto"/>
        <w:ind w:left="1276" w:hanging="283"/>
        <w:jc w:val="both"/>
        <w:rPr>
          <w:bCs/>
          <w:spacing w:val="-3"/>
        </w:rPr>
      </w:pPr>
      <w:r w:rsidRPr="00EA6C3F">
        <w:rPr>
          <w:bCs/>
          <w:spacing w:val="-3"/>
        </w:rPr>
        <w:t>Conforme al artículo 1867 del Código Civil, “cuidar de la cosa dada en prenda con la diligencia de un buen padre de familia”, respondiendo “de su pérdida o deterioro conforme a las disposiciones generales del Código”.</w:t>
      </w:r>
    </w:p>
    <w:p w14:paraId="108D935A" w14:textId="35E3200E" w:rsidR="0070065C" w:rsidRPr="00EA6C3F" w:rsidRDefault="00FB159F" w:rsidP="00EA6C3F">
      <w:pPr>
        <w:pStyle w:val="Prrafodelista"/>
        <w:numPr>
          <w:ilvl w:val="0"/>
          <w:numId w:val="28"/>
        </w:numPr>
        <w:spacing w:before="120" w:after="120" w:line="360" w:lineRule="auto"/>
        <w:ind w:left="1276" w:hanging="283"/>
        <w:jc w:val="both"/>
        <w:rPr>
          <w:bCs/>
          <w:spacing w:val="-3"/>
        </w:rPr>
      </w:pPr>
      <w:r w:rsidRPr="00EA6C3F">
        <w:rPr>
          <w:bCs/>
          <w:spacing w:val="-3"/>
        </w:rPr>
        <w:t>Conforme al artículo 1870 del Código Civil, “n</w:t>
      </w:r>
      <w:r w:rsidR="0070065C" w:rsidRPr="00EA6C3F">
        <w:rPr>
          <w:bCs/>
          <w:spacing w:val="-3"/>
        </w:rPr>
        <w:t>o usar de la cosa dada en prenda sin autorización del dueño ni apropiarse o disponer de ella fuera de los límites de su derecho de realización de valor; si el acreedor usare o abusare en otro concepto de la cosa pignorada, el dueño podrá pedir que se le constituya en depósito</w:t>
      </w:r>
      <w:r w:rsidRPr="00EA6C3F">
        <w:rPr>
          <w:bCs/>
          <w:spacing w:val="-3"/>
        </w:rPr>
        <w:t>”</w:t>
      </w:r>
      <w:r w:rsidR="0070065C" w:rsidRPr="00EA6C3F">
        <w:rPr>
          <w:bCs/>
          <w:spacing w:val="-3"/>
        </w:rPr>
        <w:t>.</w:t>
      </w:r>
    </w:p>
    <w:p w14:paraId="090CFD29" w14:textId="34CCC2BA" w:rsidR="0070065C" w:rsidRPr="00EA6C3F" w:rsidRDefault="00D979CE" w:rsidP="00EA6C3F">
      <w:pPr>
        <w:pStyle w:val="Prrafodelista"/>
        <w:numPr>
          <w:ilvl w:val="0"/>
          <w:numId w:val="28"/>
        </w:numPr>
        <w:spacing w:before="120" w:after="120" w:line="360" w:lineRule="auto"/>
        <w:ind w:left="1276" w:hanging="283"/>
        <w:jc w:val="both"/>
        <w:rPr>
          <w:bCs/>
          <w:spacing w:val="-3"/>
        </w:rPr>
      </w:pPr>
      <w:r w:rsidRPr="00EA6C3F">
        <w:rPr>
          <w:bCs/>
          <w:spacing w:val="-3"/>
        </w:rPr>
        <w:t>Conforme al artículo 1871 del Código Civil, r</w:t>
      </w:r>
      <w:r w:rsidR="0070065C" w:rsidRPr="00EA6C3F">
        <w:rPr>
          <w:bCs/>
          <w:spacing w:val="-3"/>
        </w:rPr>
        <w:t>estituir la prenda, cuando el deudor pague la deuda y sus intereses, con l</w:t>
      </w:r>
      <w:r w:rsidR="00B2477A">
        <w:rPr>
          <w:bCs/>
          <w:spacing w:val="-3"/>
        </w:rPr>
        <w:t>as expensas</w:t>
      </w:r>
      <w:r w:rsidR="0070065C" w:rsidRPr="00EA6C3F">
        <w:rPr>
          <w:bCs/>
          <w:spacing w:val="-3"/>
        </w:rPr>
        <w:t xml:space="preserve"> en su caso.</w:t>
      </w:r>
    </w:p>
    <w:p w14:paraId="309ABB39" w14:textId="33F28CE7" w:rsidR="0070065C" w:rsidRPr="0070065C" w:rsidRDefault="001E153A" w:rsidP="0070065C">
      <w:pPr>
        <w:spacing w:before="120" w:after="120" w:line="360" w:lineRule="auto"/>
        <w:ind w:firstLine="708"/>
        <w:jc w:val="both"/>
        <w:rPr>
          <w:bCs/>
          <w:spacing w:val="-3"/>
        </w:rPr>
      </w:pPr>
      <w:r>
        <w:rPr>
          <w:bCs/>
          <w:spacing w:val="-3"/>
        </w:rPr>
        <w:lastRenderedPageBreak/>
        <w:t xml:space="preserve">Por último, aunque </w:t>
      </w:r>
      <w:r w:rsidR="0070065C" w:rsidRPr="0070065C">
        <w:rPr>
          <w:bCs/>
          <w:spacing w:val="-3"/>
        </w:rPr>
        <w:t xml:space="preserve">el Código </w:t>
      </w:r>
      <w:r>
        <w:rPr>
          <w:bCs/>
          <w:spacing w:val="-3"/>
        </w:rPr>
        <w:t xml:space="preserve">Civil </w:t>
      </w:r>
      <w:r w:rsidR="0070065C" w:rsidRPr="0070065C">
        <w:rPr>
          <w:bCs/>
          <w:spacing w:val="-3"/>
        </w:rPr>
        <w:t>no regula especialmente las causas de extinción del derecho real de prenda</w:t>
      </w:r>
      <w:r>
        <w:rPr>
          <w:bCs/>
          <w:spacing w:val="-3"/>
        </w:rPr>
        <w:t>,</w:t>
      </w:r>
      <w:r w:rsidR="0070065C" w:rsidRPr="0070065C">
        <w:rPr>
          <w:bCs/>
          <w:spacing w:val="-3"/>
        </w:rPr>
        <w:t xml:space="preserve"> </w:t>
      </w:r>
      <w:r>
        <w:rPr>
          <w:bCs/>
          <w:spacing w:val="-3"/>
        </w:rPr>
        <w:t>éstas son las siguientes</w:t>
      </w:r>
      <w:r w:rsidR="0070065C" w:rsidRPr="0070065C">
        <w:rPr>
          <w:bCs/>
          <w:spacing w:val="-3"/>
        </w:rPr>
        <w:t>:</w:t>
      </w:r>
    </w:p>
    <w:p w14:paraId="3B0D3906" w14:textId="468FD76D" w:rsidR="0070065C" w:rsidRPr="008C6369" w:rsidRDefault="0070065C" w:rsidP="008C6369">
      <w:pPr>
        <w:pStyle w:val="Prrafodelista"/>
        <w:numPr>
          <w:ilvl w:val="0"/>
          <w:numId w:val="27"/>
        </w:numPr>
        <w:spacing w:before="120" w:after="120" w:line="360" w:lineRule="auto"/>
        <w:ind w:left="993" w:hanging="284"/>
        <w:jc w:val="both"/>
        <w:rPr>
          <w:bCs/>
          <w:spacing w:val="-3"/>
        </w:rPr>
      </w:pPr>
      <w:r w:rsidRPr="008C6369">
        <w:rPr>
          <w:bCs/>
          <w:spacing w:val="-3"/>
        </w:rPr>
        <w:t xml:space="preserve">Todas las causas de extinción de la obligación principal, </w:t>
      </w:r>
      <w:r w:rsidR="001E153A" w:rsidRPr="008C6369">
        <w:rPr>
          <w:bCs/>
          <w:spacing w:val="-3"/>
        </w:rPr>
        <w:t>conforme a su carácter de derecho accesorio.</w:t>
      </w:r>
    </w:p>
    <w:p w14:paraId="1E0F1481" w14:textId="6B8D6898" w:rsidR="0070065C" w:rsidRPr="008C6369" w:rsidRDefault="0070065C" w:rsidP="008C6369">
      <w:pPr>
        <w:pStyle w:val="Prrafodelista"/>
        <w:numPr>
          <w:ilvl w:val="0"/>
          <w:numId w:val="27"/>
        </w:numPr>
        <w:spacing w:before="120" w:after="120" w:line="360" w:lineRule="auto"/>
        <w:ind w:left="993" w:hanging="284"/>
        <w:jc w:val="both"/>
        <w:rPr>
          <w:bCs/>
          <w:spacing w:val="-3"/>
        </w:rPr>
      </w:pPr>
      <w:r w:rsidRPr="008C6369">
        <w:rPr>
          <w:bCs/>
          <w:spacing w:val="-3"/>
        </w:rPr>
        <w:t xml:space="preserve">La renuncia del acreedor </w:t>
      </w:r>
      <w:r w:rsidR="001E153A" w:rsidRPr="008C6369">
        <w:rPr>
          <w:bCs/>
          <w:spacing w:val="-3"/>
        </w:rPr>
        <w:t xml:space="preserve">pignoraticio, disponiendo el </w:t>
      </w:r>
      <w:r w:rsidRPr="008C6369">
        <w:rPr>
          <w:bCs/>
          <w:spacing w:val="-3"/>
        </w:rPr>
        <w:t xml:space="preserve">artículo 1191 </w:t>
      </w:r>
      <w:r w:rsidR="001E153A" w:rsidRPr="008C6369">
        <w:rPr>
          <w:bCs/>
          <w:spacing w:val="-3"/>
        </w:rPr>
        <w:t>del Código Civil que “s</w:t>
      </w:r>
      <w:r w:rsidRPr="008C6369">
        <w:rPr>
          <w:bCs/>
          <w:spacing w:val="-3"/>
        </w:rPr>
        <w:t>e presumirá remitida la obligación accesoria de prenda, cuando la cosa pignorada, después de entregada al acreedor, se hallare en poder del deudor”.</w:t>
      </w:r>
    </w:p>
    <w:p w14:paraId="251D6EA9" w14:textId="7A2D5FB0" w:rsidR="001E6DCE" w:rsidRDefault="0070065C" w:rsidP="008C6369">
      <w:pPr>
        <w:pStyle w:val="Prrafodelista"/>
        <w:numPr>
          <w:ilvl w:val="0"/>
          <w:numId w:val="27"/>
        </w:numPr>
        <w:spacing w:before="120" w:after="120" w:line="360" w:lineRule="auto"/>
        <w:ind w:left="993" w:hanging="284"/>
        <w:jc w:val="both"/>
        <w:rPr>
          <w:bCs/>
          <w:spacing w:val="-3"/>
        </w:rPr>
      </w:pPr>
      <w:r w:rsidRPr="008C6369">
        <w:rPr>
          <w:bCs/>
          <w:spacing w:val="-3"/>
        </w:rPr>
        <w:t xml:space="preserve">La pérdida </w:t>
      </w:r>
      <w:r w:rsidR="008C6369">
        <w:rPr>
          <w:bCs/>
          <w:spacing w:val="-3"/>
        </w:rPr>
        <w:t xml:space="preserve">o realización </w:t>
      </w:r>
      <w:r w:rsidRPr="008C6369">
        <w:rPr>
          <w:bCs/>
          <w:spacing w:val="-3"/>
        </w:rPr>
        <w:t>de la cosa pignorad</w:t>
      </w:r>
      <w:r w:rsidR="008C6369">
        <w:rPr>
          <w:bCs/>
          <w:spacing w:val="-3"/>
        </w:rPr>
        <w:t>a</w:t>
      </w:r>
      <w:r w:rsidRPr="008C6369">
        <w:rPr>
          <w:bCs/>
          <w:spacing w:val="-3"/>
        </w:rPr>
        <w:t>.</w:t>
      </w:r>
    </w:p>
    <w:p w14:paraId="12ABA9B4" w14:textId="5E9A2BCA" w:rsidR="001E6DCE" w:rsidRDefault="001E6DCE" w:rsidP="003B4F3D">
      <w:pPr>
        <w:spacing w:before="120" w:after="120" w:line="360" w:lineRule="auto"/>
        <w:ind w:firstLine="708"/>
        <w:jc w:val="both"/>
        <w:rPr>
          <w:bCs/>
          <w:spacing w:val="-3"/>
        </w:rPr>
      </w:pPr>
    </w:p>
    <w:p w14:paraId="5B8ED692" w14:textId="39F533EC" w:rsidR="001E6DCE" w:rsidRDefault="00585977" w:rsidP="00585977">
      <w:pPr>
        <w:spacing w:before="120" w:after="120" w:line="360" w:lineRule="auto"/>
        <w:jc w:val="both"/>
        <w:rPr>
          <w:bCs/>
          <w:spacing w:val="-3"/>
        </w:rPr>
      </w:pPr>
      <w:r w:rsidRPr="00585977">
        <w:rPr>
          <w:b/>
          <w:bCs/>
          <w:spacing w:val="-3"/>
        </w:rPr>
        <w:t>LA ANTICRESIS</w:t>
      </w:r>
      <w:r>
        <w:rPr>
          <w:b/>
          <w:bCs/>
          <w:spacing w:val="-3"/>
        </w:rPr>
        <w:t>.</w:t>
      </w:r>
    </w:p>
    <w:p w14:paraId="1806782A" w14:textId="7E8DCFA4" w:rsidR="00096E59" w:rsidRDefault="00093755" w:rsidP="00096E59">
      <w:pPr>
        <w:spacing w:before="120" w:after="120" w:line="360" w:lineRule="auto"/>
        <w:ind w:firstLine="708"/>
        <w:jc w:val="both"/>
        <w:rPr>
          <w:bCs/>
          <w:spacing w:val="-3"/>
        </w:rPr>
      </w:pPr>
      <w:r>
        <w:rPr>
          <w:bCs/>
          <w:spacing w:val="-3"/>
        </w:rPr>
        <w:t xml:space="preserve">Establece el artículo </w:t>
      </w:r>
      <w:r w:rsidR="00096E59" w:rsidRPr="00096E59">
        <w:rPr>
          <w:bCs/>
          <w:spacing w:val="-3"/>
        </w:rPr>
        <w:t xml:space="preserve">1881 </w:t>
      </w:r>
      <w:r>
        <w:rPr>
          <w:bCs/>
          <w:spacing w:val="-3"/>
        </w:rPr>
        <w:t>del Código Civil que “p</w:t>
      </w:r>
      <w:r w:rsidR="00096E59" w:rsidRPr="00096E59">
        <w:rPr>
          <w:bCs/>
          <w:spacing w:val="-3"/>
        </w:rPr>
        <w:t>or la anticresis el acreedor adquiere el derecho de percibir los frutos de un inmueble de su deudor, con la obligación de aplicarlos al pago de los intereses, si se debieren, y después al capital de su crédito</w:t>
      </w:r>
      <w:r w:rsidR="002768FC">
        <w:rPr>
          <w:bCs/>
          <w:spacing w:val="-3"/>
        </w:rPr>
        <w:t>”.</w:t>
      </w:r>
    </w:p>
    <w:p w14:paraId="3FA374C2" w14:textId="791FE78A" w:rsidR="00096E59" w:rsidRPr="00096E59" w:rsidRDefault="002768FC" w:rsidP="00096E59">
      <w:pPr>
        <w:spacing w:before="120" w:after="120" w:line="360" w:lineRule="auto"/>
        <w:ind w:firstLine="708"/>
        <w:jc w:val="both"/>
        <w:rPr>
          <w:bCs/>
          <w:spacing w:val="-3"/>
        </w:rPr>
      </w:pPr>
      <w:r>
        <w:rPr>
          <w:bCs/>
          <w:spacing w:val="-3"/>
        </w:rPr>
        <w:t xml:space="preserve">Por su parte, el artículo 1884 del Código Civil prohíbe el pacto </w:t>
      </w:r>
      <w:proofErr w:type="gramStart"/>
      <w:r>
        <w:rPr>
          <w:bCs/>
          <w:spacing w:val="-3"/>
        </w:rPr>
        <w:t>comisorio</w:t>
      </w:r>
      <w:proofErr w:type="gramEnd"/>
      <w:r>
        <w:rPr>
          <w:bCs/>
          <w:spacing w:val="-3"/>
        </w:rPr>
        <w:t xml:space="preserve"> pero otorga </w:t>
      </w:r>
      <w:r w:rsidR="00E90848">
        <w:rPr>
          <w:bCs/>
          <w:spacing w:val="-3"/>
        </w:rPr>
        <w:t>el derecho a la realización del inmueble</w:t>
      </w:r>
      <w:r>
        <w:rPr>
          <w:bCs/>
          <w:spacing w:val="-3"/>
        </w:rPr>
        <w:t>, al disponer que “e</w:t>
      </w:r>
      <w:r w:rsidR="00096E59" w:rsidRPr="00096E59">
        <w:rPr>
          <w:bCs/>
          <w:spacing w:val="-3"/>
        </w:rPr>
        <w:t xml:space="preserve">l acreedor </w:t>
      </w:r>
      <w:r>
        <w:rPr>
          <w:bCs/>
          <w:spacing w:val="-3"/>
        </w:rPr>
        <w:t xml:space="preserve">(anticrético) </w:t>
      </w:r>
      <w:r w:rsidR="00096E59" w:rsidRPr="00096E59">
        <w:rPr>
          <w:bCs/>
          <w:spacing w:val="-3"/>
        </w:rPr>
        <w:t>no adquiere la propiedad del inmueble, por falta de pago de la deuda dentro del plazo convenido.</w:t>
      </w:r>
      <w:r>
        <w:rPr>
          <w:bCs/>
          <w:spacing w:val="-3"/>
        </w:rPr>
        <w:t xml:space="preserve"> </w:t>
      </w:r>
      <w:r w:rsidR="00096E59" w:rsidRPr="00096E59">
        <w:rPr>
          <w:bCs/>
          <w:spacing w:val="-3"/>
        </w:rPr>
        <w:t>Todo pacto en contrario será nulo. Pero el acreedor en este caso podrá pedir, en la forma que previene la L</w:t>
      </w:r>
      <w:r>
        <w:rPr>
          <w:bCs/>
          <w:spacing w:val="-3"/>
        </w:rPr>
        <w:t>ey de Enjuiciamiento Civil</w:t>
      </w:r>
      <w:r w:rsidR="00096E59" w:rsidRPr="00096E59">
        <w:rPr>
          <w:bCs/>
          <w:spacing w:val="-3"/>
        </w:rPr>
        <w:t>, el pago de la deuda o la venta del inmueble</w:t>
      </w:r>
      <w:r>
        <w:rPr>
          <w:bCs/>
          <w:spacing w:val="-3"/>
        </w:rPr>
        <w:t>”.</w:t>
      </w:r>
    </w:p>
    <w:p w14:paraId="7CC3096B" w14:textId="1558AE0F" w:rsidR="00096E59" w:rsidRDefault="00096E59" w:rsidP="00096E59">
      <w:pPr>
        <w:spacing w:before="120" w:after="120" w:line="360" w:lineRule="auto"/>
        <w:ind w:firstLine="708"/>
        <w:jc w:val="both"/>
        <w:rPr>
          <w:bCs/>
          <w:spacing w:val="-3"/>
        </w:rPr>
      </w:pPr>
      <w:r w:rsidRPr="00096E59">
        <w:rPr>
          <w:bCs/>
          <w:spacing w:val="-3"/>
        </w:rPr>
        <w:t>En cambio, no es requisito esencial de la anticresis el desplazamiento de la posesión de la finca en favor del acreedor anticrético</w:t>
      </w:r>
      <w:r w:rsidR="00E90848">
        <w:rPr>
          <w:bCs/>
          <w:spacing w:val="-3"/>
        </w:rPr>
        <w:t xml:space="preserve">, </w:t>
      </w:r>
      <w:r w:rsidR="009409E4">
        <w:rPr>
          <w:bCs/>
          <w:spacing w:val="-3"/>
        </w:rPr>
        <w:t xml:space="preserve">de forma que el dueño </w:t>
      </w:r>
      <w:proofErr w:type="gramStart"/>
      <w:r w:rsidR="009409E4">
        <w:rPr>
          <w:bCs/>
          <w:spacing w:val="-3"/>
        </w:rPr>
        <w:t>del mismo</w:t>
      </w:r>
      <w:proofErr w:type="gramEnd"/>
      <w:r w:rsidR="009409E4">
        <w:rPr>
          <w:bCs/>
          <w:spacing w:val="-3"/>
        </w:rPr>
        <w:t xml:space="preserve"> puede continuar en su posesión, entregando al acreedor los frutos, o </w:t>
      </w:r>
      <w:r w:rsidR="00683045">
        <w:rPr>
          <w:bCs/>
          <w:spacing w:val="-3"/>
        </w:rPr>
        <w:t>tal posesión puede desplazarse al acreedor, que percibirá directamente los frutos</w:t>
      </w:r>
      <w:r w:rsidRPr="00096E59">
        <w:rPr>
          <w:bCs/>
          <w:spacing w:val="-3"/>
        </w:rPr>
        <w:t>.</w:t>
      </w:r>
    </w:p>
    <w:p w14:paraId="061A2FE6" w14:textId="2346C72F" w:rsidR="00261934" w:rsidRDefault="00EE3C52" w:rsidP="00096E59">
      <w:pPr>
        <w:spacing w:before="120" w:after="120" w:line="360" w:lineRule="auto"/>
        <w:ind w:firstLine="708"/>
        <w:jc w:val="both"/>
        <w:rPr>
          <w:bCs/>
          <w:spacing w:val="-3"/>
        </w:rPr>
      </w:pPr>
      <w:r>
        <w:rPr>
          <w:bCs/>
          <w:spacing w:val="-3"/>
        </w:rPr>
        <w:t>La escueta regulación de la anticresis se completa con los siguientes preceptos:</w:t>
      </w:r>
    </w:p>
    <w:p w14:paraId="04FB67BE" w14:textId="36EA2C7F" w:rsidR="00EE3C52" w:rsidRPr="007870E5" w:rsidRDefault="00EE3C52" w:rsidP="007870E5">
      <w:pPr>
        <w:pStyle w:val="Prrafodelista"/>
        <w:numPr>
          <w:ilvl w:val="0"/>
          <w:numId w:val="31"/>
        </w:numPr>
        <w:spacing w:before="120" w:after="120" w:line="360" w:lineRule="auto"/>
        <w:ind w:left="993" w:hanging="284"/>
        <w:jc w:val="both"/>
        <w:rPr>
          <w:bCs/>
          <w:spacing w:val="-3"/>
        </w:rPr>
      </w:pPr>
      <w:r w:rsidRPr="007870E5">
        <w:rPr>
          <w:bCs/>
          <w:spacing w:val="-3"/>
        </w:rPr>
        <w:t>El artículo 1882 del Código Civil dispone que “el acreedor, salvo pacto en contrario, está obligado a pagar las contribuciones y cargas que pesen sobre la finca. Lo está asimismo a hacer los gastos necesarios para su conservación y reparación. Se deducirán de los frutos las cantidades que emplee en uno y otro objeto”.</w:t>
      </w:r>
    </w:p>
    <w:p w14:paraId="7437F527" w14:textId="5E586E26" w:rsidR="001E6DCE" w:rsidRPr="007870E5" w:rsidRDefault="00EE3C52" w:rsidP="007870E5">
      <w:pPr>
        <w:pStyle w:val="Prrafodelista"/>
        <w:numPr>
          <w:ilvl w:val="0"/>
          <w:numId w:val="31"/>
        </w:numPr>
        <w:spacing w:before="120" w:after="120" w:line="360" w:lineRule="auto"/>
        <w:ind w:left="993" w:hanging="284"/>
        <w:jc w:val="both"/>
        <w:rPr>
          <w:bCs/>
          <w:spacing w:val="-3"/>
        </w:rPr>
      </w:pPr>
      <w:r w:rsidRPr="007870E5">
        <w:rPr>
          <w:bCs/>
          <w:spacing w:val="-3"/>
        </w:rPr>
        <w:t>El artículo 1882 del Código Civil dispone que “el deudor no puede readquirir el goce del inmueble sin haber pagado antes enteramente lo que debe a su acreedor.</w:t>
      </w:r>
      <w:r w:rsidR="005B7BF1" w:rsidRPr="007870E5">
        <w:rPr>
          <w:bCs/>
          <w:spacing w:val="-3"/>
        </w:rPr>
        <w:t xml:space="preserve"> </w:t>
      </w:r>
      <w:r w:rsidRPr="007870E5">
        <w:rPr>
          <w:bCs/>
          <w:spacing w:val="-3"/>
        </w:rPr>
        <w:lastRenderedPageBreak/>
        <w:t xml:space="preserve">Pero éste, para librarse de las obligaciones </w:t>
      </w:r>
      <w:r w:rsidR="005B7BF1" w:rsidRPr="007870E5">
        <w:rPr>
          <w:bCs/>
          <w:spacing w:val="-3"/>
        </w:rPr>
        <w:t>(de pago de cargas y gastos)</w:t>
      </w:r>
      <w:r w:rsidRPr="007870E5">
        <w:rPr>
          <w:bCs/>
          <w:spacing w:val="-3"/>
        </w:rPr>
        <w:t>, puede siempre obligar al deudor a que entre de nuevo en el goce de la finca, salvo pacto en contrario</w:t>
      </w:r>
      <w:r w:rsidR="005B7BF1" w:rsidRPr="007870E5">
        <w:rPr>
          <w:bCs/>
          <w:spacing w:val="-3"/>
        </w:rPr>
        <w:t>”</w:t>
      </w:r>
      <w:r w:rsidRPr="007870E5">
        <w:rPr>
          <w:bCs/>
          <w:spacing w:val="-3"/>
        </w:rPr>
        <w:t>.</w:t>
      </w:r>
    </w:p>
    <w:p w14:paraId="1846DE17" w14:textId="602C1D65" w:rsidR="001E6DCE" w:rsidRPr="007870E5" w:rsidRDefault="00E107CE" w:rsidP="007870E5">
      <w:pPr>
        <w:pStyle w:val="Prrafodelista"/>
        <w:numPr>
          <w:ilvl w:val="0"/>
          <w:numId w:val="31"/>
        </w:numPr>
        <w:spacing w:before="120" w:after="120" w:line="360" w:lineRule="auto"/>
        <w:ind w:left="993" w:hanging="284"/>
        <w:jc w:val="both"/>
        <w:rPr>
          <w:bCs/>
          <w:spacing w:val="-3"/>
        </w:rPr>
      </w:pPr>
      <w:r w:rsidRPr="007870E5">
        <w:rPr>
          <w:bCs/>
          <w:spacing w:val="-3"/>
        </w:rPr>
        <w:t>El artículo 188</w:t>
      </w:r>
      <w:r w:rsidR="00C37E57" w:rsidRPr="007870E5">
        <w:rPr>
          <w:bCs/>
          <w:spacing w:val="-3"/>
        </w:rPr>
        <w:t>5</w:t>
      </w:r>
      <w:r w:rsidRPr="007870E5">
        <w:rPr>
          <w:bCs/>
          <w:spacing w:val="-3"/>
        </w:rPr>
        <w:t xml:space="preserve"> del Código Civil dispone que “los contratantes pueden estipular que se compensen los intereses de la deuda con los frutos de la finca dada en anticresis”.</w:t>
      </w:r>
    </w:p>
    <w:p w14:paraId="5857A475" w14:textId="0C357790" w:rsidR="001E6DCE" w:rsidRPr="007870E5" w:rsidRDefault="00665E60" w:rsidP="007870E5">
      <w:pPr>
        <w:pStyle w:val="Prrafodelista"/>
        <w:numPr>
          <w:ilvl w:val="0"/>
          <w:numId w:val="31"/>
        </w:numPr>
        <w:spacing w:before="120" w:after="120" w:line="360" w:lineRule="auto"/>
        <w:ind w:left="993" w:hanging="284"/>
        <w:jc w:val="both"/>
        <w:rPr>
          <w:bCs/>
          <w:spacing w:val="-3"/>
        </w:rPr>
      </w:pPr>
      <w:r w:rsidRPr="007870E5">
        <w:rPr>
          <w:bCs/>
          <w:spacing w:val="-3"/>
        </w:rPr>
        <w:t>El artículo 1886 declara aplicables a la anticresis ciertas disposiciones de la prenda y la hipoteca, de forma que:</w:t>
      </w:r>
    </w:p>
    <w:p w14:paraId="7A387DEA" w14:textId="1F7E11FB" w:rsidR="00665E60" w:rsidRPr="000E3060" w:rsidRDefault="00665E60" w:rsidP="007870E5">
      <w:pPr>
        <w:pStyle w:val="Prrafodelista"/>
        <w:numPr>
          <w:ilvl w:val="0"/>
          <w:numId w:val="32"/>
        </w:numPr>
        <w:spacing w:before="120" w:after="120" w:line="360" w:lineRule="auto"/>
        <w:ind w:left="1276" w:hanging="283"/>
        <w:jc w:val="both"/>
        <w:rPr>
          <w:bCs/>
          <w:spacing w:val="-3"/>
        </w:rPr>
      </w:pPr>
      <w:r w:rsidRPr="000E3060">
        <w:rPr>
          <w:bCs/>
          <w:spacing w:val="-3"/>
        </w:rPr>
        <w:t>El inmueble objeto del derecho puede pertenecer a un tercero no deudor.</w:t>
      </w:r>
    </w:p>
    <w:p w14:paraId="362DE8F3" w14:textId="7125E3B9" w:rsidR="000E3060" w:rsidRPr="000E3060" w:rsidRDefault="000E3060" w:rsidP="007870E5">
      <w:pPr>
        <w:pStyle w:val="Prrafodelista"/>
        <w:numPr>
          <w:ilvl w:val="0"/>
          <w:numId w:val="32"/>
        </w:numPr>
        <w:spacing w:before="120" w:after="120" w:line="360" w:lineRule="auto"/>
        <w:ind w:left="1276" w:hanging="283"/>
        <w:jc w:val="both"/>
        <w:rPr>
          <w:bCs/>
          <w:spacing w:val="-3"/>
        </w:rPr>
      </w:pPr>
      <w:r w:rsidRPr="000E3060">
        <w:rPr>
          <w:bCs/>
          <w:spacing w:val="-3"/>
        </w:rPr>
        <w:t>La anticresis</w:t>
      </w:r>
      <w:r w:rsidR="005F0BBE" w:rsidRPr="000E3060">
        <w:rPr>
          <w:bCs/>
          <w:spacing w:val="-3"/>
        </w:rPr>
        <w:t xml:space="preserve"> es indivisible</w:t>
      </w:r>
      <w:r w:rsidRPr="000E3060">
        <w:rPr>
          <w:bCs/>
          <w:spacing w:val="-3"/>
        </w:rPr>
        <w:t xml:space="preserve"> y puede asegurar toda clase de obligaciones.</w:t>
      </w:r>
    </w:p>
    <w:p w14:paraId="03E4BEC0" w14:textId="77777777" w:rsidR="005F0BBE" w:rsidRDefault="005F0BBE" w:rsidP="003B4F3D">
      <w:pPr>
        <w:spacing w:before="120" w:after="120" w:line="360" w:lineRule="auto"/>
        <w:ind w:firstLine="708"/>
        <w:jc w:val="both"/>
        <w:rPr>
          <w:bCs/>
          <w:spacing w:val="-3"/>
        </w:rPr>
      </w:pPr>
    </w:p>
    <w:p w14:paraId="646B2173" w14:textId="6290302C" w:rsidR="001E6DCE" w:rsidRDefault="000E3060" w:rsidP="000E3060">
      <w:pPr>
        <w:spacing w:before="120" w:after="120" w:line="360" w:lineRule="auto"/>
        <w:jc w:val="both"/>
        <w:rPr>
          <w:bCs/>
          <w:spacing w:val="-3"/>
        </w:rPr>
      </w:pPr>
      <w:r w:rsidRPr="000E3060">
        <w:rPr>
          <w:b/>
          <w:bCs/>
          <w:spacing w:val="-3"/>
        </w:rPr>
        <w:t>CONCEPTO DE LOS CENSOS.</w:t>
      </w:r>
    </w:p>
    <w:p w14:paraId="216DA718" w14:textId="126789E2" w:rsidR="004374F3" w:rsidRPr="004374F3" w:rsidRDefault="003D0067" w:rsidP="004374F3">
      <w:pPr>
        <w:spacing w:before="120" w:after="120" w:line="360" w:lineRule="auto"/>
        <w:ind w:firstLine="708"/>
        <w:jc w:val="both"/>
        <w:rPr>
          <w:bCs/>
          <w:spacing w:val="-3"/>
        </w:rPr>
      </w:pPr>
      <w:r>
        <w:rPr>
          <w:bCs/>
          <w:spacing w:val="-3"/>
        </w:rPr>
        <w:t xml:space="preserve">Los censos están regulados por los artículos </w:t>
      </w:r>
      <w:r w:rsidR="004374F3" w:rsidRPr="004374F3">
        <w:rPr>
          <w:bCs/>
          <w:spacing w:val="-3"/>
        </w:rPr>
        <w:t>el artículo 1604</w:t>
      </w:r>
      <w:r>
        <w:rPr>
          <w:bCs/>
          <w:spacing w:val="-3"/>
        </w:rPr>
        <w:t xml:space="preserve"> a 1664 del Código Civil, el primero de los cuales dispone que “s</w:t>
      </w:r>
      <w:r w:rsidR="004374F3" w:rsidRPr="004374F3">
        <w:rPr>
          <w:bCs/>
          <w:spacing w:val="-3"/>
        </w:rPr>
        <w:t>e constituye el censo cuando se sujetan algunos bienes inmuebles al pago de un canon o rédito anual en retribución de un capital que se recibe en dinero, o del dominio pleno o menos pleno que se transmite de los mismos bienes</w:t>
      </w:r>
      <w:r>
        <w:rPr>
          <w:bCs/>
          <w:spacing w:val="-3"/>
        </w:rPr>
        <w:t>”</w:t>
      </w:r>
      <w:r w:rsidR="004374F3" w:rsidRPr="004374F3">
        <w:rPr>
          <w:bCs/>
          <w:spacing w:val="-3"/>
        </w:rPr>
        <w:t>.</w:t>
      </w:r>
    </w:p>
    <w:p w14:paraId="06AFFE8B" w14:textId="7708B95B" w:rsidR="004374F3" w:rsidRPr="004374F3" w:rsidRDefault="00CC3453" w:rsidP="004374F3">
      <w:pPr>
        <w:spacing w:before="120" w:after="120" w:line="360" w:lineRule="auto"/>
        <w:ind w:firstLine="708"/>
        <w:jc w:val="both"/>
        <w:rPr>
          <w:bCs/>
          <w:spacing w:val="-3"/>
        </w:rPr>
      </w:pPr>
      <w:r>
        <w:rPr>
          <w:bCs/>
          <w:spacing w:val="-3"/>
        </w:rPr>
        <w:t>Los censos tuvieron en el pasado gran importancia económica, pero hoy carecen de aplicación práctica</w:t>
      </w:r>
      <w:r w:rsidR="00D6653E">
        <w:rPr>
          <w:bCs/>
          <w:spacing w:val="-3"/>
        </w:rPr>
        <w:t>. Su nota fundamental es la de ser derechos reales inmobiliarios perpetuos pero redimibles</w:t>
      </w:r>
      <w:r w:rsidR="006B6F09">
        <w:rPr>
          <w:bCs/>
          <w:spacing w:val="-3"/>
        </w:rPr>
        <w:t xml:space="preserve"> a voluntad del censatario, en las condiciones previstas por el artículo 1608 del Código Civil.</w:t>
      </w:r>
      <w:r w:rsidR="00717DB0">
        <w:rPr>
          <w:bCs/>
          <w:spacing w:val="-3"/>
        </w:rPr>
        <w:t xml:space="preserve"> Además, son indivisibles y transmisibles.</w:t>
      </w:r>
    </w:p>
    <w:p w14:paraId="7B11D776" w14:textId="77777777" w:rsidR="00404435" w:rsidRDefault="004374F3" w:rsidP="004374F3">
      <w:pPr>
        <w:spacing w:before="120" w:after="120" w:line="360" w:lineRule="auto"/>
        <w:ind w:firstLine="708"/>
        <w:jc w:val="both"/>
        <w:rPr>
          <w:bCs/>
          <w:spacing w:val="-3"/>
        </w:rPr>
      </w:pPr>
      <w:r w:rsidRPr="004374F3">
        <w:rPr>
          <w:bCs/>
          <w:spacing w:val="-3"/>
        </w:rPr>
        <w:t xml:space="preserve">Por lo demás, </w:t>
      </w:r>
      <w:r w:rsidR="00404435">
        <w:rPr>
          <w:bCs/>
          <w:spacing w:val="-3"/>
        </w:rPr>
        <w:t>el Código Civil distingue los siguientes censos:</w:t>
      </w:r>
    </w:p>
    <w:p w14:paraId="0043AD67" w14:textId="610808AA" w:rsidR="004374F3" w:rsidRDefault="00404435" w:rsidP="001A7C5D">
      <w:pPr>
        <w:pStyle w:val="Prrafodelista"/>
        <w:numPr>
          <w:ilvl w:val="0"/>
          <w:numId w:val="30"/>
        </w:numPr>
        <w:spacing w:before="120" w:after="120" w:line="360" w:lineRule="auto"/>
        <w:ind w:left="993" w:hanging="284"/>
        <w:jc w:val="both"/>
        <w:rPr>
          <w:bCs/>
          <w:spacing w:val="-3"/>
        </w:rPr>
      </w:pPr>
      <w:r w:rsidRPr="001A7C5D">
        <w:rPr>
          <w:bCs/>
          <w:spacing w:val="-3"/>
        </w:rPr>
        <w:t>Conforme al artículo 1605, “</w:t>
      </w:r>
      <w:r w:rsidR="003B463F" w:rsidRPr="001A7C5D">
        <w:rPr>
          <w:bCs/>
          <w:spacing w:val="-3"/>
        </w:rPr>
        <w:t>es enfitéutico el censo cuando una persona cede a otra el dominio útil de una finca, reservándose el directo y el derecho a percibir del enfiteuta una pensión anual en reconocimiento de este mismo dominio”.</w:t>
      </w:r>
    </w:p>
    <w:p w14:paraId="0C41469D" w14:textId="62106616" w:rsidR="003D0B33" w:rsidRPr="001A7C5D" w:rsidRDefault="003D0B33" w:rsidP="004D5084">
      <w:pPr>
        <w:pStyle w:val="Prrafodelista"/>
        <w:spacing w:before="120" w:after="120" w:line="360" w:lineRule="auto"/>
        <w:ind w:left="993" w:firstLine="283"/>
        <w:jc w:val="both"/>
        <w:rPr>
          <w:bCs/>
          <w:spacing w:val="-3"/>
        </w:rPr>
      </w:pPr>
      <w:r>
        <w:rPr>
          <w:bCs/>
          <w:spacing w:val="-3"/>
        </w:rPr>
        <w:t xml:space="preserve">El Código regula otras figuras análogas a este censo, como </w:t>
      </w:r>
      <w:r w:rsidR="004D5084">
        <w:rPr>
          <w:bCs/>
          <w:spacing w:val="-3"/>
        </w:rPr>
        <w:t>los foros o el censo a primeras cepas.</w:t>
      </w:r>
    </w:p>
    <w:p w14:paraId="47DA7F3B" w14:textId="12276C29" w:rsidR="004E658A" w:rsidRPr="001A7C5D" w:rsidRDefault="004E658A" w:rsidP="001A7C5D">
      <w:pPr>
        <w:pStyle w:val="Prrafodelista"/>
        <w:numPr>
          <w:ilvl w:val="0"/>
          <w:numId w:val="30"/>
        </w:numPr>
        <w:spacing w:before="120" w:after="120" w:line="360" w:lineRule="auto"/>
        <w:ind w:left="993" w:hanging="284"/>
        <w:jc w:val="both"/>
        <w:rPr>
          <w:bCs/>
          <w:spacing w:val="-3"/>
        </w:rPr>
      </w:pPr>
      <w:r w:rsidRPr="001A7C5D">
        <w:rPr>
          <w:bCs/>
          <w:spacing w:val="-3"/>
        </w:rPr>
        <w:t>Conforme al artículo 1606, “es consignativo el censo cuando el censatario impone sobre un inmueble de su propiedad el gravamen del canon o pensión que se obliga a pagar al censualista por el capital que de éste recibe en dinero”.</w:t>
      </w:r>
    </w:p>
    <w:p w14:paraId="70F7A7AA" w14:textId="50B9351D" w:rsidR="003B463F" w:rsidRPr="001A7C5D" w:rsidRDefault="004E658A" w:rsidP="001A7C5D">
      <w:pPr>
        <w:pStyle w:val="Prrafodelista"/>
        <w:numPr>
          <w:ilvl w:val="0"/>
          <w:numId w:val="30"/>
        </w:numPr>
        <w:spacing w:before="120" w:after="120" w:line="360" w:lineRule="auto"/>
        <w:ind w:left="993" w:hanging="284"/>
        <w:jc w:val="both"/>
        <w:rPr>
          <w:bCs/>
          <w:spacing w:val="-3"/>
        </w:rPr>
      </w:pPr>
      <w:r w:rsidRPr="001A7C5D">
        <w:rPr>
          <w:bCs/>
          <w:spacing w:val="-3"/>
        </w:rPr>
        <w:t>Conforme al artículo 1607, “es reservativo el censo cuando una persona cede a otra el pleno dominio de un inmueble, reservándose el derecho a percibir sobre el mismo inmueble una pensión anual que deba pagar el censatario”.</w:t>
      </w:r>
    </w:p>
    <w:p w14:paraId="0CC2BB9A" w14:textId="25A3C868" w:rsidR="001E6DCE" w:rsidRDefault="001E6DCE" w:rsidP="003B4F3D">
      <w:pPr>
        <w:spacing w:before="120" w:after="120" w:line="360" w:lineRule="auto"/>
        <w:ind w:firstLine="708"/>
        <w:jc w:val="both"/>
        <w:rPr>
          <w:bCs/>
          <w:spacing w:val="-3"/>
        </w:rPr>
      </w:pPr>
    </w:p>
    <w:p w14:paraId="174BFFDF" w14:textId="38049064" w:rsidR="001E6DCE" w:rsidRDefault="005923EE" w:rsidP="005923EE">
      <w:pPr>
        <w:spacing w:before="120" w:after="120" w:line="360" w:lineRule="auto"/>
        <w:jc w:val="both"/>
        <w:rPr>
          <w:bCs/>
          <w:spacing w:val="-3"/>
        </w:rPr>
      </w:pPr>
      <w:r w:rsidRPr="005923EE">
        <w:rPr>
          <w:b/>
          <w:bCs/>
          <w:spacing w:val="-3"/>
        </w:rPr>
        <w:t>EL DERECHO DE SUPERFICIE: NATURALEZA Y CONTENIDO.</w:t>
      </w:r>
    </w:p>
    <w:p w14:paraId="012DB1FA" w14:textId="334556E3" w:rsidR="004257D1" w:rsidRDefault="00FE2CA0" w:rsidP="00CD204D">
      <w:pPr>
        <w:spacing w:before="120" w:after="120" w:line="360" w:lineRule="auto"/>
        <w:ind w:firstLine="708"/>
        <w:jc w:val="both"/>
        <w:rPr>
          <w:spacing w:val="-3"/>
        </w:rPr>
      </w:pPr>
      <w:r>
        <w:rPr>
          <w:spacing w:val="-3"/>
        </w:rPr>
        <w:t>E</w:t>
      </w:r>
      <w:r w:rsidR="00BC2777">
        <w:rPr>
          <w:spacing w:val="-3"/>
        </w:rPr>
        <w:t>l</w:t>
      </w:r>
      <w:r>
        <w:rPr>
          <w:spacing w:val="-3"/>
        </w:rPr>
        <w:t xml:space="preserve"> derecho </w:t>
      </w:r>
      <w:r w:rsidR="00BC2777">
        <w:rPr>
          <w:spacing w:val="-3"/>
        </w:rPr>
        <w:t xml:space="preserve">de superficie es un derecho real de goce que </w:t>
      </w:r>
      <w:r>
        <w:rPr>
          <w:spacing w:val="-3"/>
        </w:rPr>
        <w:t>se rige por los artículos 53 y 54 d</w:t>
      </w:r>
      <w:r w:rsidR="00CD204D">
        <w:rPr>
          <w:spacing w:val="-3"/>
        </w:rPr>
        <w:t>el texto refundido de la Ley del Suelo y Rehabilitación Urbana de 30 de octubre de 2015</w:t>
      </w:r>
      <w:r w:rsidR="00F069DD">
        <w:rPr>
          <w:spacing w:val="-3"/>
        </w:rPr>
        <w:t xml:space="preserve"> y, en lo no previsto en ellos, </w:t>
      </w:r>
      <w:r w:rsidR="00F069DD" w:rsidRPr="004257D1">
        <w:rPr>
          <w:spacing w:val="-3"/>
        </w:rPr>
        <w:t xml:space="preserve">por la legislación civil y por </w:t>
      </w:r>
      <w:r w:rsidR="00F069DD">
        <w:rPr>
          <w:spacing w:val="-3"/>
        </w:rPr>
        <w:t>su</w:t>
      </w:r>
      <w:r w:rsidR="00F069DD" w:rsidRPr="004257D1">
        <w:rPr>
          <w:spacing w:val="-3"/>
        </w:rPr>
        <w:t xml:space="preserve"> título constitutivo</w:t>
      </w:r>
      <w:r w:rsidR="00F069DD">
        <w:rPr>
          <w:spacing w:val="-3"/>
        </w:rPr>
        <w:t>.</w:t>
      </w:r>
    </w:p>
    <w:p w14:paraId="0529C425" w14:textId="40A388F7" w:rsidR="004257D1" w:rsidRDefault="004257D1" w:rsidP="004257D1">
      <w:pPr>
        <w:spacing w:before="120" w:after="120" w:line="360" w:lineRule="auto"/>
        <w:ind w:firstLine="708"/>
        <w:jc w:val="both"/>
        <w:rPr>
          <w:spacing w:val="-3"/>
        </w:rPr>
      </w:pPr>
      <w:r w:rsidRPr="004257D1">
        <w:rPr>
          <w:spacing w:val="-3"/>
        </w:rPr>
        <w:t>E</w:t>
      </w:r>
      <w:r w:rsidR="00BC2777">
        <w:rPr>
          <w:spacing w:val="-3"/>
        </w:rPr>
        <w:t xml:space="preserve">ste </w:t>
      </w:r>
      <w:r w:rsidRPr="004257D1">
        <w:rPr>
          <w:spacing w:val="-3"/>
        </w:rPr>
        <w:t>derecho atribuye al superficiario la facultad de realizar construcciones o edificaciones en la rasante y en el vuelo y el subsuelo de una finca ajena</w:t>
      </w:r>
      <w:r w:rsidR="00985FFD">
        <w:rPr>
          <w:spacing w:val="-3"/>
        </w:rPr>
        <w:t xml:space="preserve">, </w:t>
      </w:r>
      <w:r w:rsidRPr="004257D1">
        <w:rPr>
          <w:spacing w:val="-3"/>
        </w:rPr>
        <w:t>manteniendo la propiedad temporal de las construcciones o edificaciones realizadas.</w:t>
      </w:r>
    </w:p>
    <w:p w14:paraId="40A9BD51" w14:textId="56320D41" w:rsidR="001E7F03" w:rsidRPr="004257D1" w:rsidRDefault="001E7F03" w:rsidP="004257D1">
      <w:pPr>
        <w:spacing w:before="120" w:after="120" w:line="360" w:lineRule="auto"/>
        <w:ind w:firstLine="708"/>
        <w:jc w:val="both"/>
        <w:rPr>
          <w:spacing w:val="-3"/>
        </w:rPr>
      </w:pPr>
      <w:r w:rsidRPr="001E7F03">
        <w:rPr>
          <w:spacing w:val="-3"/>
        </w:rPr>
        <w:t>También puede constituirse dicho derecho sobre construcciones o edificaciones ya realizadas o sobre viviendas</w:t>
      </w:r>
      <w:r w:rsidR="002F26DB">
        <w:rPr>
          <w:spacing w:val="-3"/>
        </w:rPr>
        <w:t xml:space="preserve"> o</w:t>
      </w:r>
      <w:r w:rsidRPr="001E7F03">
        <w:rPr>
          <w:spacing w:val="-3"/>
        </w:rPr>
        <w:t xml:space="preserve"> locales</w:t>
      </w:r>
      <w:r w:rsidR="002F26DB">
        <w:rPr>
          <w:spacing w:val="-3"/>
        </w:rPr>
        <w:t xml:space="preserve"> de las mismas</w:t>
      </w:r>
      <w:r w:rsidRPr="001E7F03">
        <w:rPr>
          <w:spacing w:val="-3"/>
        </w:rPr>
        <w:t xml:space="preserve">, atribuyendo al superficiario la propiedad temporal de </w:t>
      </w:r>
      <w:r w:rsidR="002F26DB">
        <w:rPr>
          <w:spacing w:val="-3"/>
        </w:rPr>
        <w:t>tales inmuebles</w:t>
      </w:r>
      <w:r w:rsidRPr="001E7F03">
        <w:rPr>
          <w:spacing w:val="-3"/>
        </w:rPr>
        <w:t>, sin perjuicio de la propiedad separada del titular del suelo.</w:t>
      </w:r>
    </w:p>
    <w:p w14:paraId="6D805095" w14:textId="15F35F48" w:rsidR="004257D1" w:rsidRPr="004257D1" w:rsidRDefault="00544DDF" w:rsidP="004257D1">
      <w:pPr>
        <w:spacing w:before="120" w:after="120" w:line="360" w:lineRule="auto"/>
        <w:ind w:firstLine="708"/>
        <w:jc w:val="both"/>
        <w:rPr>
          <w:spacing w:val="-3"/>
        </w:rPr>
      </w:pPr>
      <w:r>
        <w:rPr>
          <w:spacing w:val="-3"/>
        </w:rPr>
        <w:t xml:space="preserve">Se constituye </w:t>
      </w:r>
      <w:r w:rsidR="004257D1" w:rsidRPr="004257D1">
        <w:rPr>
          <w:spacing w:val="-3"/>
        </w:rPr>
        <w:t xml:space="preserve">en escritura pública </w:t>
      </w:r>
      <w:r>
        <w:rPr>
          <w:spacing w:val="-3"/>
        </w:rPr>
        <w:t xml:space="preserve">que debe necesariamente inscribirse, </w:t>
      </w:r>
      <w:r w:rsidR="006A0BBF">
        <w:rPr>
          <w:spacing w:val="-3"/>
        </w:rPr>
        <w:t xml:space="preserve">y </w:t>
      </w:r>
      <w:r w:rsidR="004257D1" w:rsidRPr="004257D1">
        <w:rPr>
          <w:spacing w:val="-3"/>
        </w:rPr>
        <w:t>sólo puede ser constituido por el propietario del suelo, sea público o privado</w:t>
      </w:r>
      <w:r w:rsidR="005D3ADE">
        <w:rPr>
          <w:spacing w:val="-3"/>
        </w:rPr>
        <w:t xml:space="preserve">, y tanto a título oneroso como </w:t>
      </w:r>
      <w:r w:rsidR="004257D1" w:rsidRPr="004257D1">
        <w:rPr>
          <w:spacing w:val="-3"/>
        </w:rPr>
        <w:t>gratuito. En el primer caso, la contraprestación del superficiario podrá consistir en el pago de una suma alzada o de un canon periódico, o en la adjudicación de viviendas o locales o derechos de arrendamiento de unos u otros a favor del propietario del suelo, o en varias de estas modalidades a la vez.</w:t>
      </w:r>
    </w:p>
    <w:p w14:paraId="7B735C5F" w14:textId="598BDE2C" w:rsidR="001E6DCE" w:rsidRDefault="00DB6FE7" w:rsidP="003B4F3D">
      <w:pPr>
        <w:spacing w:before="120" w:after="120" w:line="360" w:lineRule="auto"/>
        <w:ind w:firstLine="708"/>
        <w:jc w:val="both"/>
        <w:rPr>
          <w:bCs/>
          <w:spacing w:val="-3"/>
        </w:rPr>
      </w:pPr>
      <w:r>
        <w:rPr>
          <w:bCs/>
          <w:spacing w:val="-3"/>
        </w:rPr>
        <w:t>Tanto el derecho de superficie como el inmueble sobre el que se constituye son susceptibles de transmisión y gravamen</w:t>
      </w:r>
      <w:r w:rsidR="006D3451">
        <w:rPr>
          <w:bCs/>
          <w:spacing w:val="-3"/>
        </w:rPr>
        <w:t xml:space="preserve">, permitiendo el artículo 107 de la Ley Hipotecaria la </w:t>
      </w:r>
      <w:r w:rsidR="00F11C0C">
        <w:rPr>
          <w:bCs/>
          <w:spacing w:val="-3"/>
        </w:rPr>
        <w:t>hipoteca del derecho de superficie.</w:t>
      </w:r>
    </w:p>
    <w:p w14:paraId="51D8791F" w14:textId="42C730CD" w:rsidR="00E033B7" w:rsidRPr="00E033B7" w:rsidRDefault="006A0BBF" w:rsidP="00E033B7">
      <w:pPr>
        <w:spacing w:before="120" w:after="120" w:line="360" w:lineRule="auto"/>
        <w:ind w:firstLine="708"/>
        <w:jc w:val="both"/>
        <w:rPr>
          <w:spacing w:val="-3"/>
        </w:rPr>
      </w:pPr>
      <w:r>
        <w:rPr>
          <w:bCs/>
          <w:spacing w:val="-3"/>
        </w:rPr>
        <w:t>En la escritura de constitución debe</w:t>
      </w:r>
      <w:r w:rsidRPr="004257D1">
        <w:rPr>
          <w:spacing w:val="-3"/>
        </w:rPr>
        <w:t xml:space="preserve"> fijarse necesariamente </w:t>
      </w:r>
      <w:r>
        <w:rPr>
          <w:spacing w:val="-3"/>
        </w:rPr>
        <w:t xml:space="preserve">la </w:t>
      </w:r>
      <w:r w:rsidRPr="004257D1">
        <w:rPr>
          <w:spacing w:val="-3"/>
        </w:rPr>
        <w:t>duración</w:t>
      </w:r>
      <w:r>
        <w:rPr>
          <w:spacing w:val="-3"/>
        </w:rPr>
        <w:t xml:space="preserve"> del derecho</w:t>
      </w:r>
      <w:r w:rsidRPr="004257D1">
        <w:rPr>
          <w:spacing w:val="-3"/>
        </w:rPr>
        <w:t>, que no podrá exceder de noventa y nueve años</w:t>
      </w:r>
      <w:r w:rsidR="00B568D2">
        <w:rPr>
          <w:spacing w:val="-3"/>
        </w:rPr>
        <w:t xml:space="preserve">, y a su extinción </w:t>
      </w:r>
      <w:r w:rsidR="00B568D2" w:rsidRPr="00B568D2">
        <w:rPr>
          <w:spacing w:val="-3"/>
        </w:rPr>
        <w:t xml:space="preserve">el propietario del suelo </w:t>
      </w:r>
      <w:r w:rsidR="006D69EB">
        <w:rPr>
          <w:spacing w:val="-3"/>
        </w:rPr>
        <w:t xml:space="preserve">adquiere </w:t>
      </w:r>
      <w:r w:rsidR="00B568D2" w:rsidRPr="00B568D2">
        <w:rPr>
          <w:spacing w:val="-3"/>
        </w:rPr>
        <w:t>lo edificado</w:t>
      </w:r>
      <w:r w:rsidR="00FF43BA">
        <w:rPr>
          <w:spacing w:val="-3"/>
        </w:rPr>
        <w:t xml:space="preserve"> libre de cualquier carga o gravamen</w:t>
      </w:r>
      <w:r w:rsidR="00B568D2" w:rsidRPr="00B568D2">
        <w:rPr>
          <w:spacing w:val="-3"/>
        </w:rPr>
        <w:t>, sin que deba satisfacer indemnización alguna</w:t>
      </w:r>
      <w:r w:rsidR="006D69EB">
        <w:rPr>
          <w:spacing w:val="-3"/>
        </w:rPr>
        <w:t>.</w:t>
      </w:r>
    </w:p>
    <w:p w14:paraId="349B07AD" w14:textId="354F5FF8" w:rsidR="006A0BBF" w:rsidRDefault="00E033B7" w:rsidP="00E033B7">
      <w:pPr>
        <w:spacing w:before="120" w:after="120" w:line="360" w:lineRule="auto"/>
        <w:ind w:firstLine="708"/>
        <w:jc w:val="both"/>
        <w:rPr>
          <w:spacing w:val="-3"/>
        </w:rPr>
      </w:pPr>
      <w:r w:rsidRPr="00E033B7">
        <w:rPr>
          <w:spacing w:val="-3"/>
        </w:rPr>
        <w:t>Si por cualquier otra causa se reunieran los derechos de propiedad del suelo y los del superficiario, las cargas que recayeren sobre uno y otro derecho continuarán gravándolos separadamente hasta el transcurso del plazo del derecho de superficie.</w:t>
      </w:r>
    </w:p>
    <w:p w14:paraId="4121788C" w14:textId="25A70324" w:rsidR="00EC7887" w:rsidRPr="004257D1" w:rsidRDefault="00EC7887" w:rsidP="00E033B7">
      <w:pPr>
        <w:spacing w:before="120" w:after="120" w:line="360" w:lineRule="auto"/>
        <w:ind w:firstLine="708"/>
        <w:jc w:val="both"/>
        <w:rPr>
          <w:spacing w:val="-3"/>
        </w:rPr>
      </w:pPr>
      <w:r>
        <w:rPr>
          <w:spacing w:val="-3"/>
        </w:rPr>
        <w:t xml:space="preserve">También </w:t>
      </w:r>
      <w:r w:rsidRPr="00EC7887">
        <w:rPr>
          <w:spacing w:val="-3"/>
        </w:rPr>
        <w:t>se extingue si no se edifica de conformidad con la ordenación territorial y urbanística en el plazo previsto en el título de constitución</w:t>
      </w:r>
      <w:r w:rsidR="00BC2777">
        <w:rPr>
          <w:spacing w:val="-3"/>
        </w:rPr>
        <w:t>.</w:t>
      </w:r>
    </w:p>
    <w:p w14:paraId="0ED018E1" w14:textId="1C481B9C" w:rsidR="008F3ACE" w:rsidRDefault="005002C5" w:rsidP="00BB0E17">
      <w:pPr>
        <w:spacing w:before="120" w:after="120" w:line="360" w:lineRule="auto"/>
        <w:ind w:firstLine="708"/>
        <w:jc w:val="both"/>
        <w:rPr>
          <w:bCs/>
          <w:spacing w:val="-3"/>
        </w:rPr>
      </w:pPr>
      <w:r>
        <w:rPr>
          <w:bCs/>
          <w:spacing w:val="-3"/>
        </w:rPr>
        <w:lastRenderedPageBreak/>
        <w:t xml:space="preserve">Por último, </w:t>
      </w:r>
      <w:r w:rsidR="00BB0E17">
        <w:rPr>
          <w:bCs/>
          <w:spacing w:val="-3"/>
        </w:rPr>
        <w:t xml:space="preserve">junto a la variedad urbana del derecho de superficie, la doctrina admite </w:t>
      </w:r>
      <w:r w:rsidR="00BB0E17" w:rsidRPr="00BB0E17">
        <w:rPr>
          <w:bCs/>
          <w:spacing w:val="-3"/>
        </w:rPr>
        <w:t>el derecho de superficie rústica, que</w:t>
      </w:r>
      <w:r w:rsidR="00BB0E17">
        <w:rPr>
          <w:bCs/>
          <w:spacing w:val="-3"/>
        </w:rPr>
        <w:t xml:space="preserve"> </w:t>
      </w:r>
      <w:r w:rsidR="00BB0E17" w:rsidRPr="00BB0E17">
        <w:rPr>
          <w:bCs/>
          <w:spacing w:val="-3"/>
        </w:rPr>
        <w:t>permite efectuar plantaciones o siembras en terreno ajeno y mantener, con</w:t>
      </w:r>
      <w:r w:rsidR="00BB0E17">
        <w:rPr>
          <w:bCs/>
          <w:spacing w:val="-3"/>
        </w:rPr>
        <w:t xml:space="preserve"> </w:t>
      </w:r>
      <w:r w:rsidR="00BB0E17" w:rsidRPr="00BB0E17">
        <w:rPr>
          <w:bCs/>
          <w:spacing w:val="-3"/>
        </w:rPr>
        <w:t>carácter temporal, la propiedad de lo plantado o sembrado.</w:t>
      </w:r>
    </w:p>
    <w:p w14:paraId="1557EF70" w14:textId="1DA67C5D" w:rsidR="00BB0E17" w:rsidRDefault="00BB0E17" w:rsidP="00DF7D40">
      <w:pPr>
        <w:spacing w:before="120" w:after="120" w:line="360" w:lineRule="auto"/>
        <w:ind w:firstLine="708"/>
        <w:jc w:val="both"/>
        <w:rPr>
          <w:bCs/>
          <w:spacing w:val="-3"/>
        </w:rPr>
      </w:pPr>
      <w:r>
        <w:rPr>
          <w:bCs/>
          <w:spacing w:val="-3"/>
        </w:rPr>
        <w:t xml:space="preserve">Carece de regulación legal, salvo la previsión de la Ley de Montes Vecinales en Mano Común de </w:t>
      </w:r>
      <w:r w:rsidR="00DF7D40">
        <w:rPr>
          <w:bCs/>
          <w:spacing w:val="-3"/>
        </w:rPr>
        <w:t xml:space="preserve">11 de noviembre de 1980, que </w:t>
      </w:r>
      <w:r w:rsidR="00DF7D40" w:rsidRPr="00DF7D40">
        <w:rPr>
          <w:bCs/>
          <w:spacing w:val="-3"/>
        </w:rPr>
        <w:t>atribuye a las comunidades titulares de los</w:t>
      </w:r>
      <w:r w:rsidR="001A56B4">
        <w:rPr>
          <w:bCs/>
          <w:spacing w:val="-3"/>
        </w:rPr>
        <w:t xml:space="preserve"> </w:t>
      </w:r>
      <w:r w:rsidR="00DF7D40" w:rsidRPr="00DF7D40">
        <w:rPr>
          <w:bCs/>
          <w:spacing w:val="-3"/>
        </w:rPr>
        <w:t>montes la facultad de establecer sobre éstos, hasta un</w:t>
      </w:r>
      <w:r w:rsidR="001A56B4">
        <w:rPr>
          <w:bCs/>
          <w:spacing w:val="-3"/>
        </w:rPr>
        <w:t xml:space="preserve"> </w:t>
      </w:r>
      <w:r w:rsidR="00DF7D40" w:rsidRPr="00DF7D40">
        <w:rPr>
          <w:bCs/>
          <w:spacing w:val="-3"/>
        </w:rPr>
        <w:t>plazo máximo de treinta años, derechos de superficie con destino a instalaciones, edificaciones o plantaciones</w:t>
      </w:r>
      <w:r w:rsidR="001A56B4">
        <w:rPr>
          <w:bCs/>
          <w:spacing w:val="-3"/>
        </w:rPr>
        <w:t>.</w:t>
      </w:r>
    </w:p>
    <w:p w14:paraId="5A873FA0" w14:textId="11A0C3EE" w:rsidR="007B1C4C" w:rsidRDefault="007B1C4C" w:rsidP="003B4F3D">
      <w:pPr>
        <w:spacing w:before="120" w:after="120" w:line="360" w:lineRule="auto"/>
        <w:ind w:firstLine="708"/>
        <w:jc w:val="both"/>
        <w:rPr>
          <w:bCs/>
          <w:spacing w:val="-3"/>
        </w:rPr>
      </w:pPr>
    </w:p>
    <w:p w14:paraId="5F893D07" w14:textId="4E032044" w:rsidR="007B1C4C" w:rsidRDefault="007B1C4C" w:rsidP="003B4F3D">
      <w:pPr>
        <w:spacing w:before="120" w:after="120" w:line="360" w:lineRule="auto"/>
        <w:ind w:firstLine="708"/>
        <w:jc w:val="both"/>
        <w:rPr>
          <w:bCs/>
          <w:spacing w:val="-3"/>
        </w:rPr>
      </w:pPr>
    </w:p>
    <w:p w14:paraId="68F9AD03" w14:textId="4D6F43E6" w:rsidR="00271E8D" w:rsidRDefault="00271E8D" w:rsidP="003B4F3D">
      <w:pPr>
        <w:spacing w:before="120" w:after="120" w:line="360" w:lineRule="auto"/>
        <w:ind w:firstLine="708"/>
        <w:jc w:val="both"/>
        <w:rPr>
          <w:bCs/>
          <w:spacing w:val="-3"/>
        </w:rPr>
      </w:pPr>
    </w:p>
    <w:p w14:paraId="408CB967" w14:textId="71B17F01" w:rsidR="00271E8D" w:rsidRDefault="00271E8D" w:rsidP="003B4F3D">
      <w:pPr>
        <w:spacing w:before="120" w:after="120" w:line="360" w:lineRule="auto"/>
        <w:ind w:firstLine="708"/>
        <w:jc w:val="both"/>
        <w:rPr>
          <w:bCs/>
          <w:spacing w:val="-3"/>
        </w:rPr>
      </w:pPr>
    </w:p>
    <w:p w14:paraId="41623A5B" w14:textId="77777777" w:rsidR="00271E8D" w:rsidRDefault="00271E8D" w:rsidP="003B4F3D">
      <w:pPr>
        <w:spacing w:before="120" w:after="120" w:line="360" w:lineRule="auto"/>
        <w:ind w:firstLine="708"/>
        <w:jc w:val="both"/>
        <w:rPr>
          <w:bCs/>
          <w:spacing w:val="-3"/>
        </w:rPr>
      </w:pPr>
    </w:p>
    <w:p w14:paraId="5968F980" w14:textId="16FDC5AB" w:rsidR="007B1C4C" w:rsidRDefault="007B1C4C" w:rsidP="003B4F3D">
      <w:pPr>
        <w:spacing w:before="120" w:after="120" w:line="360" w:lineRule="auto"/>
        <w:ind w:firstLine="708"/>
        <w:jc w:val="both"/>
        <w:rPr>
          <w:bCs/>
          <w:spacing w:val="-3"/>
        </w:rPr>
      </w:pPr>
    </w:p>
    <w:p w14:paraId="2094E858" w14:textId="0BA24CCB" w:rsidR="001A56B4" w:rsidRDefault="001A56B4" w:rsidP="003B4F3D">
      <w:pPr>
        <w:spacing w:before="120" w:after="120" w:line="360" w:lineRule="auto"/>
        <w:ind w:firstLine="708"/>
        <w:jc w:val="both"/>
        <w:rPr>
          <w:bCs/>
          <w:spacing w:val="-3"/>
        </w:rPr>
      </w:pPr>
    </w:p>
    <w:p w14:paraId="6C68AC89" w14:textId="06AFE4BB" w:rsidR="001A56B4" w:rsidRDefault="001A56B4" w:rsidP="003B4F3D">
      <w:pPr>
        <w:spacing w:before="120" w:after="120" w:line="360" w:lineRule="auto"/>
        <w:ind w:firstLine="708"/>
        <w:jc w:val="both"/>
        <w:rPr>
          <w:bCs/>
          <w:spacing w:val="-3"/>
        </w:rPr>
      </w:pPr>
    </w:p>
    <w:p w14:paraId="24E68F36" w14:textId="77777777" w:rsidR="001A56B4" w:rsidRDefault="001A56B4" w:rsidP="003B4F3D">
      <w:pPr>
        <w:spacing w:before="120" w:after="120" w:line="360" w:lineRule="auto"/>
        <w:ind w:firstLine="708"/>
        <w:jc w:val="both"/>
        <w:rPr>
          <w:bCs/>
          <w:spacing w:val="-3"/>
        </w:rPr>
      </w:pPr>
    </w:p>
    <w:p w14:paraId="357FF27D" w14:textId="08867117" w:rsidR="007B1C4C" w:rsidRDefault="007B1C4C" w:rsidP="003B4F3D">
      <w:pPr>
        <w:spacing w:before="120" w:after="120" w:line="360" w:lineRule="auto"/>
        <w:ind w:firstLine="708"/>
        <w:jc w:val="both"/>
        <w:rPr>
          <w:bCs/>
          <w:spacing w:val="-3"/>
        </w:rPr>
      </w:pPr>
    </w:p>
    <w:p w14:paraId="0B713746" w14:textId="77777777" w:rsidR="008F3ACE" w:rsidRDefault="008F3ACE"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3CF0B03" w:rsidR="005726E8" w:rsidRPr="00FF4CC7" w:rsidRDefault="00E10566" w:rsidP="003B1331">
      <w:pPr>
        <w:spacing w:before="120" w:after="120" w:line="360" w:lineRule="auto"/>
        <w:ind w:firstLine="708"/>
        <w:jc w:val="right"/>
        <w:rPr>
          <w:spacing w:val="-3"/>
        </w:rPr>
      </w:pPr>
      <w:r>
        <w:rPr>
          <w:spacing w:val="-3"/>
        </w:rPr>
        <w:t>1</w:t>
      </w:r>
      <w:r w:rsidR="0063401D">
        <w:rPr>
          <w:spacing w:val="-3"/>
        </w:rPr>
        <w:t>8</w:t>
      </w:r>
      <w:r w:rsidR="00FC39A8">
        <w:rPr>
          <w:spacing w:val="-3"/>
        </w:rPr>
        <w:t xml:space="preserve"> de </w:t>
      </w:r>
      <w:r w:rsidR="0063401D">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827EB" w14:textId="77777777" w:rsidR="00631F1D" w:rsidRDefault="00631F1D" w:rsidP="00DB250B">
      <w:r>
        <w:separator/>
      </w:r>
    </w:p>
  </w:endnote>
  <w:endnote w:type="continuationSeparator" w:id="0">
    <w:p w14:paraId="06ED930A" w14:textId="77777777" w:rsidR="00631F1D" w:rsidRDefault="00631F1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788115" w14:textId="77777777" w:rsidR="00631F1D" w:rsidRDefault="00631F1D" w:rsidP="00DB250B">
      <w:r>
        <w:separator/>
      </w:r>
    </w:p>
  </w:footnote>
  <w:footnote w:type="continuationSeparator" w:id="0">
    <w:p w14:paraId="0F85FA90" w14:textId="77777777" w:rsidR="00631F1D" w:rsidRDefault="00631F1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C351DA"/>
    <w:multiLevelType w:val="hybridMultilevel"/>
    <w:tmpl w:val="E3F00D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8B5145"/>
    <w:multiLevelType w:val="hybridMultilevel"/>
    <w:tmpl w:val="338E16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2374C8"/>
    <w:multiLevelType w:val="hybridMultilevel"/>
    <w:tmpl w:val="FC40DE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B4A0F18"/>
    <w:multiLevelType w:val="hybridMultilevel"/>
    <w:tmpl w:val="5A4C8C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286291C"/>
    <w:multiLevelType w:val="hybridMultilevel"/>
    <w:tmpl w:val="B15ED4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7701CE9"/>
    <w:multiLevelType w:val="hybridMultilevel"/>
    <w:tmpl w:val="812C0D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A41462C"/>
    <w:multiLevelType w:val="hybridMultilevel"/>
    <w:tmpl w:val="F39EA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F994A80"/>
    <w:multiLevelType w:val="hybridMultilevel"/>
    <w:tmpl w:val="93ACD7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0295A0A"/>
    <w:multiLevelType w:val="hybridMultilevel"/>
    <w:tmpl w:val="E260F7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0770D9B"/>
    <w:multiLevelType w:val="hybridMultilevel"/>
    <w:tmpl w:val="269EBE4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A3D7F50"/>
    <w:multiLevelType w:val="hybridMultilevel"/>
    <w:tmpl w:val="F976D3D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FE1503C"/>
    <w:multiLevelType w:val="hybridMultilevel"/>
    <w:tmpl w:val="9D8ECD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0276CC3"/>
    <w:multiLevelType w:val="hybridMultilevel"/>
    <w:tmpl w:val="AD0085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6143AA4"/>
    <w:multiLevelType w:val="hybridMultilevel"/>
    <w:tmpl w:val="DB82C3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6F26AFD"/>
    <w:multiLevelType w:val="hybridMultilevel"/>
    <w:tmpl w:val="9500B3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B250A63"/>
    <w:multiLevelType w:val="hybridMultilevel"/>
    <w:tmpl w:val="6B1C968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DB436E6"/>
    <w:multiLevelType w:val="hybridMultilevel"/>
    <w:tmpl w:val="B32C40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DE8790C"/>
    <w:multiLevelType w:val="hybridMultilevel"/>
    <w:tmpl w:val="38D0FE88"/>
    <w:lvl w:ilvl="0" w:tplc="0C0A0011">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9" w15:restartNumberingAfterBreak="0">
    <w:nsid w:val="4E740E2E"/>
    <w:multiLevelType w:val="hybridMultilevel"/>
    <w:tmpl w:val="464E8E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5020588"/>
    <w:multiLevelType w:val="hybridMultilevel"/>
    <w:tmpl w:val="BA32B9A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FF87506"/>
    <w:multiLevelType w:val="hybridMultilevel"/>
    <w:tmpl w:val="73A4FC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75A28B5"/>
    <w:multiLevelType w:val="hybridMultilevel"/>
    <w:tmpl w:val="E91EBBF2"/>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3" w15:restartNumberingAfterBreak="0">
    <w:nsid w:val="677C3E82"/>
    <w:multiLevelType w:val="hybridMultilevel"/>
    <w:tmpl w:val="960013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85B4B23"/>
    <w:multiLevelType w:val="hybridMultilevel"/>
    <w:tmpl w:val="72D4A4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ACF6690"/>
    <w:multiLevelType w:val="hybridMultilevel"/>
    <w:tmpl w:val="F39EA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C705827"/>
    <w:multiLevelType w:val="hybridMultilevel"/>
    <w:tmpl w:val="47C83C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706F2958"/>
    <w:multiLevelType w:val="hybridMultilevel"/>
    <w:tmpl w:val="88C0A4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3734ACA"/>
    <w:multiLevelType w:val="hybridMultilevel"/>
    <w:tmpl w:val="CB96F4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54360B8"/>
    <w:multiLevelType w:val="hybridMultilevel"/>
    <w:tmpl w:val="59F43A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8274BC3"/>
    <w:multiLevelType w:val="hybridMultilevel"/>
    <w:tmpl w:val="94261FB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9F62FAD"/>
    <w:multiLevelType w:val="hybridMultilevel"/>
    <w:tmpl w:val="73C8567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6"/>
  </w:num>
  <w:num w:numId="4">
    <w:abstractNumId w:val="10"/>
  </w:num>
  <w:num w:numId="5">
    <w:abstractNumId w:val="11"/>
  </w:num>
  <w:num w:numId="6">
    <w:abstractNumId w:val="31"/>
  </w:num>
  <w:num w:numId="7">
    <w:abstractNumId w:val="26"/>
  </w:num>
  <w:num w:numId="8">
    <w:abstractNumId w:val="28"/>
  </w:num>
  <w:num w:numId="9">
    <w:abstractNumId w:val="15"/>
  </w:num>
  <w:num w:numId="10">
    <w:abstractNumId w:val="1"/>
  </w:num>
  <w:num w:numId="11">
    <w:abstractNumId w:val="23"/>
  </w:num>
  <w:num w:numId="12">
    <w:abstractNumId w:val="29"/>
  </w:num>
  <w:num w:numId="13">
    <w:abstractNumId w:val="25"/>
  </w:num>
  <w:num w:numId="14">
    <w:abstractNumId w:val="7"/>
  </w:num>
  <w:num w:numId="15">
    <w:abstractNumId w:val="14"/>
  </w:num>
  <w:num w:numId="16">
    <w:abstractNumId w:val="20"/>
  </w:num>
  <w:num w:numId="17">
    <w:abstractNumId w:val="19"/>
  </w:num>
  <w:num w:numId="18">
    <w:abstractNumId w:val="13"/>
  </w:num>
  <w:num w:numId="19">
    <w:abstractNumId w:val="27"/>
  </w:num>
  <w:num w:numId="20">
    <w:abstractNumId w:val="18"/>
  </w:num>
  <w:num w:numId="21">
    <w:abstractNumId w:val="22"/>
  </w:num>
  <w:num w:numId="22">
    <w:abstractNumId w:val="9"/>
  </w:num>
  <w:num w:numId="23">
    <w:abstractNumId w:val="21"/>
  </w:num>
  <w:num w:numId="24">
    <w:abstractNumId w:val="4"/>
  </w:num>
  <w:num w:numId="25">
    <w:abstractNumId w:val="17"/>
  </w:num>
  <w:num w:numId="26">
    <w:abstractNumId w:val="5"/>
  </w:num>
  <w:num w:numId="27">
    <w:abstractNumId w:val="30"/>
  </w:num>
  <w:num w:numId="28">
    <w:abstractNumId w:val="12"/>
  </w:num>
  <w:num w:numId="29">
    <w:abstractNumId w:val="8"/>
  </w:num>
  <w:num w:numId="30">
    <w:abstractNumId w:val="6"/>
  </w:num>
  <w:num w:numId="31">
    <w:abstractNumId w:val="3"/>
  </w:num>
  <w:num w:numId="32">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83"/>
    <w:rsid w:val="000031B9"/>
    <w:rsid w:val="0000321B"/>
    <w:rsid w:val="000032DB"/>
    <w:rsid w:val="00003572"/>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16F24"/>
    <w:rsid w:val="0002001C"/>
    <w:rsid w:val="00020133"/>
    <w:rsid w:val="000201CA"/>
    <w:rsid w:val="00020758"/>
    <w:rsid w:val="000207BA"/>
    <w:rsid w:val="00021021"/>
    <w:rsid w:val="000212F5"/>
    <w:rsid w:val="000221C3"/>
    <w:rsid w:val="000222EF"/>
    <w:rsid w:val="000226CE"/>
    <w:rsid w:val="00023664"/>
    <w:rsid w:val="00023812"/>
    <w:rsid w:val="00024796"/>
    <w:rsid w:val="00024A29"/>
    <w:rsid w:val="00024FA6"/>
    <w:rsid w:val="00025813"/>
    <w:rsid w:val="00025950"/>
    <w:rsid w:val="00025E34"/>
    <w:rsid w:val="0002663A"/>
    <w:rsid w:val="00026B81"/>
    <w:rsid w:val="00026FE8"/>
    <w:rsid w:val="00027056"/>
    <w:rsid w:val="0002749D"/>
    <w:rsid w:val="000300DD"/>
    <w:rsid w:val="00030420"/>
    <w:rsid w:val="00030726"/>
    <w:rsid w:val="00031A3A"/>
    <w:rsid w:val="00032FD8"/>
    <w:rsid w:val="0003317D"/>
    <w:rsid w:val="00033C0F"/>
    <w:rsid w:val="0003583A"/>
    <w:rsid w:val="000363C5"/>
    <w:rsid w:val="00036634"/>
    <w:rsid w:val="000369DA"/>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85B"/>
    <w:rsid w:val="00044DC9"/>
    <w:rsid w:val="0004529D"/>
    <w:rsid w:val="00045AB1"/>
    <w:rsid w:val="00046200"/>
    <w:rsid w:val="000463C7"/>
    <w:rsid w:val="0004649E"/>
    <w:rsid w:val="000466BB"/>
    <w:rsid w:val="000468AF"/>
    <w:rsid w:val="00046A15"/>
    <w:rsid w:val="00047C1B"/>
    <w:rsid w:val="00047CCE"/>
    <w:rsid w:val="00050184"/>
    <w:rsid w:val="000501D7"/>
    <w:rsid w:val="000502DE"/>
    <w:rsid w:val="00050AA5"/>
    <w:rsid w:val="00050CFC"/>
    <w:rsid w:val="00051390"/>
    <w:rsid w:val="00051416"/>
    <w:rsid w:val="000514C8"/>
    <w:rsid w:val="000517D7"/>
    <w:rsid w:val="0005197D"/>
    <w:rsid w:val="00051BFF"/>
    <w:rsid w:val="00051F83"/>
    <w:rsid w:val="0005263B"/>
    <w:rsid w:val="00052737"/>
    <w:rsid w:val="00052A6B"/>
    <w:rsid w:val="00052FCB"/>
    <w:rsid w:val="00053142"/>
    <w:rsid w:val="00053C53"/>
    <w:rsid w:val="00053CAF"/>
    <w:rsid w:val="00054EBE"/>
    <w:rsid w:val="0005535F"/>
    <w:rsid w:val="00055376"/>
    <w:rsid w:val="000558F1"/>
    <w:rsid w:val="00055AD5"/>
    <w:rsid w:val="00055D6A"/>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67"/>
    <w:rsid w:val="000619B9"/>
    <w:rsid w:val="00061BD0"/>
    <w:rsid w:val="00062141"/>
    <w:rsid w:val="000625ED"/>
    <w:rsid w:val="00062BCE"/>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4D30"/>
    <w:rsid w:val="00075517"/>
    <w:rsid w:val="000756DD"/>
    <w:rsid w:val="000757BB"/>
    <w:rsid w:val="0007586F"/>
    <w:rsid w:val="00075B39"/>
    <w:rsid w:val="00075C33"/>
    <w:rsid w:val="0007616A"/>
    <w:rsid w:val="00077174"/>
    <w:rsid w:val="0007739C"/>
    <w:rsid w:val="00077EEB"/>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553"/>
    <w:rsid w:val="000927DE"/>
    <w:rsid w:val="000928C1"/>
    <w:rsid w:val="00093244"/>
    <w:rsid w:val="0009334D"/>
    <w:rsid w:val="00093597"/>
    <w:rsid w:val="00093755"/>
    <w:rsid w:val="00093C5C"/>
    <w:rsid w:val="000944CA"/>
    <w:rsid w:val="00094B18"/>
    <w:rsid w:val="000950DC"/>
    <w:rsid w:val="000951E0"/>
    <w:rsid w:val="0009601B"/>
    <w:rsid w:val="000962AA"/>
    <w:rsid w:val="00096303"/>
    <w:rsid w:val="0009685D"/>
    <w:rsid w:val="000968BC"/>
    <w:rsid w:val="000968CB"/>
    <w:rsid w:val="00096E59"/>
    <w:rsid w:val="00096EF0"/>
    <w:rsid w:val="0009735E"/>
    <w:rsid w:val="000A0274"/>
    <w:rsid w:val="000A06C8"/>
    <w:rsid w:val="000A071F"/>
    <w:rsid w:val="000A089F"/>
    <w:rsid w:val="000A15D4"/>
    <w:rsid w:val="000A16AD"/>
    <w:rsid w:val="000A1B87"/>
    <w:rsid w:val="000A28EF"/>
    <w:rsid w:val="000A2C69"/>
    <w:rsid w:val="000A2FE0"/>
    <w:rsid w:val="000A381F"/>
    <w:rsid w:val="000A3BB7"/>
    <w:rsid w:val="000A40D1"/>
    <w:rsid w:val="000A43CD"/>
    <w:rsid w:val="000A4813"/>
    <w:rsid w:val="000A4AF5"/>
    <w:rsid w:val="000A611B"/>
    <w:rsid w:val="000A681C"/>
    <w:rsid w:val="000A6E69"/>
    <w:rsid w:val="000A6EE0"/>
    <w:rsid w:val="000A741B"/>
    <w:rsid w:val="000A76D2"/>
    <w:rsid w:val="000A7878"/>
    <w:rsid w:val="000A7D2D"/>
    <w:rsid w:val="000B0CF0"/>
    <w:rsid w:val="000B17FB"/>
    <w:rsid w:val="000B19C9"/>
    <w:rsid w:val="000B1B17"/>
    <w:rsid w:val="000B1B5B"/>
    <w:rsid w:val="000B2403"/>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456"/>
    <w:rsid w:val="000C37DC"/>
    <w:rsid w:val="000C3BB4"/>
    <w:rsid w:val="000C4039"/>
    <w:rsid w:val="000C44E2"/>
    <w:rsid w:val="000C46CD"/>
    <w:rsid w:val="000C491C"/>
    <w:rsid w:val="000C4BBA"/>
    <w:rsid w:val="000C4C33"/>
    <w:rsid w:val="000C52AA"/>
    <w:rsid w:val="000C5A32"/>
    <w:rsid w:val="000C61BE"/>
    <w:rsid w:val="000C622E"/>
    <w:rsid w:val="000C6558"/>
    <w:rsid w:val="000C6A22"/>
    <w:rsid w:val="000C70AA"/>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060"/>
    <w:rsid w:val="000E3985"/>
    <w:rsid w:val="000E3A8D"/>
    <w:rsid w:val="000E424E"/>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1047"/>
    <w:rsid w:val="000F1051"/>
    <w:rsid w:val="000F1196"/>
    <w:rsid w:val="000F1772"/>
    <w:rsid w:val="000F22D8"/>
    <w:rsid w:val="000F2728"/>
    <w:rsid w:val="000F2C0F"/>
    <w:rsid w:val="000F3078"/>
    <w:rsid w:val="000F3222"/>
    <w:rsid w:val="000F3EE2"/>
    <w:rsid w:val="000F425F"/>
    <w:rsid w:val="000F4416"/>
    <w:rsid w:val="000F4DCD"/>
    <w:rsid w:val="000F520F"/>
    <w:rsid w:val="000F5254"/>
    <w:rsid w:val="000F528A"/>
    <w:rsid w:val="000F52FD"/>
    <w:rsid w:val="000F5E5C"/>
    <w:rsid w:val="000F643E"/>
    <w:rsid w:val="000F678D"/>
    <w:rsid w:val="000F6CD5"/>
    <w:rsid w:val="000F6D8B"/>
    <w:rsid w:val="000F7EF0"/>
    <w:rsid w:val="000F7F49"/>
    <w:rsid w:val="000F7FF8"/>
    <w:rsid w:val="001009E5"/>
    <w:rsid w:val="00100B0C"/>
    <w:rsid w:val="00100CE9"/>
    <w:rsid w:val="0010109B"/>
    <w:rsid w:val="00101419"/>
    <w:rsid w:val="00101B88"/>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B7F"/>
    <w:rsid w:val="00123CD9"/>
    <w:rsid w:val="00123FF1"/>
    <w:rsid w:val="001246BC"/>
    <w:rsid w:val="00124838"/>
    <w:rsid w:val="00125E60"/>
    <w:rsid w:val="00126364"/>
    <w:rsid w:val="00126E0C"/>
    <w:rsid w:val="0012740B"/>
    <w:rsid w:val="0012765D"/>
    <w:rsid w:val="00127AF6"/>
    <w:rsid w:val="00127F86"/>
    <w:rsid w:val="0013001F"/>
    <w:rsid w:val="001310BD"/>
    <w:rsid w:val="0013142E"/>
    <w:rsid w:val="00131861"/>
    <w:rsid w:val="00131BC9"/>
    <w:rsid w:val="001320EB"/>
    <w:rsid w:val="00132370"/>
    <w:rsid w:val="0013274D"/>
    <w:rsid w:val="001332ED"/>
    <w:rsid w:val="00133C73"/>
    <w:rsid w:val="00135979"/>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4E12"/>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CE7"/>
    <w:rsid w:val="00154E9D"/>
    <w:rsid w:val="00155697"/>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23F0"/>
    <w:rsid w:val="00162A38"/>
    <w:rsid w:val="00162D0F"/>
    <w:rsid w:val="00162F77"/>
    <w:rsid w:val="00163550"/>
    <w:rsid w:val="00163648"/>
    <w:rsid w:val="0016379F"/>
    <w:rsid w:val="00164A26"/>
    <w:rsid w:val="00164ECA"/>
    <w:rsid w:val="00164F91"/>
    <w:rsid w:val="0016521A"/>
    <w:rsid w:val="00165589"/>
    <w:rsid w:val="001658E1"/>
    <w:rsid w:val="00165A7B"/>
    <w:rsid w:val="00165D14"/>
    <w:rsid w:val="00165DB1"/>
    <w:rsid w:val="00165F38"/>
    <w:rsid w:val="00166DF8"/>
    <w:rsid w:val="00167590"/>
    <w:rsid w:val="00167613"/>
    <w:rsid w:val="00167965"/>
    <w:rsid w:val="001679DC"/>
    <w:rsid w:val="00170312"/>
    <w:rsid w:val="001706BF"/>
    <w:rsid w:val="00170AEB"/>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369"/>
    <w:rsid w:val="001819B5"/>
    <w:rsid w:val="00181CEA"/>
    <w:rsid w:val="00181F15"/>
    <w:rsid w:val="00182167"/>
    <w:rsid w:val="0018218B"/>
    <w:rsid w:val="00182796"/>
    <w:rsid w:val="001837C5"/>
    <w:rsid w:val="0018398F"/>
    <w:rsid w:val="00183C0A"/>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889"/>
    <w:rsid w:val="00193F2C"/>
    <w:rsid w:val="001942AE"/>
    <w:rsid w:val="001946DF"/>
    <w:rsid w:val="00195BBA"/>
    <w:rsid w:val="00195F36"/>
    <w:rsid w:val="00195F69"/>
    <w:rsid w:val="001969E7"/>
    <w:rsid w:val="00197346"/>
    <w:rsid w:val="0019744D"/>
    <w:rsid w:val="00197543"/>
    <w:rsid w:val="0019789C"/>
    <w:rsid w:val="001979D6"/>
    <w:rsid w:val="00197A66"/>
    <w:rsid w:val="00197C00"/>
    <w:rsid w:val="00197D92"/>
    <w:rsid w:val="001A0A72"/>
    <w:rsid w:val="001A0CC2"/>
    <w:rsid w:val="001A0D3D"/>
    <w:rsid w:val="001A17C0"/>
    <w:rsid w:val="001A17FF"/>
    <w:rsid w:val="001A1CAF"/>
    <w:rsid w:val="001A208B"/>
    <w:rsid w:val="001A2402"/>
    <w:rsid w:val="001A2D1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1C0"/>
    <w:rsid w:val="001A77E2"/>
    <w:rsid w:val="001A7C5D"/>
    <w:rsid w:val="001A7F8B"/>
    <w:rsid w:val="001A7FB0"/>
    <w:rsid w:val="001B0ACC"/>
    <w:rsid w:val="001B0B9A"/>
    <w:rsid w:val="001B0BB4"/>
    <w:rsid w:val="001B0CE9"/>
    <w:rsid w:val="001B0ED3"/>
    <w:rsid w:val="001B1701"/>
    <w:rsid w:val="001B2BE8"/>
    <w:rsid w:val="001B2C0A"/>
    <w:rsid w:val="001B2E48"/>
    <w:rsid w:val="001B2F9A"/>
    <w:rsid w:val="001B4B57"/>
    <w:rsid w:val="001B5220"/>
    <w:rsid w:val="001B5240"/>
    <w:rsid w:val="001B64FA"/>
    <w:rsid w:val="001B6A70"/>
    <w:rsid w:val="001B71EB"/>
    <w:rsid w:val="001B7587"/>
    <w:rsid w:val="001B78AC"/>
    <w:rsid w:val="001C0B58"/>
    <w:rsid w:val="001C16F9"/>
    <w:rsid w:val="001C1762"/>
    <w:rsid w:val="001C22EA"/>
    <w:rsid w:val="001C22F0"/>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696A"/>
    <w:rsid w:val="001D74FC"/>
    <w:rsid w:val="001D7581"/>
    <w:rsid w:val="001D7724"/>
    <w:rsid w:val="001D7CF0"/>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6DCE"/>
    <w:rsid w:val="001E76B6"/>
    <w:rsid w:val="001E78C6"/>
    <w:rsid w:val="001E7990"/>
    <w:rsid w:val="001E7F03"/>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AD1"/>
    <w:rsid w:val="001F6DA2"/>
    <w:rsid w:val="001F79CB"/>
    <w:rsid w:val="002003F8"/>
    <w:rsid w:val="00200A37"/>
    <w:rsid w:val="00200F53"/>
    <w:rsid w:val="00201551"/>
    <w:rsid w:val="002019B8"/>
    <w:rsid w:val="00201F72"/>
    <w:rsid w:val="00202015"/>
    <w:rsid w:val="00202845"/>
    <w:rsid w:val="0020314C"/>
    <w:rsid w:val="00203507"/>
    <w:rsid w:val="00203D8B"/>
    <w:rsid w:val="00204CB4"/>
    <w:rsid w:val="0020503A"/>
    <w:rsid w:val="0020508A"/>
    <w:rsid w:val="0020535F"/>
    <w:rsid w:val="00205777"/>
    <w:rsid w:val="00205FBF"/>
    <w:rsid w:val="002065D9"/>
    <w:rsid w:val="00206932"/>
    <w:rsid w:val="002069D1"/>
    <w:rsid w:val="00206BAE"/>
    <w:rsid w:val="00207375"/>
    <w:rsid w:val="0020786F"/>
    <w:rsid w:val="00210718"/>
    <w:rsid w:val="002109E3"/>
    <w:rsid w:val="0021192F"/>
    <w:rsid w:val="00211BD9"/>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17B83"/>
    <w:rsid w:val="002204A0"/>
    <w:rsid w:val="00220C48"/>
    <w:rsid w:val="002216C3"/>
    <w:rsid w:val="002216DE"/>
    <w:rsid w:val="0022176E"/>
    <w:rsid w:val="00221ACE"/>
    <w:rsid w:val="00222F52"/>
    <w:rsid w:val="002239FB"/>
    <w:rsid w:val="002242E5"/>
    <w:rsid w:val="00224403"/>
    <w:rsid w:val="002246B9"/>
    <w:rsid w:val="00224961"/>
    <w:rsid w:val="00225A3D"/>
    <w:rsid w:val="00225F8C"/>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D64"/>
    <w:rsid w:val="00236B23"/>
    <w:rsid w:val="00237E2A"/>
    <w:rsid w:val="0024014F"/>
    <w:rsid w:val="002405E8"/>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430"/>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70660"/>
    <w:rsid w:val="00270740"/>
    <w:rsid w:val="002712C5"/>
    <w:rsid w:val="00271966"/>
    <w:rsid w:val="00271B60"/>
    <w:rsid w:val="00271C44"/>
    <w:rsid w:val="00271E8D"/>
    <w:rsid w:val="00272019"/>
    <w:rsid w:val="002723AE"/>
    <w:rsid w:val="002737B0"/>
    <w:rsid w:val="00274641"/>
    <w:rsid w:val="002748C0"/>
    <w:rsid w:val="00274E8E"/>
    <w:rsid w:val="00275267"/>
    <w:rsid w:val="00275493"/>
    <w:rsid w:val="00275A9F"/>
    <w:rsid w:val="00275BD2"/>
    <w:rsid w:val="00275E98"/>
    <w:rsid w:val="00275EEC"/>
    <w:rsid w:val="002763FF"/>
    <w:rsid w:val="0027664F"/>
    <w:rsid w:val="002768FC"/>
    <w:rsid w:val="0027693A"/>
    <w:rsid w:val="00276BCA"/>
    <w:rsid w:val="0027783B"/>
    <w:rsid w:val="002800AD"/>
    <w:rsid w:val="002808D1"/>
    <w:rsid w:val="00280CAE"/>
    <w:rsid w:val="00281354"/>
    <w:rsid w:val="0028145E"/>
    <w:rsid w:val="0028152B"/>
    <w:rsid w:val="0028171C"/>
    <w:rsid w:val="00281829"/>
    <w:rsid w:val="00281F35"/>
    <w:rsid w:val="00281F44"/>
    <w:rsid w:val="0028209E"/>
    <w:rsid w:val="0028235B"/>
    <w:rsid w:val="002838CE"/>
    <w:rsid w:val="002839CB"/>
    <w:rsid w:val="00283A41"/>
    <w:rsid w:val="00284049"/>
    <w:rsid w:val="00284320"/>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4837"/>
    <w:rsid w:val="002A4E34"/>
    <w:rsid w:val="002A5025"/>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2A29"/>
    <w:rsid w:val="002B3563"/>
    <w:rsid w:val="002B3A4F"/>
    <w:rsid w:val="002B3E69"/>
    <w:rsid w:val="002B4C8E"/>
    <w:rsid w:val="002B509F"/>
    <w:rsid w:val="002B5367"/>
    <w:rsid w:val="002B5C3F"/>
    <w:rsid w:val="002B61AC"/>
    <w:rsid w:val="002B6714"/>
    <w:rsid w:val="002B6EC4"/>
    <w:rsid w:val="002B744F"/>
    <w:rsid w:val="002B751A"/>
    <w:rsid w:val="002C0CFD"/>
    <w:rsid w:val="002C15F8"/>
    <w:rsid w:val="002C19F5"/>
    <w:rsid w:val="002C256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A50"/>
    <w:rsid w:val="002D1D29"/>
    <w:rsid w:val="002D21F1"/>
    <w:rsid w:val="002D22C6"/>
    <w:rsid w:val="002D2526"/>
    <w:rsid w:val="002D2906"/>
    <w:rsid w:val="002D2FB6"/>
    <w:rsid w:val="002D379B"/>
    <w:rsid w:val="002D41AC"/>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42C"/>
    <w:rsid w:val="002E7FC5"/>
    <w:rsid w:val="002F0242"/>
    <w:rsid w:val="002F051E"/>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6987"/>
    <w:rsid w:val="002F74C5"/>
    <w:rsid w:val="002F79EA"/>
    <w:rsid w:val="002F7DD8"/>
    <w:rsid w:val="00301128"/>
    <w:rsid w:val="003016E6"/>
    <w:rsid w:val="00301791"/>
    <w:rsid w:val="00301A6C"/>
    <w:rsid w:val="0030223B"/>
    <w:rsid w:val="003025D6"/>
    <w:rsid w:val="003026E6"/>
    <w:rsid w:val="00303363"/>
    <w:rsid w:val="00304350"/>
    <w:rsid w:val="00305CE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CB5"/>
    <w:rsid w:val="00332E86"/>
    <w:rsid w:val="00333390"/>
    <w:rsid w:val="00333B3F"/>
    <w:rsid w:val="0033408F"/>
    <w:rsid w:val="0033423B"/>
    <w:rsid w:val="003343C0"/>
    <w:rsid w:val="003346F2"/>
    <w:rsid w:val="00334911"/>
    <w:rsid w:val="00335104"/>
    <w:rsid w:val="0033514B"/>
    <w:rsid w:val="003351E5"/>
    <w:rsid w:val="00335A58"/>
    <w:rsid w:val="00335B1C"/>
    <w:rsid w:val="00335E21"/>
    <w:rsid w:val="00336318"/>
    <w:rsid w:val="00336330"/>
    <w:rsid w:val="00337072"/>
    <w:rsid w:val="00337136"/>
    <w:rsid w:val="0033745A"/>
    <w:rsid w:val="00337494"/>
    <w:rsid w:val="00340AC6"/>
    <w:rsid w:val="00340D99"/>
    <w:rsid w:val="00341E5D"/>
    <w:rsid w:val="003420CF"/>
    <w:rsid w:val="0034294F"/>
    <w:rsid w:val="00342CB2"/>
    <w:rsid w:val="00342F46"/>
    <w:rsid w:val="00343097"/>
    <w:rsid w:val="003434BE"/>
    <w:rsid w:val="0034362B"/>
    <w:rsid w:val="00343C9D"/>
    <w:rsid w:val="00343F3A"/>
    <w:rsid w:val="0034417F"/>
    <w:rsid w:val="0034464E"/>
    <w:rsid w:val="00344D3A"/>
    <w:rsid w:val="00344FE4"/>
    <w:rsid w:val="00345123"/>
    <w:rsid w:val="00345A09"/>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1BC2"/>
    <w:rsid w:val="00352AD2"/>
    <w:rsid w:val="003538D2"/>
    <w:rsid w:val="00354024"/>
    <w:rsid w:val="00354516"/>
    <w:rsid w:val="003546BE"/>
    <w:rsid w:val="0035567E"/>
    <w:rsid w:val="00355923"/>
    <w:rsid w:val="0035665D"/>
    <w:rsid w:val="00356DC6"/>
    <w:rsid w:val="00356EB3"/>
    <w:rsid w:val="00357793"/>
    <w:rsid w:val="003606F6"/>
    <w:rsid w:val="00360F80"/>
    <w:rsid w:val="0036136D"/>
    <w:rsid w:val="00361478"/>
    <w:rsid w:val="00362983"/>
    <w:rsid w:val="00362CCB"/>
    <w:rsid w:val="00362D98"/>
    <w:rsid w:val="00363858"/>
    <w:rsid w:val="0036426F"/>
    <w:rsid w:val="00364540"/>
    <w:rsid w:val="003647E8"/>
    <w:rsid w:val="003647F7"/>
    <w:rsid w:val="003649A8"/>
    <w:rsid w:val="00364C26"/>
    <w:rsid w:val="003650F7"/>
    <w:rsid w:val="00365C8F"/>
    <w:rsid w:val="00366539"/>
    <w:rsid w:val="00366F0F"/>
    <w:rsid w:val="00366F8C"/>
    <w:rsid w:val="00367EB5"/>
    <w:rsid w:val="00370385"/>
    <w:rsid w:val="003705C6"/>
    <w:rsid w:val="003708C5"/>
    <w:rsid w:val="00371DB6"/>
    <w:rsid w:val="00371DD2"/>
    <w:rsid w:val="00371E4E"/>
    <w:rsid w:val="00371FC8"/>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C18"/>
    <w:rsid w:val="00385E82"/>
    <w:rsid w:val="00386672"/>
    <w:rsid w:val="003867BD"/>
    <w:rsid w:val="00386832"/>
    <w:rsid w:val="00386B77"/>
    <w:rsid w:val="00386EFA"/>
    <w:rsid w:val="0038718A"/>
    <w:rsid w:val="003872F2"/>
    <w:rsid w:val="0038786B"/>
    <w:rsid w:val="00387C9E"/>
    <w:rsid w:val="003912C6"/>
    <w:rsid w:val="003922EE"/>
    <w:rsid w:val="00392411"/>
    <w:rsid w:val="003925E1"/>
    <w:rsid w:val="003928C2"/>
    <w:rsid w:val="003929CC"/>
    <w:rsid w:val="00392DCA"/>
    <w:rsid w:val="00392F13"/>
    <w:rsid w:val="00393574"/>
    <w:rsid w:val="00393D2B"/>
    <w:rsid w:val="00394405"/>
    <w:rsid w:val="00394E20"/>
    <w:rsid w:val="00395044"/>
    <w:rsid w:val="0039525B"/>
    <w:rsid w:val="00395C6C"/>
    <w:rsid w:val="003968A5"/>
    <w:rsid w:val="003969B2"/>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676"/>
    <w:rsid w:val="003A6840"/>
    <w:rsid w:val="003A68DF"/>
    <w:rsid w:val="003A6AD2"/>
    <w:rsid w:val="003A7270"/>
    <w:rsid w:val="003A7366"/>
    <w:rsid w:val="003A75B8"/>
    <w:rsid w:val="003B01B3"/>
    <w:rsid w:val="003B0C82"/>
    <w:rsid w:val="003B0D68"/>
    <w:rsid w:val="003B0E91"/>
    <w:rsid w:val="003B1331"/>
    <w:rsid w:val="003B1332"/>
    <w:rsid w:val="003B1B39"/>
    <w:rsid w:val="003B1C26"/>
    <w:rsid w:val="003B1C83"/>
    <w:rsid w:val="003B24E3"/>
    <w:rsid w:val="003B26DC"/>
    <w:rsid w:val="003B30BD"/>
    <w:rsid w:val="003B463F"/>
    <w:rsid w:val="003B4B49"/>
    <w:rsid w:val="003B4F3D"/>
    <w:rsid w:val="003B5262"/>
    <w:rsid w:val="003B57EB"/>
    <w:rsid w:val="003B5EF3"/>
    <w:rsid w:val="003B6510"/>
    <w:rsid w:val="003B6933"/>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0067"/>
    <w:rsid w:val="003D0B33"/>
    <w:rsid w:val="003D0B4B"/>
    <w:rsid w:val="003D172E"/>
    <w:rsid w:val="003D1BE0"/>
    <w:rsid w:val="003D1D1E"/>
    <w:rsid w:val="003D1D47"/>
    <w:rsid w:val="003D2DB9"/>
    <w:rsid w:val="003D2E02"/>
    <w:rsid w:val="003D32EB"/>
    <w:rsid w:val="003D3D4D"/>
    <w:rsid w:val="003D4203"/>
    <w:rsid w:val="003D4A34"/>
    <w:rsid w:val="003D4E4A"/>
    <w:rsid w:val="003D4E7C"/>
    <w:rsid w:val="003D5115"/>
    <w:rsid w:val="003D5442"/>
    <w:rsid w:val="003D5C93"/>
    <w:rsid w:val="003D75F7"/>
    <w:rsid w:val="003D7897"/>
    <w:rsid w:val="003D7A71"/>
    <w:rsid w:val="003D7F71"/>
    <w:rsid w:val="003E0682"/>
    <w:rsid w:val="003E08C6"/>
    <w:rsid w:val="003E156B"/>
    <w:rsid w:val="003E167F"/>
    <w:rsid w:val="003E18E8"/>
    <w:rsid w:val="003E1B75"/>
    <w:rsid w:val="003E1F33"/>
    <w:rsid w:val="003E2508"/>
    <w:rsid w:val="003E2BD1"/>
    <w:rsid w:val="003E2BD9"/>
    <w:rsid w:val="003E2F48"/>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270"/>
    <w:rsid w:val="003F23DE"/>
    <w:rsid w:val="003F2746"/>
    <w:rsid w:val="003F2BB5"/>
    <w:rsid w:val="003F2D52"/>
    <w:rsid w:val="003F332F"/>
    <w:rsid w:val="003F3355"/>
    <w:rsid w:val="003F3BA4"/>
    <w:rsid w:val="003F40FE"/>
    <w:rsid w:val="003F4161"/>
    <w:rsid w:val="003F4214"/>
    <w:rsid w:val="003F449F"/>
    <w:rsid w:val="003F48BF"/>
    <w:rsid w:val="003F4BE4"/>
    <w:rsid w:val="003F4DF7"/>
    <w:rsid w:val="003F534E"/>
    <w:rsid w:val="003F728E"/>
    <w:rsid w:val="003F763D"/>
    <w:rsid w:val="003F7A9D"/>
    <w:rsid w:val="003F7EAB"/>
    <w:rsid w:val="003F7F36"/>
    <w:rsid w:val="00400352"/>
    <w:rsid w:val="00400EFE"/>
    <w:rsid w:val="00400F85"/>
    <w:rsid w:val="00400FF9"/>
    <w:rsid w:val="004010DC"/>
    <w:rsid w:val="00401174"/>
    <w:rsid w:val="00401271"/>
    <w:rsid w:val="00401333"/>
    <w:rsid w:val="00401C21"/>
    <w:rsid w:val="00401D53"/>
    <w:rsid w:val="00401E69"/>
    <w:rsid w:val="004039F5"/>
    <w:rsid w:val="00403CF5"/>
    <w:rsid w:val="00404192"/>
    <w:rsid w:val="00404247"/>
    <w:rsid w:val="004042A5"/>
    <w:rsid w:val="00404435"/>
    <w:rsid w:val="0040464E"/>
    <w:rsid w:val="00404B0B"/>
    <w:rsid w:val="00404F6B"/>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17DF5"/>
    <w:rsid w:val="004207FE"/>
    <w:rsid w:val="004211C7"/>
    <w:rsid w:val="00421299"/>
    <w:rsid w:val="004215E7"/>
    <w:rsid w:val="004219C9"/>
    <w:rsid w:val="00422CCD"/>
    <w:rsid w:val="00422D42"/>
    <w:rsid w:val="00422F5A"/>
    <w:rsid w:val="00423101"/>
    <w:rsid w:val="00423275"/>
    <w:rsid w:val="00423C09"/>
    <w:rsid w:val="004244B0"/>
    <w:rsid w:val="004246BA"/>
    <w:rsid w:val="004249EE"/>
    <w:rsid w:val="00424AF1"/>
    <w:rsid w:val="004257D1"/>
    <w:rsid w:val="00425DDE"/>
    <w:rsid w:val="00425FE6"/>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47D"/>
    <w:rsid w:val="00433566"/>
    <w:rsid w:val="00433842"/>
    <w:rsid w:val="00433AA8"/>
    <w:rsid w:val="004340F9"/>
    <w:rsid w:val="00434591"/>
    <w:rsid w:val="00434954"/>
    <w:rsid w:val="00434C4B"/>
    <w:rsid w:val="004350B5"/>
    <w:rsid w:val="00435174"/>
    <w:rsid w:val="004351C3"/>
    <w:rsid w:val="00435FF4"/>
    <w:rsid w:val="004360AD"/>
    <w:rsid w:val="00436191"/>
    <w:rsid w:val="00436B53"/>
    <w:rsid w:val="00436D50"/>
    <w:rsid w:val="004373ED"/>
    <w:rsid w:val="00437431"/>
    <w:rsid w:val="004374F3"/>
    <w:rsid w:val="00440522"/>
    <w:rsid w:val="00440926"/>
    <w:rsid w:val="004409AF"/>
    <w:rsid w:val="004421B9"/>
    <w:rsid w:val="00442261"/>
    <w:rsid w:val="0044497B"/>
    <w:rsid w:val="00444DC1"/>
    <w:rsid w:val="00444DEB"/>
    <w:rsid w:val="00444ECA"/>
    <w:rsid w:val="0044501F"/>
    <w:rsid w:val="00446C00"/>
    <w:rsid w:val="00447172"/>
    <w:rsid w:val="00447409"/>
    <w:rsid w:val="004477C8"/>
    <w:rsid w:val="00450FBB"/>
    <w:rsid w:val="00451419"/>
    <w:rsid w:val="00451604"/>
    <w:rsid w:val="004523E0"/>
    <w:rsid w:val="00452498"/>
    <w:rsid w:val="004527E4"/>
    <w:rsid w:val="00452928"/>
    <w:rsid w:val="00452EED"/>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14"/>
    <w:rsid w:val="004607C4"/>
    <w:rsid w:val="00460E75"/>
    <w:rsid w:val="00460F9B"/>
    <w:rsid w:val="004610CB"/>
    <w:rsid w:val="00462354"/>
    <w:rsid w:val="004623E5"/>
    <w:rsid w:val="0046251C"/>
    <w:rsid w:val="00462C19"/>
    <w:rsid w:val="00462C2C"/>
    <w:rsid w:val="00463201"/>
    <w:rsid w:val="004636E8"/>
    <w:rsid w:val="004639A6"/>
    <w:rsid w:val="00463A01"/>
    <w:rsid w:val="00463B51"/>
    <w:rsid w:val="004647B7"/>
    <w:rsid w:val="00464E4A"/>
    <w:rsid w:val="004654BA"/>
    <w:rsid w:val="00465774"/>
    <w:rsid w:val="00466632"/>
    <w:rsid w:val="004669BC"/>
    <w:rsid w:val="00467104"/>
    <w:rsid w:val="004705DF"/>
    <w:rsid w:val="00470E86"/>
    <w:rsid w:val="00471074"/>
    <w:rsid w:val="00471101"/>
    <w:rsid w:val="004712D0"/>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1845"/>
    <w:rsid w:val="00482100"/>
    <w:rsid w:val="00482170"/>
    <w:rsid w:val="004827DA"/>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1A8"/>
    <w:rsid w:val="00490456"/>
    <w:rsid w:val="00490811"/>
    <w:rsid w:val="00491124"/>
    <w:rsid w:val="0049116C"/>
    <w:rsid w:val="00491662"/>
    <w:rsid w:val="00491ED7"/>
    <w:rsid w:val="00492368"/>
    <w:rsid w:val="00492640"/>
    <w:rsid w:val="004939BC"/>
    <w:rsid w:val="004939C8"/>
    <w:rsid w:val="00494746"/>
    <w:rsid w:val="0049526F"/>
    <w:rsid w:val="004959C6"/>
    <w:rsid w:val="00495C7A"/>
    <w:rsid w:val="00495D90"/>
    <w:rsid w:val="00496185"/>
    <w:rsid w:val="0049619B"/>
    <w:rsid w:val="004965FD"/>
    <w:rsid w:val="004967A3"/>
    <w:rsid w:val="0049688F"/>
    <w:rsid w:val="004968FD"/>
    <w:rsid w:val="004969FB"/>
    <w:rsid w:val="00496CE6"/>
    <w:rsid w:val="004975FD"/>
    <w:rsid w:val="00497CB3"/>
    <w:rsid w:val="004A00FA"/>
    <w:rsid w:val="004A036B"/>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C17"/>
    <w:rsid w:val="004A646E"/>
    <w:rsid w:val="004A65A0"/>
    <w:rsid w:val="004A66A2"/>
    <w:rsid w:val="004A6930"/>
    <w:rsid w:val="004A6B76"/>
    <w:rsid w:val="004A6F7A"/>
    <w:rsid w:val="004B0308"/>
    <w:rsid w:val="004B0B18"/>
    <w:rsid w:val="004B0F62"/>
    <w:rsid w:val="004B17D3"/>
    <w:rsid w:val="004B1B9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5084"/>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58A"/>
    <w:rsid w:val="004E6B31"/>
    <w:rsid w:val="004E6D39"/>
    <w:rsid w:val="004E7470"/>
    <w:rsid w:val="004E748A"/>
    <w:rsid w:val="004E77F5"/>
    <w:rsid w:val="004E791F"/>
    <w:rsid w:val="004E796C"/>
    <w:rsid w:val="004E79E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097"/>
    <w:rsid w:val="004F7165"/>
    <w:rsid w:val="004F7411"/>
    <w:rsid w:val="004F7619"/>
    <w:rsid w:val="004F7933"/>
    <w:rsid w:val="00500091"/>
    <w:rsid w:val="005002C5"/>
    <w:rsid w:val="005007E7"/>
    <w:rsid w:val="0050129A"/>
    <w:rsid w:val="00501D48"/>
    <w:rsid w:val="005022E2"/>
    <w:rsid w:val="00502B94"/>
    <w:rsid w:val="00502FC6"/>
    <w:rsid w:val="00503062"/>
    <w:rsid w:val="00503DAE"/>
    <w:rsid w:val="0050432B"/>
    <w:rsid w:val="0050466A"/>
    <w:rsid w:val="005047DD"/>
    <w:rsid w:val="00504E2B"/>
    <w:rsid w:val="00505023"/>
    <w:rsid w:val="00505A52"/>
    <w:rsid w:val="00506938"/>
    <w:rsid w:val="00506E9F"/>
    <w:rsid w:val="00507546"/>
    <w:rsid w:val="0050760A"/>
    <w:rsid w:val="00510808"/>
    <w:rsid w:val="00511AC7"/>
    <w:rsid w:val="00511CDC"/>
    <w:rsid w:val="00511D62"/>
    <w:rsid w:val="00511F1B"/>
    <w:rsid w:val="0051275F"/>
    <w:rsid w:val="00512A42"/>
    <w:rsid w:val="00512ABE"/>
    <w:rsid w:val="005130A4"/>
    <w:rsid w:val="005134FD"/>
    <w:rsid w:val="00513721"/>
    <w:rsid w:val="00513BBC"/>
    <w:rsid w:val="00513F40"/>
    <w:rsid w:val="00514161"/>
    <w:rsid w:val="00514219"/>
    <w:rsid w:val="0051425C"/>
    <w:rsid w:val="005143BE"/>
    <w:rsid w:val="00514681"/>
    <w:rsid w:val="005148F8"/>
    <w:rsid w:val="00515658"/>
    <w:rsid w:val="0051632F"/>
    <w:rsid w:val="005172CA"/>
    <w:rsid w:val="005177FB"/>
    <w:rsid w:val="005178EE"/>
    <w:rsid w:val="005179E1"/>
    <w:rsid w:val="00520338"/>
    <w:rsid w:val="00520AC2"/>
    <w:rsid w:val="00521553"/>
    <w:rsid w:val="0052157E"/>
    <w:rsid w:val="0052174F"/>
    <w:rsid w:val="005219D3"/>
    <w:rsid w:val="005229F8"/>
    <w:rsid w:val="00522A21"/>
    <w:rsid w:val="00522E1A"/>
    <w:rsid w:val="00522EFC"/>
    <w:rsid w:val="0052302F"/>
    <w:rsid w:val="005232DD"/>
    <w:rsid w:val="00523C82"/>
    <w:rsid w:val="0052432C"/>
    <w:rsid w:val="005243C9"/>
    <w:rsid w:val="00526097"/>
    <w:rsid w:val="00527800"/>
    <w:rsid w:val="00527A54"/>
    <w:rsid w:val="00527DED"/>
    <w:rsid w:val="0053023B"/>
    <w:rsid w:val="00530931"/>
    <w:rsid w:val="00530AF7"/>
    <w:rsid w:val="00530B4B"/>
    <w:rsid w:val="00530C7C"/>
    <w:rsid w:val="005312F0"/>
    <w:rsid w:val="0053132D"/>
    <w:rsid w:val="0053178F"/>
    <w:rsid w:val="005318E8"/>
    <w:rsid w:val="00531A8D"/>
    <w:rsid w:val="005323F4"/>
    <w:rsid w:val="005329AD"/>
    <w:rsid w:val="00532B25"/>
    <w:rsid w:val="00533490"/>
    <w:rsid w:val="0053360A"/>
    <w:rsid w:val="0053365E"/>
    <w:rsid w:val="00534AA5"/>
    <w:rsid w:val="005352B9"/>
    <w:rsid w:val="00535498"/>
    <w:rsid w:val="00535B8F"/>
    <w:rsid w:val="005360F8"/>
    <w:rsid w:val="00536378"/>
    <w:rsid w:val="005367F8"/>
    <w:rsid w:val="0053704D"/>
    <w:rsid w:val="0053779F"/>
    <w:rsid w:val="00537F21"/>
    <w:rsid w:val="0054025D"/>
    <w:rsid w:val="005406E3"/>
    <w:rsid w:val="00540961"/>
    <w:rsid w:val="00540B10"/>
    <w:rsid w:val="00540CB3"/>
    <w:rsid w:val="00540E11"/>
    <w:rsid w:val="005413DF"/>
    <w:rsid w:val="0054152A"/>
    <w:rsid w:val="00541658"/>
    <w:rsid w:val="005416BB"/>
    <w:rsid w:val="005417E9"/>
    <w:rsid w:val="00541823"/>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61AA"/>
    <w:rsid w:val="00556730"/>
    <w:rsid w:val="00556854"/>
    <w:rsid w:val="00556A68"/>
    <w:rsid w:val="00556D0B"/>
    <w:rsid w:val="00557554"/>
    <w:rsid w:val="0055765A"/>
    <w:rsid w:val="00560BBF"/>
    <w:rsid w:val="00560E20"/>
    <w:rsid w:val="00560F47"/>
    <w:rsid w:val="005611D0"/>
    <w:rsid w:val="00562469"/>
    <w:rsid w:val="00562871"/>
    <w:rsid w:val="00563221"/>
    <w:rsid w:val="00563253"/>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1063"/>
    <w:rsid w:val="00582074"/>
    <w:rsid w:val="005824BD"/>
    <w:rsid w:val="00582A3A"/>
    <w:rsid w:val="00582A6B"/>
    <w:rsid w:val="00582A8F"/>
    <w:rsid w:val="00582CB7"/>
    <w:rsid w:val="00582F33"/>
    <w:rsid w:val="00583C58"/>
    <w:rsid w:val="00584D4D"/>
    <w:rsid w:val="00585022"/>
    <w:rsid w:val="00585065"/>
    <w:rsid w:val="0058565C"/>
    <w:rsid w:val="00585977"/>
    <w:rsid w:val="00585B0A"/>
    <w:rsid w:val="00585D00"/>
    <w:rsid w:val="005865D7"/>
    <w:rsid w:val="0058662B"/>
    <w:rsid w:val="00586D85"/>
    <w:rsid w:val="00587133"/>
    <w:rsid w:val="00590A55"/>
    <w:rsid w:val="00591367"/>
    <w:rsid w:val="00591699"/>
    <w:rsid w:val="00591B2A"/>
    <w:rsid w:val="00591FF3"/>
    <w:rsid w:val="005922D7"/>
    <w:rsid w:val="005923EE"/>
    <w:rsid w:val="005928F2"/>
    <w:rsid w:val="00592B21"/>
    <w:rsid w:val="00592DB3"/>
    <w:rsid w:val="0059318A"/>
    <w:rsid w:val="0059318B"/>
    <w:rsid w:val="00593289"/>
    <w:rsid w:val="005933C7"/>
    <w:rsid w:val="005936BD"/>
    <w:rsid w:val="00593C19"/>
    <w:rsid w:val="00593DD5"/>
    <w:rsid w:val="00593E51"/>
    <w:rsid w:val="00594144"/>
    <w:rsid w:val="005947C8"/>
    <w:rsid w:val="00594CE2"/>
    <w:rsid w:val="00595E02"/>
    <w:rsid w:val="005965BB"/>
    <w:rsid w:val="005967BA"/>
    <w:rsid w:val="005977F9"/>
    <w:rsid w:val="00597B42"/>
    <w:rsid w:val="005A03D9"/>
    <w:rsid w:val="005A069C"/>
    <w:rsid w:val="005A0B75"/>
    <w:rsid w:val="005A0D4B"/>
    <w:rsid w:val="005A0DBF"/>
    <w:rsid w:val="005A1284"/>
    <w:rsid w:val="005A1661"/>
    <w:rsid w:val="005A1B6C"/>
    <w:rsid w:val="005A283D"/>
    <w:rsid w:val="005A2869"/>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3317"/>
    <w:rsid w:val="005B3D8A"/>
    <w:rsid w:val="005B3F9E"/>
    <w:rsid w:val="005B402D"/>
    <w:rsid w:val="005B47DC"/>
    <w:rsid w:val="005B4ECC"/>
    <w:rsid w:val="005B558B"/>
    <w:rsid w:val="005B5629"/>
    <w:rsid w:val="005B59E7"/>
    <w:rsid w:val="005B5C19"/>
    <w:rsid w:val="005B640C"/>
    <w:rsid w:val="005B66ED"/>
    <w:rsid w:val="005B6A06"/>
    <w:rsid w:val="005B6BCD"/>
    <w:rsid w:val="005B6C8F"/>
    <w:rsid w:val="005B6D4A"/>
    <w:rsid w:val="005B7316"/>
    <w:rsid w:val="005B7BF1"/>
    <w:rsid w:val="005C0311"/>
    <w:rsid w:val="005C2833"/>
    <w:rsid w:val="005C29DC"/>
    <w:rsid w:val="005C2ADA"/>
    <w:rsid w:val="005C2FDC"/>
    <w:rsid w:val="005C369F"/>
    <w:rsid w:val="005C38FA"/>
    <w:rsid w:val="005C3A11"/>
    <w:rsid w:val="005C3C9F"/>
    <w:rsid w:val="005C3DB5"/>
    <w:rsid w:val="005C4739"/>
    <w:rsid w:val="005C4A8F"/>
    <w:rsid w:val="005C5205"/>
    <w:rsid w:val="005C5310"/>
    <w:rsid w:val="005C5555"/>
    <w:rsid w:val="005C571C"/>
    <w:rsid w:val="005C5732"/>
    <w:rsid w:val="005C6191"/>
    <w:rsid w:val="005C67C6"/>
    <w:rsid w:val="005C77FA"/>
    <w:rsid w:val="005C7D9B"/>
    <w:rsid w:val="005D0742"/>
    <w:rsid w:val="005D23A6"/>
    <w:rsid w:val="005D294B"/>
    <w:rsid w:val="005D2CE1"/>
    <w:rsid w:val="005D31E7"/>
    <w:rsid w:val="005D3ADE"/>
    <w:rsid w:val="005D3CA4"/>
    <w:rsid w:val="005D4137"/>
    <w:rsid w:val="005D4174"/>
    <w:rsid w:val="005D5B16"/>
    <w:rsid w:val="005D6123"/>
    <w:rsid w:val="005D641D"/>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207"/>
    <w:rsid w:val="005E24A0"/>
    <w:rsid w:val="005E2E6E"/>
    <w:rsid w:val="005E3659"/>
    <w:rsid w:val="005E3AC9"/>
    <w:rsid w:val="005E43EE"/>
    <w:rsid w:val="005E4675"/>
    <w:rsid w:val="005E514E"/>
    <w:rsid w:val="005E5667"/>
    <w:rsid w:val="005E5AAC"/>
    <w:rsid w:val="005E5D86"/>
    <w:rsid w:val="005E6746"/>
    <w:rsid w:val="005E751E"/>
    <w:rsid w:val="005E7AAD"/>
    <w:rsid w:val="005E7C33"/>
    <w:rsid w:val="005F0853"/>
    <w:rsid w:val="005F0924"/>
    <w:rsid w:val="005F0B0F"/>
    <w:rsid w:val="005F0BBE"/>
    <w:rsid w:val="005F116F"/>
    <w:rsid w:val="005F1400"/>
    <w:rsid w:val="005F1831"/>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B68"/>
    <w:rsid w:val="005F6EBC"/>
    <w:rsid w:val="005F7792"/>
    <w:rsid w:val="0060007B"/>
    <w:rsid w:val="00600AB7"/>
    <w:rsid w:val="00600AE6"/>
    <w:rsid w:val="0060145B"/>
    <w:rsid w:val="00601C60"/>
    <w:rsid w:val="00601FFE"/>
    <w:rsid w:val="00602959"/>
    <w:rsid w:val="00602E87"/>
    <w:rsid w:val="00602F0C"/>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693"/>
    <w:rsid w:val="00612993"/>
    <w:rsid w:val="006129DB"/>
    <w:rsid w:val="00612CD7"/>
    <w:rsid w:val="006137CD"/>
    <w:rsid w:val="00614348"/>
    <w:rsid w:val="006151E7"/>
    <w:rsid w:val="0061537B"/>
    <w:rsid w:val="006163FE"/>
    <w:rsid w:val="0061665D"/>
    <w:rsid w:val="00616B38"/>
    <w:rsid w:val="006174B2"/>
    <w:rsid w:val="00617C7F"/>
    <w:rsid w:val="00617CC9"/>
    <w:rsid w:val="00617CE5"/>
    <w:rsid w:val="006207BB"/>
    <w:rsid w:val="00620EFC"/>
    <w:rsid w:val="006220E9"/>
    <w:rsid w:val="0062250E"/>
    <w:rsid w:val="00622B47"/>
    <w:rsid w:val="00622E68"/>
    <w:rsid w:val="00622EF1"/>
    <w:rsid w:val="00622F30"/>
    <w:rsid w:val="00623002"/>
    <w:rsid w:val="00623485"/>
    <w:rsid w:val="00623570"/>
    <w:rsid w:val="00623CF0"/>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719"/>
    <w:rsid w:val="00630F28"/>
    <w:rsid w:val="0063115A"/>
    <w:rsid w:val="0063115B"/>
    <w:rsid w:val="0063165F"/>
    <w:rsid w:val="00631741"/>
    <w:rsid w:val="00631F1D"/>
    <w:rsid w:val="00632A65"/>
    <w:rsid w:val="00632F7D"/>
    <w:rsid w:val="006330CD"/>
    <w:rsid w:val="00633C51"/>
    <w:rsid w:val="00633D72"/>
    <w:rsid w:val="0063401D"/>
    <w:rsid w:val="00635B57"/>
    <w:rsid w:val="00635BEA"/>
    <w:rsid w:val="00635C76"/>
    <w:rsid w:val="00635D36"/>
    <w:rsid w:val="0063609A"/>
    <w:rsid w:val="00636A1E"/>
    <w:rsid w:val="00636D94"/>
    <w:rsid w:val="00637F4E"/>
    <w:rsid w:val="00640FD5"/>
    <w:rsid w:val="00641D0A"/>
    <w:rsid w:val="006420BF"/>
    <w:rsid w:val="00642E72"/>
    <w:rsid w:val="00643185"/>
    <w:rsid w:val="006431CA"/>
    <w:rsid w:val="006433A8"/>
    <w:rsid w:val="00643482"/>
    <w:rsid w:val="006442B3"/>
    <w:rsid w:val="006443EE"/>
    <w:rsid w:val="00644AD3"/>
    <w:rsid w:val="006458EE"/>
    <w:rsid w:val="00645DC9"/>
    <w:rsid w:val="006461BC"/>
    <w:rsid w:val="006464C9"/>
    <w:rsid w:val="00646831"/>
    <w:rsid w:val="0064699C"/>
    <w:rsid w:val="00647DD9"/>
    <w:rsid w:val="00650C36"/>
    <w:rsid w:val="00650FEA"/>
    <w:rsid w:val="00651806"/>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5E60"/>
    <w:rsid w:val="00666659"/>
    <w:rsid w:val="006668B4"/>
    <w:rsid w:val="00666E46"/>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8C0"/>
    <w:rsid w:val="00676A08"/>
    <w:rsid w:val="006771DB"/>
    <w:rsid w:val="006776A7"/>
    <w:rsid w:val="006776AC"/>
    <w:rsid w:val="0067792A"/>
    <w:rsid w:val="006779A5"/>
    <w:rsid w:val="00680A00"/>
    <w:rsid w:val="0068105A"/>
    <w:rsid w:val="00681177"/>
    <w:rsid w:val="006813A1"/>
    <w:rsid w:val="00681FD4"/>
    <w:rsid w:val="00682391"/>
    <w:rsid w:val="00683045"/>
    <w:rsid w:val="00683C68"/>
    <w:rsid w:val="00683DFF"/>
    <w:rsid w:val="00683F08"/>
    <w:rsid w:val="006840CA"/>
    <w:rsid w:val="006847D1"/>
    <w:rsid w:val="00684813"/>
    <w:rsid w:val="00684E6B"/>
    <w:rsid w:val="00685164"/>
    <w:rsid w:val="0068523B"/>
    <w:rsid w:val="0068598F"/>
    <w:rsid w:val="00686134"/>
    <w:rsid w:val="006866B0"/>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BBF"/>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C60"/>
    <w:rsid w:val="006B3D43"/>
    <w:rsid w:val="006B3DF2"/>
    <w:rsid w:val="006B40E5"/>
    <w:rsid w:val="006B5620"/>
    <w:rsid w:val="006B57A9"/>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51"/>
    <w:rsid w:val="006D3492"/>
    <w:rsid w:val="006D36D8"/>
    <w:rsid w:val="006D427E"/>
    <w:rsid w:val="006D4492"/>
    <w:rsid w:val="006D44AC"/>
    <w:rsid w:val="006D4BFF"/>
    <w:rsid w:val="006D4E74"/>
    <w:rsid w:val="006D517C"/>
    <w:rsid w:val="006D5A4A"/>
    <w:rsid w:val="006D5B61"/>
    <w:rsid w:val="006D5C82"/>
    <w:rsid w:val="006D6474"/>
    <w:rsid w:val="006D69EB"/>
    <w:rsid w:val="006D6D10"/>
    <w:rsid w:val="006D6FE5"/>
    <w:rsid w:val="006D710E"/>
    <w:rsid w:val="006D74E8"/>
    <w:rsid w:val="006D778B"/>
    <w:rsid w:val="006D7DF7"/>
    <w:rsid w:val="006D7F01"/>
    <w:rsid w:val="006E0438"/>
    <w:rsid w:val="006E044D"/>
    <w:rsid w:val="006E0B69"/>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5EB"/>
    <w:rsid w:val="00702E4F"/>
    <w:rsid w:val="007031EF"/>
    <w:rsid w:val="0070396C"/>
    <w:rsid w:val="0070449F"/>
    <w:rsid w:val="00704607"/>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5F72"/>
    <w:rsid w:val="0071604D"/>
    <w:rsid w:val="00716244"/>
    <w:rsid w:val="00716D41"/>
    <w:rsid w:val="00717028"/>
    <w:rsid w:val="00717148"/>
    <w:rsid w:val="0071763E"/>
    <w:rsid w:val="007179B2"/>
    <w:rsid w:val="00717DB0"/>
    <w:rsid w:val="007200B6"/>
    <w:rsid w:val="00720633"/>
    <w:rsid w:val="00720B12"/>
    <w:rsid w:val="00720F5A"/>
    <w:rsid w:val="00721271"/>
    <w:rsid w:val="0072129B"/>
    <w:rsid w:val="0072152C"/>
    <w:rsid w:val="00721698"/>
    <w:rsid w:val="00721A29"/>
    <w:rsid w:val="00721ABD"/>
    <w:rsid w:val="00721E38"/>
    <w:rsid w:val="00721E7F"/>
    <w:rsid w:val="0072313B"/>
    <w:rsid w:val="007231E8"/>
    <w:rsid w:val="007239B1"/>
    <w:rsid w:val="00724A09"/>
    <w:rsid w:val="00724E35"/>
    <w:rsid w:val="00725231"/>
    <w:rsid w:val="00726161"/>
    <w:rsid w:val="0072617B"/>
    <w:rsid w:val="00726410"/>
    <w:rsid w:val="00726680"/>
    <w:rsid w:val="00727377"/>
    <w:rsid w:val="00727726"/>
    <w:rsid w:val="00727778"/>
    <w:rsid w:val="0072792E"/>
    <w:rsid w:val="00727A18"/>
    <w:rsid w:val="00727D03"/>
    <w:rsid w:val="00730425"/>
    <w:rsid w:val="00730C39"/>
    <w:rsid w:val="00730F04"/>
    <w:rsid w:val="00731034"/>
    <w:rsid w:val="007311EA"/>
    <w:rsid w:val="007323F4"/>
    <w:rsid w:val="00732529"/>
    <w:rsid w:val="00732756"/>
    <w:rsid w:val="0073293F"/>
    <w:rsid w:val="0073384A"/>
    <w:rsid w:val="007339FC"/>
    <w:rsid w:val="00733D9D"/>
    <w:rsid w:val="00733F66"/>
    <w:rsid w:val="00733FB9"/>
    <w:rsid w:val="00734294"/>
    <w:rsid w:val="0073435F"/>
    <w:rsid w:val="00734DF8"/>
    <w:rsid w:val="007353C6"/>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635D"/>
    <w:rsid w:val="00746361"/>
    <w:rsid w:val="00746910"/>
    <w:rsid w:val="00746E6E"/>
    <w:rsid w:val="00747D53"/>
    <w:rsid w:val="00751179"/>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3B1"/>
    <w:rsid w:val="00760606"/>
    <w:rsid w:val="00760818"/>
    <w:rsid w:val="00760827"/>
    <w:rsid w:val="00760A92"/>
    <w:rsid w:val="007618E2"/>
    <w:rsid w:val="00761C50"/>
    <w:rsid w:val="00762320"/>
    <w:rsid w:val="00762AA3"/>
    <w:rsid w:val="007634DE"/>
    <w:rsid w:val="00763548"/>
    <w:rsid w:val="00763B3E"/>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0E5"/>
    <w:rsid w:val="007872FF"/>
    <w:rsid w:val="00787333"/>
    <w:rsid w:val="00787EEC"/>
    <w:rsid w:val="007907D8"/>
    <w:rsid w:val="00790A87"/>
    <w:rsid w:val="00790EC5"/>
    <w:rsid w:val="00790FC3"/>
    <w:rsid w:val="007914D0"/>
    <w:rsid w:val="0079192E"/>
    <w:rsid w:val="00791A17"/>
    <w:rsid w:val="00791BAF"/>
    <w:rsid w:val="00791F1F"/>
    <w:rsid w:val="00792025"/>
    <w:rsid w:val="00792C82"/>
    <w:rsid w:val="00793012"/>
    <w:rsid w:val="0079374F"/>
    <w:rsid w:val="00793786"/>
    <w:rsid w:val="007937BD"/>
    <w:rsid w:val="00794303"/>
    <w:rsid w:val="007947C7"/>
    <w:rsid w:val="007948F0"/>
    <w:rsid w:val="00794ACE"/>
    <w:rsid w:val="0079543E"/>
    <w:rsid w:val="0079591C"/>
    <w:rsid w:val="00796387"/>
    <w:rsid w:val="00796443"/>
    <w:rsid w:val="00796872"/>
    <w:rsid w:val="00796DE3"/>
    <w:rsid w:val="00797189"/>
    <w:rsid w:val="0079786C"/>
    <w:rsid w:val="007A0431"/>
    <w:rsid w:val="007A0473"/>
    <w:rsid w:val="007A05DF"/>
    <w:rsid w:val="007A10E9"/>
    <w:rsid w:val="007A125A"/>
    <w:rsid w:val="007A1C5A"/>
    <w:rsid w:val="007A28B1"/>
    <w:rsid w:val="007A2949"/>
    <w:rsid w:val="007A2D66"/>
    <w:rsid w:val="007A353B"/>
    <w:rsid w:val="007A496F"/>
    <w:rsid w:val="007A4B7D"/>
    <w:rsid w:val="007A4C65"/>
    <w:rsid w:val="007A4CF0"/>
    <w:rsid w:val="007A51DC"/>
    <w:rsid w:val="007A535C"/>
    <w:rsid w:val="007A55A1"/>
    <w:rsid w:val="007A5615"/>
    <w:rsid w:val="007A5655"/>
    <w:rsid w:val="007A5ADE"/>
    <w:rsid w:val="007A5FBE"/>
    <w:rsid w:val="007A61E2"/>
    <w:rsid w:val="007A72D8"/>
    <w:rsid w:val="007A75D8"/>
    <w:rsid w:val="007A7954"/>
    <w:rsid w:val="007A7B49"/>
    <w:rsid w:val="007A7EDE"/>
    <w:rsid w:val="007B0382"/>
    <w:rsid w:val="007B0709"/>
    <w:rsid w:val="007B11AE"/>
    <w:rsid w:val="007B17B5"/>
    <w:rsid w:val="007B1C4C"/>
    <w:rsid w:val="007B23B6"/>
    <w:rsid w:val="007B2B8C"/>
    <w:rsid w:val="007B2CF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C32"/>
    <w:rsid w:val="007C6D67"/>
    <w:rsid w:val="007C6DB7"/>
    <w:rsid w:val="007C6EB9"/>
    <w:rsid w:val="007C742E"/>
    <w:rsid w:val="007C7752"/>
    <w:rsid w:val="007D10BF"/>
    <w:rsid w:val="007D1299"/>
    <w:rsid w:val="007D13D8"/>
    <w:rsid w:val="007D17AB"/>
    <w:rsid w:val="007D19C6"/>
    <w:rsid w:val="007D294B"/>
    <w:rsid w:val="007D2B59"/>
    <w:rsid w:val="007D3D43"/>
    <w:rsid w:val="007D41FF"/>
    <w:rsid w:val="007D47C2"/>
    <w:rsid w:val="007D49B3"/>
    <w:rsid w:val="007D4FF8"/>
    <w:rsid w:val="007D52AC"/>
    <w:rsid w:val="007D535B"/>
    <w:rsid w:val="007D56FD"/>
    <w:rsid w:val="007D595A"/>
    <w:rsid w:val="007D6179"/>
    <w:rsid w:val="007D67A9"/>
    <w:rsid w:val="007D6C2D"/>
    <w:rsid w:val="007D6E6D"/>
    <w:rsid w:val="007D71BC"/>
    <w:rsid w:val="007D7402"/>
    <w:rsid w:val="007D75AC"/>
    <w:rsid w:val="007D7816"/>
    <w:rsid w:val="007D7A1C"/>
    <w:rsid w:val="007D7A2C"/>
    <w:rsid w:val="007E0965"/>
    <w:rsid w:val="007E0B0A"/>
    <w:rsid w:val="007E113A"/>
    <w:rsid w:val="007E1668"/>
    <w:rsid w:val="007E1AD4"/>
    <w:rsid w:val="007E1CF0"/>
    <w:rsid w:val="007E2CDD"/>
    <w:rsid w:val="007E320A"/>
    <w:rsid w:val="007E3447"/>
    <w:rsid w:val="007E397E"/>
    <w:rsid w:val="007E49A8"/>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811"/>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3C32"/>
    <w:rsid w:val="00804138"/>
    <w:rsid w:val="008047D5"/>
    <w:rsid w:val="00804F8D"/>
    <w:rsid w:val="00805895"/>
    <w:rsid w:val="0080650D"/>
    <w:rsid w:val="0080664F"/>
    <w:rsid w:val="008067CC"/>
    <w:rsid w:val="00806DC7"/>
    <w:rsid w:val="00807141"/>
    <w:rsid w:val="00810109"/>
    <w:rsid w:val="00810682"/>
    <w:rsid w:val="00810912"/>
    <w:rsid w:val="00810FEF"/>
    <w:rsid w:val="008112F5"/>
    <w:rsid w:val="008124CA"/>
    <w:rsid w:val="008135D2"/>
    <w:rsid w:val="00813EF2"/>
    <w:rsid w:val="00813FE8"/>
    <w:rsid w:val="00814180"/>
    <w:rsid w:val="008145B6"/>
    <w:rsid w:val="00814FE8"/>
    <w:rsid w:val="0081508A"/>
    <w:rsid w:val="0081535E"/>
    <w:rsid w:val="00815727"/>
    <w:rsid w:val="00815742"/>
    <w:rsid w:val="00816360"/>
    <w:rsid w:val="00817AF4"/>
    <w:rsid w:val="00817D33"/>
    <w:rsid w:val="0082021C"/>
    <w:rsid w:val="00820240"/>
    <w:rsid w:val="0082083A"/>
    <w:rsid w:val="00820945"/>
    <w:rsid w:val="00820A41"/>
    <w:rsid w:val="00820D7F"/>
    <w:rsid w:val="0082181D"/>
    <w:rsid w:val="00821A13"/>
    <w:rsid w:val="00821EFD"/>
    <w:rsid w:val="00821FA4"/>
    <w:rsid w:val="00822740"/>
    <w:rsid w:val="00822C65"/>
    <w:rsid w:val="00822DCC"/>
    <w:rsid w:val="008232E3"/>
    <w:rsid w:val="0082364F"/>
    <w:rsid w:val="00823833"/>
    <w:rsid w:val="008255F2"/>
    <w:rsid w:val="008258E0"/>
    <w:rsid w:val="00825D5B"/>
    <w:rsid w:val="00825E10"/>
    <w:rsid w:val="0082700E"/>
    <w:rsid w:val="00827480"/>
    <w:rsid w:val="0082785C"/>
    <w:rsid w:val="00827F7E"/>
    <w:rsid w:val="0083001C"/>
    <w:rsid w:val="0083110A"/>
    <w:rsid w:val="008316C7"/>
    <w:rsid w:val="00831E7C"/>
    <w:rsid w:val="00832AA5"/>
    <w:rsid w:val="00832ED1"/>
    <w:rsid w:val="008331BE"/>
    <w:rsid w:val="008334CB"/>
    <w:rsid w:val="008337FB"/>
    <w:rsid w:val="0083405E"/>
    <w:rsid w:val="00834B6E"/>
    <w:rsid w:val="00834CD6"/>
    <w:rsid w:val="00835232"/>
    <w:rsid w:val="008352CA"/>
    <w:rsid w:val="008372ED"/>
    <w:rsid w:val="0083794B"/>
    <w:rsid w:val="0084098A"/>
    <w:rsid w:val="00840BF3"/>
    <w:rsid w:val="00840D79"/>
    <w:rsid w:val="00841298"/>
    <w:rsid w:val="0084138C"/>
    <w:rsid w:val="0084139F"/>
    <w:rsid w:val="008419EC"/>
    <w:rsid w:val="00841E38"/>
    <w:rsid w:val="008426D7"/>
    <w:rsid w:val="00842724"/>
    <w:rsid w:val="00842A16"/>
    <w:rsid w:val="00842E4D"/>
    <w:rsid w:val="00842F37"/>
    <w:rsid w:val="0084325A"/>
    <w:rsid w:val="0084331E"/>
    <w:rsid w:val="00843760"/>
    <w:rsid w:val="008439A5"/>
    <w:rsid w:val="0084445C"/>
    <w:rsid w:val="00844AD4"/>
    <w:rsid w:val="008451BE"/>
    <w:rsid w:val="00845605"/>
    <w:rsid w:val="00845B0E"/>
    <w:rsid w:val="00845EF1"/>
    <w:rsid w:val="0084658E"/>
    <w:rsid w:val="008467FE"/>
    <w:rsid w:val="00846E57"/>
    <w:rsid w:val="0084702D"/>
    <w:rsid w:val="0084703F"/>
    <w:rsid w:val="0084721A"/>
    <w:rsid w:val="0084739F"/>
    <w:rsid w:val="008473BE"/>
    <w:rsid w:val="00847422"/>
    <w:rsid w:val="00847A7F"/>
    <w:rsid w:val="00847DBE"/>
    <w:rsid w:val="00850834"/>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B8E"/>
    <w:rsid w:val="00857F6F"/>
    <w:rsid w:val="00860312"/>
    <w:rsid w:val="00860DEB"/>
    <w:rsid w:val="00861551"/>
    <w:rsid w:val="00861620"/>
    <w:rsid w:val="00861CF3"/>
    <w:rsid w:val="00862781"/>
    <w:rsid w:val="00862828"/>
    <w:rsid w:val="00862B5F"/>
    <w:rsid w:val="008630DD"/>
    <w:rsid w:val="00863A17"/>
    <w:rsid w:val="00863B32"/>
    <w:rsid w:val="0086415C"/>
    <w:rsid w:val="0086439B"/>
    <w:rsid w:val="00864C42"/>
    <w:rsid w:val="008652F3"/>
    <w:rsid w:val="00865496"/>
    <w:rsid w:val="00865695"/>
    <w:rsid w:val="008664D2"/>
    <w:rsid w:val="008665AB"/>
    <w:rsid w:val="00866BB5"/>
    <w:rsid w:val="00866D44"/>
    <w:rsid w:val="00867619"/>
    <w:rsid w:val="00870053"/>
    <w:rsid w:val="0087011F"/>
    <w:rsid w:val="0087101E"/>
    <w:rsid w:val="00871F52"/>
    <w:rsid w:val="00872ED8"/>
    <w:rsid w:val="00873658"/>
    <w:rsid w:val="00875026"/>
    <w:rsid w:val="008753DB"/>
    <w:rsid w:val="0087548E"/>
    <w:rsid w:val="00875EF2"/>
    <w:rsid w:val="00876FF7"/>
    <w:rsid w:val="0087783D"/>
    <w:rsid w:val="00877F99"/>
    <w:rsid w:val="00880321"/>
    <w:rsid w:val="00880BC8"/>
    <w:rsid w:val="00881696"/>
    <w:rsid w:val="00881708"/>
    <w:rsid w:val="00882861"/>
    <w:rsid w:val="00882981"/>
    <w:rsid w:val="00882EAC"/>
    <w:rsid w:val="00883F10"/>
    <w:rsid w:val="00884B46"/>
    <w:rsid w:val="008853AE"/>
    <w:rsid w:val="00886363"/>
    <w:rsid w:val="00887D71"/>
    <w:rsid w:val="00887FCF"/>
    <w:rsid w:val="00890322"/>
    <w:rsid w:val="0089099A"/>
    <w:rsid w:val="00890B74"/>
    <w:rsid w:val="00890DA9"/>
    <w:rsid w:val="008910E2"/>
    <w:rsid w:val="008913DA"/>
    <w:rsid w:val="008916C9"/>
    <w:rsid w:val="00891E77"/>
    <w:rsid w:val="008920E6"/>
    <w:rsid w:val="00892557"/>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97"/>
    <w:rsid w:val="008A45D7"/>
    <w:rsid w:val="008A48A0"/>
    <w:rsid w:val="008A4928"/>
    <w:rsid w:val="008A4E4C"/>
    <w:rsid w:val="008A511C"/>
    <w:rsid w:val="008A543D"/>
    <w:rsid w:val="008A6C8F"/>
    <w:rsid w:val="008A6F11"/>
    <w:rsid w:val="008A70AE"/>
    <w:rsid w:val="008A71A5"/>
    <w:rsid w:val="008A72AD"/>
    <w:rsid w:val="008A744D"/>
    <w:rsid w:val="008A7932"/>
    <w:rsid w:val="008B03C7"/>
    <w:rsid w:val="008B0791"/>
    <w:rsid w:val="008B0898"/>
    <w:rsid w:val="008B0924"/>
    <w:rsid w:val="008B099D"/>
    <w:rsid w:val="008B0D8E"/>
    <w:rsid w:val="008B1F9F"/>
    <w:rsid w:val="008B23A5"/>
    <w:rsid w:val="008B23F3"/>
    <w:rsid w:val="008B26AD"/>
    <w:rsid w:val="008B28D7"/>
    <w:rsid w:val="008B341F"/>
    <w:rsid w:val="008B44F4"/>
    <w:rsid w:val="008B5853"/>
    <w:rsid w:val="008B59E0"/>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6C6"/>
    <w:rsid w:val="008C7076"/>
    <w:rsid w:val="008C727A"/>
    <w:rsid w:val="008C72B9"/>
    <w:rsid w:val="008C7A26"/>
    <w:rsid w:val="008D054E"/>
    <w:rsid w:val="008D06DF"/>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446"/>
    <w:rsid w:val="008E171B"/>
    <w:rsid w:val="008E1D0A"/>
    <w:rsid w:val="008E23A0"/>
    <w:rsid w:val="008E2602"/>
    <w:rsid w:val="008E2667"/>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D7B"/>
    <w:rsid w:val="008E530E"/>
    <w:rsid w:val="008E590B"/>
    <w:rsid w:val="008E64EA"/>
    <w:rsid w:val="008E6645"/>
    <w:rsid w:val="008E76AA"/>
    <w:rsid w:val="008E7BC3"/>
    <w:rsid w:val="008F014B"/>
    <w:rsid w:val="008F0500"/>
    <w:rsid w:val="008F1C1A"/>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950"/>
    <w:rsid w:val="00900CFF"/>
    <w:rsid w:val="00900DA8"/>
    <w:rsid w:val="00900E68"/>
    <w:rsid w:val="00901C87"/>
    <w:rsid w:val="00902449"/>
    <w:rsid w:val="009027B1"/>
    <w:rsid w:val="00902DBC"/>
    <w:rsid w:val="00902E58"/>
    <w:rsid w:val="00903271"/>
    <w:rsid w:val="00903596"/>
    <w:rsid w:val="009038E8"/>
    <w:rsid w:val="00903D85"/>
    <w:rsid w:val="0090491D"/>
    <w:rsid w:val="009049F7"/>
    <w:rsid w:val="00904E11"/>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62DF"/>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334"/>
    <w:rsid w:val="00934375"/>
    <w:rsid w:val="009345D2"/>
    <w:rsid w:val="009346CE"/>
    <w:rsid w:val="00934717"/>
    <w:rsid w:val="009351C8"/>
    <w:rsid w:val="009352A8"/>
    <w:rsid w:val="00935F06"/>
    <w:rsid w:val="00936A59"/>
    <w:rsid w:val="00937198"/>
    <w:rsid w:val="009374F9"/>
    <w:rsid w:val="009378DA"/>
    <w:rsid w:val="00937A96"/>
    <w:rsid w:val="009402B9"/>
    <w:rsid w:val="009405A9"/>
    <w:rsid w:val="009408F9"/>
    <w:rsid w:val="009409E4"/>
    <w:rsid w:val="00940E84"/>
    <w:rsid w:val="00940FE8"/>
    <w:rsid w:val="00941119"/>
    <w:rsid w:val="0094190C"/>
    <w:rsid w:val="00941FE3"/>
    <w:rsid w:val="0094212A"/>
    <w:rsid w:val="00942F11"/>
    <w:rsid w:val="009432EA"/>
    <w:rsid w:val="009432FB"/>
    <w:rsid w:val="009439F6"/>
    <w:rsid w:val="00943CF9"/>
    <w:rsid w:val="00944AC6"/>
    <w:rsid w:val="00944C2B"/>
    <w:rsid w:val="00944DD6"/>
    <w:rsid w:val="0094528A"/>
    <w:rsid w:val="00945B04"/>
    <w:rsid w:val="00945F20"/>
    <w:rsid w:val="0094606F"/>
    <w:rsid w:val="00946846"/>
    <w:rsid w:val="0094796B"/>
    <w:rsid w:val="00947A61"/>
    <w:rsid w:val="00947E04"/>
    <w:rsid w:val="009504C7"/>
    <w:rsid w:val="009504CB"/>
    <w:rsid w:val="009506CE"/>
    <w:rsid w:val="00950A5C"/>
    <w:rsid w:val="00951E05"/>
    <w:rsid w:val="00952073"/>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8C5"/>
    <w:rsid w:val="00960C31"/>
    <w:rsid w:val="009610BE"/>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5FFD"/>
    <w:rsid w:val="009860ED"/>
    <w:rsid w:val="00986626"/>
    <w:rsid w:val="009866E5"/>
    <w:rsid w:val="009871FD"/>
    <w:rsid w:val="009875DF"/>
    <w:rsid w:val="00987822"/>
    <w:rsid w:val="00987C2A"/>
    <w:rsid w:val="0099058A"/>
    <w:rsid w:val="00991A0A"/>
    <w:rsid w:val="00991C5F"/>
    <w:rsid w:val="009926C9"/>
    <w:rsid w:val="00992C9E"/>
    <w:rsid w:val="009935B6"/>
    <w:rsid w:val="009935BF"/>
    <w:rsid w:val="0099430E"/>
    <w:rsid w:val="00994E11"/>
    <w:rsid w:val="0099509D"/>
    <w:rsid w:val="0099524B"/>
    <w:rsid w:val="009957C2"/>
    <w:rsid w:val="009963DF"/>
    <w:rsid w:val="009966EC"/>
    <w:rsid w:val="00996775"/>
    <w:rsid w:val="00996848"/>
    <w:rsid w:val="009968E1"/>
    <w:rsid w:val="009968E2"/>
    <w:rsid w:val="009971DB"/>
    <w:rsid w:val="009974F8"/>
    <w:rsid w:val="009974FB"/>
    <w:rsid w:val="00997761"/>
    <w:rsid w:val="00997B10"/>
    <w:rsid w:val="009A0663"/>
    <w:rsid w:val="009A09A1"/>
    <w:rsid w:val="009A0A37"/>
    <w:rsid w:val="009A1263"/>
    <w:rsid w:val="009A12DF"/>
    <w:rsid w:val="009A16B2"/>
    <w:rsid w:val="009A1942"/>
    <w:rsid w:val="009A2040"/>
    <w:rsid w:val="009A256A"/>
    <w:rsid w:val="009A2587"/>
    <w:rsid w:val="009A2878"/>
    <w:rsid w:val="009A2A83"/>
    <w:rsid w:val="009A2C61"/>
    <w:rsid w:val="009A39AD"/>
    <w:rsid w:val="009A3CEA"/>
    <w:rsid w:val="009A50C4"/>
    <w:rsid w:val="009A54D0"/>
    <w:rsid w:val="009A5CE9"/>
    <w:rsid w:val="009A63BB"/>
    <w:rsid w:val="009A6F6E"/>
    <w:rsid w:val="009A73B0"/>
    <w:rsid w:val="009B013A"/>
    <w:rsid w:val="009B07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5F0C"/>
    <w:rsid w:val="009C638B"/>
    <w:rsid w:val="009C6415"/>
    <w:rsid w:val="009C6F7A"/>
    <w:rsid w:val="009C70A7"/>
    <w:rsid w:val="009C72BA"/>
    <w:rsid w:val="009C72EB"/>
    <w:rsid w:val="009C7BD5"/>
    <w:rsid w:val="009C7E59"/>
    <w:rsid w:val="009D1438"/>
    <w:rsid w:val="009D1831"/>
    <w:rsid w:val="009D1B43"/>
    <w:rsid w:val="009D21B9"/>
    <w:rsid w:val="009D2A1C"/>
    <w:rsid w:val="009D3108"/>
    <w:rsid w:val="009D3173"/>
    <w:rsid w:val="009D3FF4"/>
    <w:rsid w:val="009D430A"/>
    <w:rsid w:val="009D463E"/>
    <w:rsid w:val="009D4E55"/>
    <w:rsid w:val="009D5D98"/>
    <w:rsid w:val="009D5EC5"/>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E54"/>
    <w:rsid w:val="009E3FF5"/>
    <w:rsid w:val="009E5459"/>
    <w:rsid w:val="009E551C"/>
    <w:rsid w:val="009E59A2"/>
    <w:rsid w:val="009E5A48"/>
    <w:rsid w:val="009E6131"/>
    <w:rsid w:val="009E66BC"/>
    <w:rsid w:val="009E6C3C"/>
    <w:rsid w:val="009E6F0C"/>
    <w:rsid w:val="009E7150"/>
    <w:rsid w:val="009E7247"/>
    <w:rsid w:val="009E7CA8"/>
    <w:rsid w:val="009E7D57"/>
    <w:rsid w:val="009F022F"/>
    <w:rsid w:val="009F0947"/>
    <w:rsid w:val="009F0B14"/>
    <w:rsid w:val="009F143F"/>
    <w:rsid w:val="009F1AAE"/>
    <w:rsid w:val="009F1F1D"/>
    <w:rsid w:val="009F202F"/>
    <w:rsid w:val="009F39EC"/>
    <w:rsid w:val="009F3C98"/>
    <w:rsid w:val="009F4B25"/>
    <w:rsid w:val="009F4C1E"/>
    <w:rsid w:val="009F4D75"/>
    <w:rsid w:val="009F56D5"/>
    <w:rsid w:val="009F5789"/>
    <w:rsid w:val="009F5D0D"/>
    <w:rsid w:val="009F6187"/>
    <w:rsid w:val="009F626A"/>
    <w:rsid w:val="009F67F7"/>
    <w:rsid w:val="009F7344"/>
    <w:rsid w:val="009F74D1"/>
    <w:rsid w:val="009F7927"/>
    <w:rsid w:val="009F7AB1"/>
    <w:rsid w:val="00A00D63"/>
    <w:rsid w:val="00A01A63"/>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C70"/>
    <w:rsid w:val="00A10DC0"/>
    <w:rsid w:val="00A1103C"/>
    <w:rsid w:val="00A111E8"/>
    <w:rsid w:val="00A1125C"/>
    <w:rsid w:val="00A11A63"/>
    <w:rsid w:val="00A1224E"/>
    <w:rsid w:val="00A12526"/>
    <w:rsid w:val="00A1268E"/>
    <w:rsid w:val="00A12E51"/>
    <w:rsid w:val="00A13094"/>
    <w:rsid w:val="00A130AA"/>
    <w:rsid w:val="00A13F4A"/>
    <w:rsid w:val="00A14137"/>
    <w:rsid w:val="00A141EE"/>
    <w:rsid w:val="00A14711"/>
    <w:rsid w:val="00A14771"/>
    <w:rsid w:val="00A153E4"/>
    <w:rsid w:val="00A1559F"/>
    <w:rsid w:val="00A157EB"/>
    <w:rsid w:val="00A15D04"/>
    <w:rsid w:val="00A17169"/>
    <w:rsid w:val="00A17737"/>
    <w:rsid w:val="00A1792F"/>
    <w:rsid w:val="00A200E5"/>
    <w:rsid w:val="00A2131F"/>
    <w:rsid w:val="00A21A2D"/>
    <w:rsid w:val="00A21F72"/>
    <w:rsid w:val="00A22196"/>
    <w:rsid w:val="00A2225A"/>
    <w:rsid w:val="00A2245E"/>
    <w:rsid w:val="00A2246A"/>
    <w:rsid w:val="00A228F3"/>
    <w:rsid w:val="00A22E21"/>
    <w:rsid w:val="00A22FFA"/>
    <w:rsid w:val="00A23B75"/>
    <w:rsid w:val="00A25051"/>
    <w:rsid w:val="00A265DC"/>
    <w:rsid w:val="00A2716D"/>
    <w:rsid w:val="00A27771"/>
    <w:rsid w:val="00A277AE"/>
    <w:rsid w:val="00A27A20"/>
    <w:rsid w:val="00A27A4C"/>
    <w:rsid w:val="00A3028E"/>
    <w:rsid w:val="00A304D8"/>
    <w:rsid w:val="00A306D5"/>
    <w:rsid w:val="00A30899"/>
    <w:rsid w:val="00A30B4E"/>
    <w:rsid w:val="00A30CB9"/>
    <w:rsid w:val="00A30ECB"/>
    <w:rsid w:val="00A311BD"/>
    <w:rsid w:val="00A313AE"/>
    <w:rsid w:val="00A31647"/>
    <w:rsid w:val="00A31A2E"/>
    <w:rsid w:val="00A31D20"/>
    <w:rsid w:val="00A31FCB"/>
    <w:rsid w:val="00A32648"/>
    <w:rsid w:val="00A326BB"/>
    <w:rsid w:val="00A32CE4"/>
    <w:rsid w:val="00A32FCC"/>
    <w:rsid w:val="00A3424A"/>
    <w:rsid w:val="00A3461E"/>
    <w:rsid w:val="00A355A6"/>
    <w:rsid w:val="00A35E18"/>
    <w:rsid w:val="00A36A51"/>
    <w:rsid w:val="00A37962"/>
    <w:rsid w:val="00A37C55"/>
    <w:rsid w:val="00A37D3B"/>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6983"/>
    <w:rsid w:val="00A47033"/>
    <w:rsid w:val="00A4726E"/>
    <w:rsid w:val="00A47635"/>
    <w:rsid w:val="00A4791A"/>
    <w:rsid w:val="00A47BF3"/>
    <w:rsid w:val="00A5074C"/>
    <w:rsid w:val="00A507AD"/>
    <w:rsid w:val="00A509C8"/>
    <w:rsid w:val="00A50D05"/>
    <w:rsid w:val="00A50D31"/>
    <w:rsid w:val="00A5118B"/>
    <w:rsid w:val="00A5170A"/>
    <w:rsid w:val="00A5210A"/>
    <w:rsid w:val="00A524E2"/>
    <w:rsid w:val="00A52932"/>
    <w:rsid w:val="00A5394D"/>
    <w:rsid w:val="00A54042"/>
    <w:rsid w:val="00A5468A"/>
    <w:rsid w:val="00A554E6"/>
    <w:rsid w:val="00A557EA"/>
    <w:rsid w:val="00A557FB"/>
    <w:rsid w:val="00A559AB"/>
    <w:rsid w:val="00A55C39"/>
    <w:rsid w:val="00A55E97"/>
    <w:rsid w:val="00A561F7"/>
    <w:rsid w:val="00A56275"/>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67820"/>
    <w:rsid w:val="00A70161"/>
    <w:rsid w:val="00A706B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796"/>
    <w:rsid w:val="00A928CD"/>
    <w:rsid w:val="00A928FC"/>
    <w:rsid w:val="00A93067"/>
    <w:rsid w:val="00A93838"/>
    <w:rsid w:val="00A946B5"/>
    <w:rsid w:val="00A94A62"/>
    <w:rsid w:val="00A9501D"/>
    <w:rsid w:val="00A955EA"/>
    <w:rsid w:val="00A957F5"/>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489"/>
    <w:rsid w:val="00AB3831"/>
    <w:rsid w:val="00AB3A74"/>
    <w:rsid w:val="00AB489B"/>
    <w:rsid w:val="00AB505C"/>
    <w:rsid w:val="00AB51B5"/>
    <w:rsid w:val="00AB594D"/>
    <w:rsid w:val="00AB6039"/>
    <w:rsid w:val="00AB6154"/>
    <w:rsid w:val="00AB64EB"/>
    <w:rsid w:val="00AB7256"/>
    <w:rsid w:val="00AB758B"/>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45B4"/>
    <w:rsid w:val="00AC550D"/>
    <w:rsid w:val="00AC55BE"/>
    <w:rsid w:val="00AC57A4"/>
    <w:rsid w:val="00AC59C0"/>
    <w:rsid w:val="00AC59F9"/>
    <w:rsid w:val="00AC68AF"/>
    <w:rsid w:val="00AC69E2"/>
    <w:rsid w:val="00AC7A9C"/>
    <w:rsid w:val="00AD0438"/>
    <w:rsid w:val="00AD0C1A"/>
    <w:rsid w:val="00AD11D1"/>
    <w:rsid w:val="00AD1706"/>
    <w:rsid w:val="00AD21ED"/>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3F3D"/>
    <w:rsid w:val="00AE46B1"/>
    <w:rsid w:val="00AE4AEC"/>
    <w:rsid w:val="00AE55A4"/>
    <w:rsid w:val="00AE618C"/>
    <w:rsid w:val="00AE646F"/>
    <w:rsid w:val="00AE6943"/>
    <w:rsid w:val="00AF10B0"/>
    <w:rsid w:val="00AF1832"/>
    <w:rsid w:val="00AF1FE1"/>
    <w:rsid w:val="00AF2595"/>
    <w:rsid w:val="00AF298F"/>
    <w:rsid w:val="00AF2B1B"/>
    <w:rsid w:val="00AF3B78"/>
    <w:rsid w:val="00AF4031"/>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0D6"/>
    <w:rsid w:val="00B11170"/>
    <w:rsid w:val="00B111B1"/>
    <w:rsid w:val="00B11D7F"/>
    <w:rsid w:val="00B11FFB"/>
    <w:rsid w:val="00B12D35"/>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1A37"/>
    <w:rsid w:val="00B22547"/>
    <w:rsid w:val="00B22703"/>
    <w:rsid w:val="00B227BD"/>
    <w:rsid w:val="00B22803"/>
    <w:rsid w:val="00B23154"/>
    <w:rsid w:val="00B23211"/>
    <w:rsid w:val="00B2342E"/>
    <w:rsid w:val="00B23D7C"/>
    <w:rsid w:val="00B24287"/>
    <w:rsid w:val="00B2477A"/>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661"/>
    <w:rsid w:val="00B32B51"/>
    <w:rsid w:val="00B32E77"/>
    <w:rsid w:val="00B32EDB"/>
    <w:rsid w:val="00B3384F"/>
    <w:rsid w:val="00B33AE1"/>
    <w:rsid w:val="00B3439E"/>
    <w:rsid w:val="00B34DEA"/>
    <w:rsid w:val="00B34FC1"/>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F09"/>
    <w:rsid w:val="00B54C80"/>
    <w:rsid w:val="00B55097"/>
    <w:rsid w:val="00B551AB"/>
    <w:rsid w:val="00B554D2"/>
    <w:rsid w:val="00B555FE"/>
    <w:rsid w:val="00B568D2"/>
    <w:rsid w:val="00B56C7C"/>
    <w:rsid w:val="00B573B7"/>
    <w:rsid w:val="00B6065F"/>
    <w:rsid w:val="00B60B6B"/>
    <w:rsid w:val="00B62028"/>
    <w:rsid w:val="00B62079"/>
    <w:rsid w:val="00B630B3"/>
    <w:rsid w:val="00B63655"/>
    <w:rsid w:val="00B63A43"/>
    <w:rsid w:val="00B63DF3"/>
    <w:rsid w:val="00B64032"/>
    <w:rsid w:val="00B648D0"/>
    <w:rsid w:val="00B64C9E"/>
    <w:rsid w:val="00B65A40"/>
    <w:rsid w:val="00B65E4F"/>
    <w:rsid w:val="00B66D4D"/>
    <w:rsid w:val="00B66E63"/>
    <w:rsid w:val="00B671F2"/>
    <w:rsid w:val="00B672B6"/>
    <w:rsid w:val="00B67B20"/>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1C35"/>
    <w:rsid w:val="00B81ED8"/>
    <w:rsid w:val="00B81F1C"/>
    <w:rsid w:val="00B821C4"/>
    <w:rsid w:val="00B82565"/>
    <w:rsid w:val="00B82604"/>
    <w:rsid w:val="00B82A92"/>
    <w:rsid w:val="00B839A2"/>
    <w:rsid w:val="00B83A0B"/>
    <w:rsid w:val="00B83BEB"/>
    <w:rsid w:val="00B83CCA"/>
    <w:rsid w:val="00B8423C"/>
    <w:rsid w:val="00B843C1"/>
    <w:rsid w:val="00B84BAE"/>
    <w:rsid w:val="00B84C4D"/>
    <w:rsid w:val="00B85355"/>
    <w:rsid w:val="00B8599B"/>
    <w:rsid w:val="00B85AAC"/>
    <w:rsid w:val="00B85CBC"/>
    <w:rsid w:val="00B862FA"/>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71A"/>
    <w:rsid w:val="00B95C77"/>
    <w:rsid w:val="00B96708"/>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E27"/>
    <w:rsid w:val="00BB1E9C"/>
    <w:rsid w:val="00BB259B"/>
    <w:rsid w:val="00BB2D49"/>
    <w:rsid w:val="00BB2D71"/>
    <w:rsid w:val="00BB3492"/>
    <w:rsid w:val="00BB43F8"/>
    <w:rsid w:val="00BB4532"/>
    <w:rsid w:val="00BB4C1F"/>
    <w:rsid w:val="00BB5175"/>
    <w:rsid w:val="00BB622F"/>
    <w:rsid w:val="00BB62AC"/>
    <w:rsid w:val="00BB6370"/>
    <w:rsid w:val="00BB638A"/>
    <w:rsid w:val="00BB6601"/>
    <w:rsid w:val="00BB71E8"/>
    <w:rsid w:val="00BB732B"/>
    <w:rsid w:val="00BB7442"/>
    <w:rsid w:val="00BB797D"/>
    <w:rsid w:val="00BB7992"/>
    <w:rsid w:val="00BC0079"/>
    <w:rsid w:val="00BC016A"/>
    <w:rsid w:val="00BC0D38"/>
    <w:rsid w:val="00BC14CF"/>
    <w:rsid w:val="00BC16E7"/>
    <w:rsid w:val="00BC17BC"/>
    <w:rsid w:val="00BC1820"/>
    <w:rsid w:val="00BC1C1A"/>
    <w:rsid w:val="00BC1E2E"/>
    <w:rsid w:val="00BC2107"/>
    <w:rsid w:val="00BC2371"/>
    <w:rsid w:val="00BC256E"/>
    <w:rsid w:val="00BC2736"/>
    <w:rsid w:val="00BC2777"/>
    <w:rsid w:val="00BC278A"/>
    <w:rsid w:val="00BC2EB8"/>
    <w:rsid w:val="00BC2FD5"/>
    <w:rsid w:val="00BC30A1"/>
    <w:rsid w:val="00BC314A"/>
    <w:rsid w:val="00BC39DE"/>
    <w:rsid w:val="00BC414D"/>
    <w:rsid w:val="00BC4791"/>
    <w:rsid w:val="00BC4945"/>
    <w:rsid w:val="00BC4A4B"/>
    <w:rsid w:val="00BC4B20"/>
    <w:rsid w:val="00BC5021"/>
    <w:rsid w:val="00BC60FC"/>
    <w:rsid w:val="00BC61FC"/>
    <w:rsid w:val="00BC69C1"/>
    <w:rsid w:val="00BC7345"/>
    <w:rsid w:val="00BC743D"/>
    <w:rsid w:val="00BD0735"/>
    <w:rsid w:val="00BD0D1B"/>
    <w:rsid w:val="00BD1070"/>
    <w:rsid w:val="00BD135B"/>
    <w:rsid w:val="00BD146E"/>
    <w:rsid w:val="00BD18DE"/>
    <w:rsid w:val="00BD24D9"/>
    <w:rsid w:val="00BD25F5"/>
    <w:rsid w:val="00BD29D6"/>
    <w:rsid w:val="00BD2C46"/>
    <w:rsid w:val="00BD2D12"/>
    <w:rsid w:val="00BD2E35"/>
    <w:rsid w:val="00BD3103"/>
    <w:rsid w:val="00BD348E"/>
    <w:rsid w:val="00BD36E5"/>
    <w:rsid w:val="00BD432E"/>
    <w:rsid w:val="00BD4396"/>
    <w:rsid w:val="00BD4467"/>
    <w:rsid w:val="00BD466D"/>
    <w:rsid w:val="00BD494A"/>
    <w:rsid w:val="00BD4A82"/>
    <w:rsid w:val="00BD4F68"/>
    <w:rsid w:val="00BD5666"/>
    <w:rsid w:val="00BD5A7B"/>
    <w:rsid w:val="00BD5C69"/>
    <w:rsid w:val="00BD5E8B"/>
    <w:rsid w:val="00BD65E5"/>
    <w:rsid w:val="00BD68BA"/>
    <w:rsid w:val="00BD6D42"/>
    <w:rsid w:val="00BD70D4"/>
    <w:rsid w:val="00BD7163"/>
    <w:rsid w:val="00BD7D84"/>
    <w:rsid w:val="00BE06AE"/>
    <w:rsid w:val="00BE0C98"/>
    <w:rsid w:val="00BE101B"/>
    <w:rsid w:val="00BE1AC3"/>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07D0"/>
    <w:rsid w:val="00BF126F"/>
    <w:rsid w:val="00BF2BE5"/>
    <w:rsid w:val="00BF319E"/>
    <w:rsid w:val="00BF332E"/>
    <w:rsid w:val="00BF3391"/>
    <w:rsid w:val="00BF3801"/>
    <w:rsid w:val="00BF388E"/>
    <w:rsid w:val="00BF3C76"/>
    <w:rsid w:val="00BF41AA"/>
    <w:rsid w:val="00BF43D9"/>
    <w:rsid w:val="00BF51AC"/>
    <w:rsid w:val="00BF5647"/>
    <w:rsid w:val="00BF5774"/>
    <w:rsid w:val="00BF657B"/>
    <w:rsid w:val="00BF68F2"/>
    <w:rsid w:val="00BF6D20"/>
    <w:rsid w:val="00BF75B3"/>
    <w:rsid w:val="00BF765C"/>
    <w:rsid w:val="00BF77F1"/>
    <w:rsid w:val="00BF7D4D"/>
    <w:rsid w:val="00C00353"/>
    <w:rsid w:val="00C00362"/>
    <w:rsid w:val="00C00E68"/>
    <w:rsid w:val="00C00F8F"/>
    <w:rsid w:val="00C01A4B"/>
    <w:rsid w:val="00C01AE1"/>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1C03"/>
    <w:rsid w:val="00C11CC7"/>
    <w:rsid w:val="00C125F8"/>
    <w:rsid w:val="00C1296C"/>
    <w:rsid w:val="00C13264"/>
    <w:rsid w:val="00C138E4"/>
    <w:rsid w:val="00C14371"/>
    <w:rsid w:val="00C143EA"/>
    <w:rsid w:val="00C148F9"/>
    <w:rsid w:val="00C14BC2"/>
    <w:rsid w:val="00C14BD8"/>
    <w:rsid w:val="00C151DE"/>
    <w:rsid w:val="00C158C9"/>
    <w:rsid w:val="00C15A46"/>
    <w:rsid w:val="00C15BD7"/>
    <w:rsid w:val="00C15BF2"/>
    <w:rsid w:val="00C16A2D"/>
    <w:rsid w:val="00C16D3B"/>
    <w:rsid w:val="00C16E4F"/>
    <w:rsid w:val="00C16EE3"/>
    <w:rsid w:val="00C17879"/>
    <w:rsid w:val="00C2008F"/>
    <w:rsid w:val="00C20111"/>
    <w:rsid w:val="00C20350"/>
    <w:rsid w:val="00C20636"/>
    <w:rsid w:val="00C20B15"/>
    <w:rsid w:val="00C20CE8"/>
    <w:rsid w:val="00C212D6"/>
    <w:rsid w:val="00C21B42"/>
    <w:rsid w:val="00C228A5"/>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F94"/>
    <w:rsid w:val="00C279C3"/>
    <w:rsid w:val="00C3037F"/>
    <w:rsid w:val="00C30E8E"/>
    <w:rsid w:val="00C31404"/>
    <w:rsid w:val="00C31528"/>
    <w:rsid w:val="00C3171A"/>
    <w:rsid w:val="00C31E87"/>
    <w:rsid w:val="00C325DE"/>
    <w:rsid w:val="00C327E7"/>
    <w:rsid w:val="00C32A46"/>
    <w:rsid w:val="00C334EF"/>
    <w:rsid w:val="00C338CB"/>
    <w:rsid w:val="00C340C5"/>
    <w:rsid w:val="00C343CE"/>
    <w:rsid w:val="00C34CD4"/>
    <w:rsid w:val="00C34D73"/>
    <w:rsid w:val="00C34EB4"/>
    <w:rsid w:val="00C35B8F"/>
    <w:rsid w:val="00C362AF"/>
    <w:rsid w:val="00C364F6"/>
    <w:rsid w:val="00C36BA5"/>
    <w:rsid w:val="00C37AF9"/>
    <w:rsid w:val="00C37E57"/>
    <w:rsid w:val="00C4036A"/>
    <w:rsid w:val="00C4098C"/>
    <w:rsid w:val="00C4123A"/>
    <w:rsid w:val="00C41B84"/>
    <w:rsid w:val="00C41C22"/>
    <w:rsid w:val="00C41E39"/>
    <w:rsid w:val="00C41F77"/>
    <w:rsid w:val="00C42316"/>
    <w:rsid w:val="00C4241E"/>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C02"/>
    <w:rsid w:val="00C471F1"/>
    <w:rsid w:val="00C477ED"/>
    <w:rsid w:val="00C5014A"/>
    <w:rsid w:val="00C501E3"/>
    <w:rsid w:val="00C503AB"/>
    <w:rsid w:val="00C51805"/>
    <w:rsid w:val="00C51C9B"/>
    <w:rsid w:val="00C52341"/>
    <w:rsid w:val="00C52376"/>
    <w:rsid w:val="00C52421"/>
    <w:rsid w:val="00C528EF"/>
    <w:rsid w:val="00C52A8A"/>
    <w:rsid w:val="00C52E2F"/>
    <w:rsid w:val="00C52F1A"/>
    <w:rsid w:val="00C530F1"/>
    <w:rsid w:val="00C53486"/>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2289"/>
    <w:rsid w:val="00C72305"/>
    <w:rsid w:val="00C724CF"/>
    <w:rsid w:val="00C72707"/>
    <w:rsid w:val="00C73279"/>
    <w:rsid w:val="00C73422"/>
    <w:rsid w:val="00C74296"/>
    <w:rsid w:val="00C74A47"/>
    <w:rsid w:val="00C75DD2"/>
    <w:rsid w:val="00C75ED8"/>
    <w:rsid w:val="00C76258"/>
    <w:rsid w:val="00C76267"/>
    <w:rsid w:val="00C76CF2"/>
    <w:rsid w:val="00C77A12"/>
    <w:rsid w:val="00C77A36"/>
    <w:rsid w:val="00C77E57"/>
    <w:rsid w:val="00C77FDD"/>
    <w:rsid w:val="00C77FE8"/>
    <w:rsid w:val="00C8007B"/>
    <w:rsid w:val="00C801E6"/>
    <w:rsid w:val="00C80247"/>
    <w:rsid w:val="00C80AA8"/>
    <w:rsid w:val="00C81CED"/>
    <w:rsid w:val="00C820A5"/>
    <w:rsid w:val="00C82AF2"/>
    <w:rsid w:val="00C82B01"/>
    <w:rsid w:val="00C8347D"/>
    <w:rsid w:val="00C83A4D"/>
    <w:rsid w:val="00C83AD8"/>
    <w:rsid w:val="00C83ADC"/>
    <w:rsid w:val="00C83BC1"/>
    <w:rsid w:val="00C83FB6"/>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72A2"/>
    <w:rsid w:val="00C9748F"/>
    <w:rsid w:val="00C97A78"/>
    <w:rsid w:val="00C97AC5"/>
    <w:rsid w:val="00C97B3F"/>
    <w:rsid w:val="00CA04B7"/>
    <w:rsid w:val="00CA0566"/>
    <w:rsid w:val="00CA088D"/>
    <w:rsid w:val="00CA1179"/>
    <w:rsid w:val="00CA148A"/>
    <w:rsid w:val="00CA1499"/>
    <w:rsid w:val="00CA15D6"/>
    <w:rsid w:val="00CA1679"/>
    <w:rsid w:val="00CA1819"/>
    <w:rsid w:val="00CA1F43"/>
    <w:rsid w:val="00CA22C2"/>
    <w:rsid w:val="00CA3F3F"/>
    <w:rsid w:val="00CA4014"/>
    <w:rsid w:val="00CA486B"/>
    <w:rsid w:val="00CA542B"/>
    <w:rsid w:val="00CA5C5A"/>
    <w:rsid w:val="00CA5D05"/>
    <w:rsid w:val="00CA7B1F"/>
    <w:rsid w:val="00CB02AD"/>
    <w:rsid w:val="00CB0E74"/>
    <w:rsid w:val="00CB1358"/>
    <w:rsid w:val="00CB17E1"/>
    <w:rsid w:val="00CB1856"/>
    <w:rsid w:val="00CB1CD2"/>
    <w:rsid w:val="00CB1FD1"/>
    <w:rsid w:val="00CB2028"/>
    <w:rsid w:val="00CB2FBF"/>
    <w:rsid w:val="00CB320D"/>
    <w:rsid w:val="00CB3CE7"/>
    <w:rsid w:val="00CB400D"/>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453"/>
    <w:rsid w:val="00CC3D59"/>
    <w:rsid w:val="00CC3EE9"/>
    <w:rsid w:val="00CC44DC"/>
    <w:rsid w:val="00CC462D"/>
    <w:rsid w:val="00CC4686"/>
    <w:rsid w:val="00CC5428"/>
    <w:rsid w:val="00CC6186"/>
    <w:rsid w:val="00CC70FC"/>
    <w:rsid w:val="00CC74F4"/>
    <w:rsid w:val="00CC7C05"/>
    <w:rsid w:val="00CC7CA2"/>
    <w:rsid w:val="00CD0299"/>
    <w:rsid w:val="00CD0890"/>
    <w:rsid w:val="00CD09B2"/>
    <w:rsid w:val="00CD11A5"/>
    <w:rsid w:val="00CD1345"/>
    <w:rsid w:val="00CD1A77"/>
    <w:rsid w:val="00CD1F44"/>
    <w:rsid w:val="00CD204D"/>
    <w:rsid w:val="00CD2BA5"/>
    <w:rsid w:val="00CD2C8E"/>
    <w:rsid w:val="00CD426C"/>
    <w:rsid w:val="00CD46D7"/>
    <w:rsid w:val="00CD46FE"/>
    <w:rsid w:val="00CD47F1"/>
    <w:rsid w:val="00CD4D11"/>
    <w:rsid w:val="00CD4DFE"/>
    <w:rsid w:val="00CD59BB"/>
    <w:rsid w:val="00CD5DF1"/>
    <w:rsid w:val="00CD622D"/>
    <w:rsid w:val="00CD650E"/>
    <w:rsid w:val="00CD6779"/>
    <w:rsid w:val="00CD6B55"/>
    <w:rsid w:val="00CD740B"/>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F25"/>
    <w:rsid w:val="00CE7B1E"/>
    <w:rsid w:val="00CF0126"/>
    <w:rsid w:val="00CF03EB"/>
    <w:rsid w:val="00CF047C"/>
    <w:rsid w:val="00CF04FB"/>
    <w:rsid w:val="00CF06E5"/>
    <w:rsid w:val="00CF1A97"/>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3FD"/>
    <w:rsid w:val="00D0053E"/>
    <w:rsid w:val="00D00726"/>
    <w:rsid w:val="00D00845"/>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A55"/>
    <w:rsid w:val="00D07253"/>
    <w:rsid w:val="00D07358"/>
    <w:rsid w:val="00D07EE8"/>
    <w:rsid w:val="00D100E8"/>
    <w:rsid w:val="00D10BC8"/>
    <w:rsid w:val="00D10DDC"/>
    <w:rsid w:val="00D10F1C"/>
    <w:rsid w:val="00D1177B"/>
    <w:rsid w:val="00D122EC"/>
    <w:rsid w:val="00D12310"/>
    <w:rsid w:val="00D12522"/>
    <w:rsid w:val="00D12717"/>
    <w:rsid w:val="00D12A2C"/>
    <w:rsid w:val="00D12DDC"/>
    <w:rsid w:val="00D13C57"/>
    <w:rsid w:val="00D13D33"/>
    <w:rsid w:val="00D14E15"/>
    <w:rsid w:val="00D150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6290"/>
    <w:rsid w:val="00D36468"/>
    <w:rsid w:val="00D36AE0"/>
    <w:rsid w:val="00D36F67"/>
    <w:rsid w:val="00D376ED"/>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541E"/>
    <w:rsid w:val="00D55C1A"/>
    <w:rsid w:val="00D55D55"/>
    <w:rsid w:val="00D565DF"/>
    <w:rsid w:val="00D566A7"/>
    <w:rsid w:val="00D574A8"/>
    <w:rsid w:val="00D60142"/>
    <w:rsid w:val="00D60F8C"/>
    <w:rsid w:val="00D611F5"/>
    <w:rsid w:val="00D612E6"/>
    <w:rsid w:val="00D6144B"/>
    <w:rsid w:val="00D616B1"/>
    <w:rsid w:val="00D617A9"/>
    <w:rsid w:val="00D6231F"/>
    <w:rsid w:val="00D62466"/>
    <w:rsid w:val="00D62D49"/>
    <w:rsid w:val="00D62D8C"/>
    <w:rsid w:val="00D62FE8"/>
    <w:rsid w:val="00D631E5"/>
    <w:rsid w:val="00D63A21"/>
    <w:rsid w:val="00D64223"/>
    <w:rsid w:val="00D64A56"/>
    <w:rsid w:val="00D64D42"/>
    <w:rsid w:val="00D655EF"/>
    <w:rsid w:val="00D6653E"/>
    <w:rsid w:val="00D67480"/>
    <w:rsid w:val="00D67946"/>
    <w:rsid w:val="00D67FEC"/>
    <w:rsid w:val="00D7042F"/>
    <w:rsid w:val="00D70D86"/>
    <w:rsid w:val="00D71463"/>
    <w:rsid w:val="00D71791"/>
    <w:rsid w:val="00D71CAC"/>
    <w:rsid w:val="00D71E8A"/>
    <w:rsid w:val="00D72182"/>
    <w:rsid w:val="00D722E8"/>
    <w:rsid w:val="00D72446"/>
    <w:rsid w:val="00D724CA"/>
    <w:rsid w:val="00D72C55"/>
    <w:rsid w:val="00D72FDB"/>
    <w:rsid w:val="00D7352E"/>
    <w:rsid w:val="00D7439F"/>
    <w:rsid w:val="00D75457"/>
    <w:rsid w:val="00D754D6"/>
    <w:rsid w:val="00D75A50"/>
    <w:rsid w:val="00D75A6B"/>
    <w:rsid w:val="00D75FBB"/>
    <w:rsid w:val="00D764F0"/>
    <w:rsid w:val="00D7658A"/>
    <w:rsid w:val="00D77CA9"/>
    <w:rsid w:val="00D77E7B"/>
    <w:rsid w:val="00D77F25"/>
    <w:rsid w:val="00D80055"/>
    <w:rsid w:val="00D808AA"/>
    <w:rsid w:val="00D81391"/>
    <w:rsid w:val="00D81A20"/>
    <w:rsid w:val="00D81D2B"/>
    <w:rsid w:val="00D81E13"/>
    <w:rsid w:val="00D81E5F"/>
    <w:rsid w:val="00D82075"/>
    <w:rsid w:val="00D82155"/>
    <w:rsid w:val="00D82896"/>
    <w:rsid w:val="00D82F53"/>
    <w:rsid w:val="00D84381"/>
    <w:rsid w:val="00D84546"/>
    <w:rsid w:val="00D848C1"/>
    <w:rsid w:val="00D849E1"/>
    <w:rsid w:val="00D855BD"/>
    <w:rsid w:val="00D85650"/>
    <w:rsid w:val="00D8629C"/>
    <w:rsid w:val="00D865C8"/>
    <w:rsid w:val="00D86B2E"/>
    <w:rsid w:val="00D86DDA"/>
    <w:rsid w:val="00D87380"/>
    <w:rsid w:val="00D87660"/>
    <w:rsid w:val="00D9015C"/>
    <w:rsid w:val="00D920E1"/>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362"/>
    <w:rsid w:val="00D979CE"/>
    <w:rsid w:val="00D97FC5"/>
    <w:rsid w:val="00DA01E8"/>
    <w:rsid w:val="00DA09C6"/>
    <w:rsid w:val="00DA0AC7"/>
    <w:rsid w:val="00DA0D58"/>
    <w:rsid w:val="00DA0E95"/>
    <w:rsid w:val="00DA0F08"/>
    <w:rsid w:val="00DA0F60"/>
    <w:rsid w:val="00DA1B6A"/>
    <w:rsid w:val="00DA261D"/>
    <w:rsid w:val="00DA29EF"/>
    <w:rsid w:val="00DA2F46"/>
    <w:rsid w:val="00DA3A0D"/>
    <w:rsid w:val="00DA3E81"/>
    <w:rsid w:val="00DA48D0"/>
    <w:rsid w:val="00DA4CC6"/>
    <w:rsid w:val="00DA5BA0"/>
    <w:rsid w:val="00DB04EF"/>
    <w:rsid w:val="00DB074A"/>
    <w:rsid w:val="00DB0755"/>
    <w:rsid w:val="00DB1459"/>
    <w:rsid w:val="00DB1BB2"/>
    <w:rsid w:val="00DB1F38"/>
    <w:rsid w:val="00DB1FAC"/>
    <w:rsid w:val="00DB250B"/>
    <w:rsid w:val="00DB297B"/>
    <w:rsid w:val="00DB2EC3"/>
    <w:rsid w:val="00DB323F"/>
    <w:rsid w:val="00DB3454"/>
    <w:rsid w:val="00DB34AA"/>
    <w:rsid w:val="00DB3786"/>
    <w:rsid w:val="00DB4243"/>
    <w:rsid w:val="00DB5670"/>
    <w:rsid w:val="00DB60D1"/>
    <w:rsid w:val="00DB6248"/>
    <w:rsid w:val="00DB6C15"/>
    <w:rsid w:val="00DB6E3D"/>
    <w:rsid w:val="00DB6FE7"/>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F"/>
    <w:rsid w:val="00DD0DA0"/>
    <w:rsid w:val="00DD18EB"/>
    <w:rsid w:val="00DD1F37"/>
    <w:rsid w:val="00DD1F58"/>
    <w:rsid w:val="00DD225B"/>
    <w:rsid w:val="00DD22B3"/>
    <w:rsid w:val="00DD24E0"/>
    <w:rsid w:val="00DD26B3"/>
    <w:rsid w:val="00DD2A97"/>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6"/>
    <w:rsid w:val="00DD7426"/>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25C"/>
    <w:rsid w:val="00DE45AB"/>
    <w:rsid w:val="00DE4761"/>
    <w:rsid w:val="00DE490A"/>
    <w:rsid w:val="00DE581A"/>
    <w:rsid w:val="00DE5B69"/>
    <w:rsid w:val="00DE5E0C"/>
    <w:rsid w:val="00DE63DF"/>
    <w:rsid w:val="00DE6824"/>
    <w:rsid w:val="00DE6D7B"/>
    <w:rsid w:val="00DE6FE2"/>
    <w:rsid w:val="00DE70E3"/>
    <w:rsid w:val="00DE7171"/>
    <w:rsid w:val="00DE7571"/>
    <w:rsid w:val="00DE78E8"/>
    <w:rsid w:val="00DE790B"/>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44F"/>
    <w:rsid w:val="00DF69A3"/>
    <w:rsid w:val="00DF6EE1"/>
    <w:rsid w:val="00DF708E"/>
    <w:rsid w:val="00DF79D9"/>
    <w:rsid w:val="00DF7D40"/>
    <w:rsid w:val="00DF7FC8"/>
    <w:rsid w:val="00E01A48"/>
    <w:rsid w:val="00E01A7B"/>
    <w:rsid w:val="00E024F3"/>
    <w:rsid w:val="00E028D6"/>
    <w:rsid w:val="00E029F3"/>
    <w:rsid w:val="00E02FD4"/>
    <w:rsid w:val="00E0325C"/>
    <w:rsid w:val="00E033B7"/>
    <w:rsid w:val="00E036D8"/>
    <w:rsid w:val="00E03AC5"/>
    <w:rsid w:val="00E03CDA"/>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0B7"/>
    <w:rsid w:val="00E1528C"/>
    <w:rsid w:val="00E152B9"/>
    <w:rsid w:val="00E15C33"/>
    <w:rsid w:val="00E15C82"/>
    <w:rsid w:val="00E16D89"/>
    <w:rsid w:val="00E16ED7"/>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27BE1"/>
    <w:rsid w:val="00E3079D"/>
    <w:rsid w:val="00E30FAE"/>
    <w:rsid w:val="00E311CE"/>
    <w:rsid w:val="00E316C5"/>
    <w:rsid w:val="00E31D8F"/>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260E"/>
    <w:rsid w:val="00E42868"/>
    <w:rsid w:val="00E42976"/>
    <w:rsid w:val="00E43756"/>
    <w:rsid w:val="00E4376A"/>
    <w:rsid w:val="00E440C2"/>
    <w:rsid w:val="00E44AD0"/>
    <w:rsid w:val="00E44C96"/>
    <w:rsid w:val="00E44E3A"/>
    <w:rsid w:val="00E4573B"/>
    <w:rsid w:val="00E4577E"/>
    <w:rsid w:val="00E45E77"/>
    <w:rsid w:val="00E463D3"/>
    <w:rsid w:val="00E46C24"/>
    <w:rsid w:val="00E46DCC"/>
    <w:rsid w:val="00E46F81"/>
    <w:rsid w:val="00E47037"/>
    <w:rsid w:val="00E4781A"/>
    <w:rsid w:val="00E47DE8"/>
    <w:rsid w:val="00E47F55"/>
    <w:rsid w:val="00E5063A"/>
    <w:rsid w:val="00E50836"/>
    <w:rsid w:val="00E50AC0"/>
    <w:rsid w:val="00E5155D"/>
    <w:rsid w:val="00E51CA7"/>
    <w:rsid w:val="00E52FD5"/>
    <w:rsid w:val="00E54651"/>
    <w:rsid w:val="00E54E79"/>
    <w:rsid w:val="00E54E91"/>
    <w:rsid w:val="00E554B4"/>
    <w:rsid w:val="00E557A8"/>
    <w:rsid w:val="00E562E2"/>
    <w:rsid w:val="00E56B12"/>
    <w:rsid w:val="00E56C4F"/>
    <w:rsid w:val="00E57648"/>
    <w:rsid w:val="00E60014"/>
    <w:rsid w:val="00E6049A"/>
    <w:rsid w:val="00E604F3"/>
    <w:rsid w:val="00E609D4"/>
    <w:rsid w:val="00E61790"/>
    <w:rsid w:val="00E61870"/>
    <w:rsid w:val="00E622EA"/>
    <w:rsid w:val="00E6272F"/>
    <w:rsid w:val="00E63269"/>
    <w:rsid w:val="00E63480"/>
    <w:rsid w:val="00E6352D"/>
    <w:rsid w:val="00E64133"/>
    <w:rsid w:val="00E641FA"/>
    <w:rsid w:val="00E643F4"/>
    <w:rsid w:val="00E64B30"/>
    <w:rsid w:val="00E64F38"/>
    <w:rsid w:val="00E64FD3"/>
    <w:rsid w:val="00E64FFD"/>
    <w:rsid w:val="00E658F1"/>
    <w:rsid w:val="00E65EC4"/>
    <w:rsid w:val="00E6689E"/>
    <w:rsid w:val="00E6697B"/>
    <w:rsid w:val="00E66EB7"/>
    <w:rsid w:val="00E67801"/>
    <w:rsid w:val="00E70ABD"/>
    <w:rsid w:val="00E71395"/>
    <w:rsid w:val="00E7174C"/>
    <w:rsid w:val="00E71AAE"/>
    <w:rsid w:val="00E71AAF"/>
    <w:rsid w:val="00E71EFE"/>
    <w:rsid w:val="00E72BBB"/>
    <w:rsid w:val="00E73901"/>
    <w:rsid w:val="00E7396B"/>
    <w:rsid w:val="00E73AE9"/>
    <w:rsid w:val="00E754EE"/>
    <w:rsid w:val="00E7571C"/>
    <w:rsid w:val="00E76574"/>
    <w:rsid w:val="00E77B6C"/>
    <w:rsid w:val="00E805B6"/>
    <w:rsid w:val="00E80A3B"/>
    <w:rsid w:val="00E80AA0"/>
    <w:rsid w:val="00E80B69"/>
    <w:rsid w:val="00E80BA4"/>
    <w:rsid w:val="00E80FF9"/>
    <w:rsid w:val="00E81397"/>
    <w:rsid w:val="00E813C4"/>
    <w:rsid w:val="00E816E4"/>
    <w:rsid w:val="00E817AD"/>
    <w:rsid w:val="00E81E2F"/>
    <w:rsid w:val="00E81EB5"/>
    <w:rsid w:val="00E828F7"/>
    <w:rsid w:val="00E82FC6"/>
    <w:rsid w:val="00E83320"/>
    <w:rsid w:val="00E8385F"/>
    <w:rsid w:val="00E83AAE"/>
    <w:rsid w:val="00E84403"/>
    <w:rsid w:val="00E84DC8"/>
    <w:rsid w:val="00E85043"/>
    <w:rsid w:val="00E853E9"/>
    <w:rsid w:val="00E855CA"/>
    <w:rsid w:val="00E86136"/>
    <w:rsid w:val="00E86921"/>
    <w:rsid w:val="00E87036"/>
    <w:rsid w:val="00E8724D"/>
    <w:rsid w:val="00E873AA"/>
    <w:rsid w:val="00E87563"/>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3D7"/>
    <w:rsid w:val="00E944E1"/>
    <w:rsid w:val="00E949DD"/>
    <w:rsid w:val="00E951CC"/>
    <w:rsid w:val="00E9534B"/>
    <w:rsid w:val="00E96CE2"/>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8DB"/>
    <w:rsid w:val="00EA44B8"/>
    <w:rsid w:val="00EA4FAE"/>
    <w:rsid w:val="00EA5376"/>
    <w:rsid w:val="00EA55B9"/>
    <w:rsid w:val="00EA56BE"/>
    <w:rsid w:val="00EA608D"/>
    <w:rsid w:val="00EA6840"/>
    <w:rsid w:val="00EA6ADF"/>
    <w:rsid w:val="00EA6C3F"/>
    <w:rsid w:val="00EA7288"/>
    <w:rsid w:val="00EB1ED4"/>
    <w:rsid w:val="00EB1FD5"/>
    <w:rsid w:val="00EB283E"/>
    <w:rsid w:val="00EB2C89"/>
    <w:rsid w:val="00EB3814"/>
    <w:rsid w:val="00EB3827"/>
    <w:rsid w:val="00EB3862"/>
    <w:rsid w:val="00EB3BC3"/>
    <w:rsid w:val="00EB4117"/>
    <w:rsid w:val="00EB481D"/>
    <w:rsid w:val="00EB49B3"/>
    <w:rsid w:val="00EB4CD4"/>
    <w:rsid w:val="00EB4CFA"/>
    <w:rsid w:val="00EB54B5"/>
    <w:rsid w:val="00EB56D4"/>
    <w:rsid w:val="00EB57C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C7887"/>
    <w:rsid w:val="00EC7B9E"/>
    <w:rsid w:val="00ED139C"/>
    <w:rsid w:val="00ED16BA"/>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2C98"/>
    <w:rsid w:val="00EE33E0"/>
    <w:rsid w:val="00EE3738"/>
    <w:rsid w:val="00EE3C52"/>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B23"/>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68D"/>
    <w:rsid w:val="00F03D12"/>
    <w:rsid w:val="00F03EFC"/>
    <w:rsid w:val="00F04054"/>
    <w:rsid w:val="00F04D10"/>
    <w:rsid w:val="00F053FC"/>
    <w:rsid w:val="00F056B9"/>
    <w:rsid w:val="00F059D1"/>
    <w:rsid w:val="00F05ABE"/>
    <w:rsid w:val="00F05DD3"/>
    <w:rsid w:val="00F06151"/>
    <w:rsid w:val="00F069DD"/>
    <w:rsid w:val="00F06CB8"/>
    <w:rsid w:val="00F0757D"/>
    <w:rsid w:val="00F07857"/>
    <w:rsid w:val="00F078C2"/>
    <w:rsid w:val="00F1033F"/>
    <w:rsid w:val="00F1078E"/>
    <w:rsid w:val="00F1108F"/>
    <w:rsid w:val="00F1129D"/>
    <w:rsid w:val="00F119C9"/>
    <w:rsid w:val="00F11C0C"/>
    <w:rsid w:val="00F11CB6"/>
    <w:rsid w:val="00F12044"/>
    <w:rsid w:val="00F121BB"/>
    <w:rsid w:val="00F12649"/>
    <w:rsid w:val="00F12700"/>
    <w:rsid w:val="00F129D8"/>
    <w:rsid w:val="00F137F2"/>
    <w:rsid w:val="00F141AE"/>
    <w:rsid w:val="00F1459B"/>
    <w:rsid w:val="00F153FB"/>
    <w:rsid w:val="00F15407"/>
    <w:rsid w:val="00F15E80"/>
    <w:rsid w:val="00F169D3"/>
    <w:rsid w:val="00F16AC5"/>
    <w:rsid w:val="00F16E1E"/>
    <w:rsid w:val="00F16F3C"/>
    <w:rsid w:val="00F202FF"/>
    <w:rsid w:val="00F2077E"/>
    <w:rsid w:val="00F2085C"/>
    <w:rsid w:val="00F20B49"/>
    <w:rsid w:val="00F20CFA"/>
    <w:rsid w:val="00F20D37"/>
    <w:rsid w:val="00F213BF"/>
    <w:rsid w:val="00F21545"/>
    <w:rsid w:val="00F2156A"/>
    <w:rsid w:val="00F219DD"/>
    <w:rsid w:val="00F21B8E"/>
    <w:rsid w:val="00F21C4D"/>
    <w:rsid w:val="00F2215A"/>
    <w:rsid w:val="00F22B71"/>
    <w:rsid w:val="00F22D71"/>
    <w:rsid w:val="00F2384A"/>
    <w:rsid w:val="00F23861"/>
    <w:rsid w:val="00F23D1F"/>
    <w:rsid w:val="00F240F8"/>
    <w:rsid w:val="00F2415C"/>
    <w:rsid w:val="00F24556"/>
    <w:rsid w:val="00F247CD"/>
    <w:rsid w:val="00F25D0F"/>
    <w:rsid w:val="00F262F0"/>
    <w:rsid w:val="00F26467"/>
    <w:rsid w:val="00F27A28"/>
    <w:rsid w:val="00F305B3"/>
    <w:rsid w:val="00F31000"/>
    <w:rsid w:val="00F313CB"/>
    <w:rsid w:val="00F314B2"/>
    <w:rsid w:val="00F315B4"/>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80C"/>
    <w:rsid w:val="00F43ED4"/>
    <w:rsid w:val="00F44054"/>
    <w:rsid w:val="00F4406C"/>
    <w:rsid w:val="00F44490"/>
    <w:rsid w:val="00F444DC"/>
    <w:rsid w:val="00F454B4"/>
    <w:rsid w:val="00F456F6"/>
    <w:rsid w:val="00F45D41"/>
    <w:rsid w:val="00F45F05"/>
    <w:rsid w:val="00F46377"/>
    <w:rsid w:val="00F463EB"/>
    <w:rsid w:val="00F4670A"/>
    <w:rsid w:val="00F47811"/>
    <w:rsid w:val="00F47A71"/>
    <w:rsid w:val="00F505F3"/>
    <w:rsid w:val="00F50636"/>
    <w:rsid w:val="00F5069E"/>
    <w:rsid w:val="00F51118"/>
    <w:rsid w:val="00F51A35"/>
    <w:rsid w:val="00F51B27"/>
    <w:rsid w:val="00F5275B"/>
    <w:rsid w:val="00F529B2"/>
    <w:rsid w:val="00F52A95"/>
    <w:rsid w:val="00F52B2D"/>
    <w:rsid w:val="00F52CD0"/>
    <w:rsid w:val="00F530E4"/>
    <w:rsid w:val="00F53D01"/>
    <w:rsid w:val="00F53EF0"/>
    <w:rsid w:val="00F54959"/>
    <w:rsid w:val="00F549D8"/>
    <w:rsid w:val="00F556DC"/>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0F6"/>
    <w:rsid w:val="00F64121"/>
    <w:rsid w:val="00F6451F"/>
    <w:rsid w:val="00F646C4"/>
    <w:rsid w:val="00F64A6C"/>
    <w:rsid w:val="00F64AF2"/>
    <w:rsid w:val="00F64CB3"/>
    <w:rsid w:val="00F64DAE"/>
    <w:rsid w:val="00F64F71"/>
    <w:rsid w:val="00F65234"/>
    <w:rsid w:val="00F65391"/>
    <w:rsid w:val="00F656B3"/>
    <w:rsid w:val="00F65C93"/>
    <w:rsid w:val="00F65E03"/>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2A22"/>
    <w:rsid w:val="00F82E9C"/>
    <w:rsid w:val="00F8301C"/>
    <w:rsid w:val="00F83448"/>
    <w:rsid w:val="00F8491B"/>
    <w:rsid w:val="00F84A05"/>
    <w:rsid w:val="00F84EDC"/>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2159"/>
    <w:rsid w:val="00F922DD"/>
    <w:rsid w:val="00F925AB"/>
    <w:rsid w:val="00F92D92"/>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288"/>
    <w:rsid w:val="00F965DE"/>
    <w:rsid w:val="00F96637"/>
    <w:rsid w:val="00F96EAA"/>
    <w:rsid w:val="00F9718E"/>
    <w:rsid w:val="00F9739C"/>
    <w:rsid w:val="00F9776F"/>
    <w:rsid w:val="00F97896"/>
    <w:rsid w:val="00F97CF5"/>
    <w:rsid w:val="00FA03BD"/>
    <w:rsid w:val="00FA0928"/>
    <w:rsid w:val="00FA0D16"/>
    <w:rsid w:val="00FA0F87"/>
    <w:rsid w:val="00FA1AD3"/>
    <w:rsid w:val="00FA24A3"/>
    <w:rsid w:val="00FA27BB"/>
    <w:rsid w:val="00FA2BD0"/>
    <w:rsid w:val="00FA2C4E"/>
    <w:rsid w:val="00FA312F"/>
    <w:rsid w:val="00FA3154"/>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59F"/>
    <w:rsid w:val="00FB1A01"/>
    <w:rsid w:val="00FB1F1B"/>
    <w:rsid w:val="00FB212C"/>
    <w:rsid w:val="00FB5923"/>
    <w:rsid w:val="00FB5E63"/>
    <w:rsid w:val="00FB5F47"/>
    <w:rsid w:val="00FB60CF"/>
    <w:rsid w:val="00FB6678"/>
    <w:rsid w:val="00FB6700"/>
    <w:rsid w:val="00FB6A1C"/>
    <w:rsid w:val="00FB79B1"/>
    <w:rsid w:val="00FC01D1"/>
    <w:rsid w:val="00FC1441"/>
    <w:rsid w:val="00FC1FEC"/>
    <w:rsid w:val="00FC238E"/>
    <w:rsid w:val="00FC246D"/>
    <w:rsid w:val="00FC2EB2"/>
    <w:rsid w:val="00FC36E8"/>
    <w:rsid w:val="00FC3724"/>
    <w:rsid w:val="00FC381B"/>
    <w:rsid w:val="00FC39A8"/>
    <w:rsid w:val="00FC3B3B"/>
    <w:rsid w:val="00FC3C0C"/>
    <w:rsid w:val="00FC3C60"/>
    <w:rsid w:val="00FC441E"/>
    <w:rsid w:val="00FC5433"/>
    <w:rsid w:val="00FC5773"/>
    <w:rsid w:val="00FC5C45"/>
    <w:rsid w:val="00FC5F45"/>
    <w:rsid w:val="00FC6017"/>
    <w:rsid w:val="00FC6D07"/>
    <w:rsid w:val="00FC79A0"/>
    <w:rsid w:val="00FC79B3"/>
    <w:rsid w:val="00FC7C07"/>
    <w:rsid w:val="00FC7CF9"/>
    <w:rsid w:val="00FD0512"/>
    <w:rsid w:val="00FD09BD"/>
    <w:rsid w:val="00FD0C70"/>
    <w:rsid w:val="00FD2C30"/>
    <w:rsid w:val="00FD2FE5"/>
    <w:rsid w:val="00FD318E"/>
    <w:rsid w:val="00FD340A"/>
    <w:rsid w:val="00FD36D4"/>
    <w:rsid w:val="00FD3A3E"/>
    <w:rsid w:val="00FD405D"/>
    <w:rsid w:val="00FD4988"/>
    <w:rsid w:val="00FD4A58"/>
    <w:rsid w:val="00FD4FE9"/>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861"/>
    <w:rsid w:val="00FE1875"/>
    <w:rsid w:val="00FE1B53"/>
    <w:rsid w:val="00FE2113"/>
    <w:rsid w:val="00FE21E8"/>
    <w:rsid w:val="00FE28D2"/>
    <w:rsid w:val="00FE2CA0"/>
    <w:rsid w:val="00FE365B"/>
    <w:rsid w:val="00FE3742"/>
    <w:rsid w:val="00FE3B2E"/>
    <w:rsid w:val="00FE427F"/>
    <w:rsid w:val="00FE5073"/>
    <w:rsid w:val="00FE5216"/>
    <w:rsid w:val="00FE600C"/>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3BA"/>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10</Pages>
  <Words>2976</Words>
  <Characters>16370</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174</cp:revision>
  <cp:lastPrinted>2021-11-03T19:45:00Z</cp:lastPrinted>
  <dcterms:created xsi:type="dcterms:W3CDTF">2021-11-09T20:00:00Z</dcterms:created>
  <dcterms:modified xsi:type="dcterms:W3CDTF">2021-12-18T09:10:00Z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