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639457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A91E95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153DB420" w:rsidR="000E1F14" w:rsidRDefault="00A91E95" w:rsidP="0081066B">
      <w:pPr>
        <w:spacing w:before="120" w:after="120" w:line="360" w:lineRule="auto"/>
        <w:jc w:val="both"/>
        <w:rPr>
          <w:bCs/>
          <w:spacing w:val="-3"/>
        </w:rPr>
      </w:pPr>
      <w:r w:rsidRPr="00A91E95">
        <w:rPr>
          <w:b/>
          <w:bCs/>
          <w:color w:val="000000"/>
          <w:sz w:val="28"/>
          <w:szCs w:val="28"/>
        </w:rPr>
        <w:t>MERCADO PRIMARIO DE VALORES. LOS MERCADOS SECUNDARIOS OFICIALES: ADMISIÓN A NEGOCIACIÓN DE INSTRUMENTOS FINANCIEROS, SUSPENSIÓN Y EXCLUSIÓN. MIEMBROS DE LOS MERCADOS SECUNDARIOS OFICIALES</w:t>
      </w:r>
      <w:r w:rsidRPr="00CB2648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292C6C2F" w:rsidR="00BF215A" w:rsidRPr="00E57D65" w:rsidRDefault="00A91E95" w:rsidP="00E57D65">
      <w:pPr>
        <w:spacing w:before="120" w:after="120" w:line="360" w:lineRule="auto"/>
        <w:jc w:val="both"/>
        <w:rPr>
          <w:bCs/>
          <w:spacing w:val="-3"/>
        </w:rPr>
      </w:pPr>
      <w:r w:rsidRPr="00A91E95">
        <w:rPr>
          <w:b/>
          <w:bCs/>
          <w:spacing w:val="-3"/>
        </w:rPr>
        <w:t>MERCADO PRIMARIO DE VALORES</w:t>
      </w:r>
      <w:r w:rsidR="0081066B">
        <w:rPr>
          <w:b/>
          <w:bCs/>
          <w:spacing w:val="-3"/>
        </w:rPr>
        <w:t>.</w:t>
      </w:r>
    </w:p>
    <w:p w14:paraId="1DCD737E" w14:textId="1021D8B4" w:rsidR="00E53B02" w:rsidRPr="00E53B02" w:rsidRDefault="003D6004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20CF6">
        <w:rPr>
          <w:bCs/>
          <w:spacing w:val="-3"/>
        </w:rPr>
        <w:t>Los mercados de valores</w:t>
      </w:r>
      <w:r>
        <w:rPr>
          <w:bCs/>
          <w:spacing w:val="-3"/>
        </w:rPr>
        <w:t>, regulados por el texto refundido de la Ley del Mercado de Valores de 23 de octubre de 2015,</w:t>
      </w:r>
      <w:r w:rsidRPr="00F20CF6">
        <w:rPr>
          <w:bCs/>
          <w:spacing w:val="-3"/>
        </w:rPr>
        <w:t xml:space="preserve"> son aquellos en </w:t>
      </w:r>
      <w:r>
        <w:rPr>
          <w:bCs/>
          <w:spacing w:val="-3"/>
        </w:rPr>
        <w:t xml:space="preserve">los </w:t>
      </w:r>
      <w:r w:rsidRPr="00F20CF6">
        <w:rPr>
          <w:bCs/>
          <w:spacing w:val="-3"/>
        </w:rPr>
        <w:t xml:space="preserve">que se negocian </w:t>
      </w:r>
      <w:r>
        <w:rPr>
          <w:bCs/>
          <w:spacing w:val="-3"/>
        </w:rPr>
        <w:t>los instrumentos financieros previstos en el anexo de dicha Ley</w:t>
      </w:r>
      <w:r w:rsidR="00D60250">
        <w:rPr>
          <w:bCs/>
          <w:spacing w:val="-3"/>
        </w:rPr>
        <w:t xml:space="preserve"> y, en particular, los </w:t>
      </w:r>
      <w:r w:rsidR="00D60250" w:rsidRPr="00B95E15">
        <w:rPr>
          <w:bCs/>
          <w:spacing w:val="-3"/>
        </w:rPr>
        <w:t>valores negociables emitidos por personas o entidades, públicas o privadas, y agrupados en emisiones</w:t>
      </w:r>
      <w:r w:rsidR="00D60250">
        <w:rPr>
          <w:bCs/>
          <w:spacing w:val="-3"/>
        </w:rPr>
        <w:t>, como las acciones</w:t>
      </w:r>
      <w:r w:rsidR="000C62E8">
        <w:rPr>
          <w:bCs/>
          <w:spacing w:val="-3"/>
        </w:rPr>
        <w:t xml:space="preserve"> o las obligaciones y demás títulos de deuda</w:t>
      </w:r>
      <w:r w:rsidR="00D60250">
        <w:rPr>
          <w:bCs/>
          <w:spacing w:val="-3"/>
        </w:rPr>
        <w:t>.</w:t>
      </w:r>
    </w:p>
    <w:p w14:paraId="0BA97DF6" w14:textId="39B28BF8" w:rsidR="00E53B02" w:rsidRDefault="006A18DF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mercado primario,</w:t>
      </w:r>
      <w:r w:rsidR="00F7329D">
        <w:rPr>
          <w:bCs/>
          <w:spacing w:val="-3"/>
        </w:rPr>
        <w:t xml:space="preserve"> regulado por los artículos 33 a 42 de la Ley del Mercado de Valores</w:t>
      </w:r>
      <w:r w:rsidR="0013129D">
        <w:rPr>
          <w:bCs/>
          <w:spacing w:val="-3"/>
        </w:rPr>
        <w:t xml:space="preserve"> y por el Reglamento Eu</w:t>
      </w:r>
      <w:r w:rsidR="00852707">
        <w:rPr>
          <w:bCs/>
          <w:spacing w:val="-3"/>
        </w:rPr>
        <w:t>ropeo de 14 de junio de 2017</w:t>
      </w:r>
      <w:r w:rsidR="00F7329D">
        <w:rPr>
          <w:bCs/>
          <w:spacing w:val="-3"/>
        </w:rPr>
        <w:t xml:space="preserve">, </w:t>
      </w:r>
      <w:r w:rsidR="008E4612">
        <w:rPr>
          <w:bCs/>
          <w:spacing w:val="-3"/>
        </w:rPr>
        <w:t>es donde se emiten los valores negociables, mientras que los mercados secundarios, que estudiaré con posterioridad, son donde se negocian e intercambian los valores ya emitidos en el mercado primario.</w:t>
      </w:r>
    </w:p>
    <w:p w14:paraId="737EDB74" w14:textId="7DF7A9D5" w:rsidR="008E4612" w:rsidRDefault="00DD3894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="00221048">
        <w:rPr>
          <w:bCs/>
          <w:spacing w:val="-3"/>
        </w:rPr>
        <w:t xml:space="preserve">principio que rige el </w:t>
      </w:r>
      <w:r>
        <w:rPr>
          <w:bCs/>
          <w:spacing w:val="-3"/>
        </w:rPr>
        <w:t>mercado primario</w:t>
      </w:r>
      <w:r w:rsidR="00221048">
        <w:rPr>
          <w:bCs/>
          <w:spacing w:val="-3"/>
        </w:rPr>
        <w:t xml:space="preserve"> </w:t>
      </w:r>
      <w:r w:rsidR="004D0F14">
        <w:rPr>
          <w:bCs/>
          <w:spacing w:val="-3"/>
        </w:rPr>
        <w:t>de emisión, y por ello el artículo 33 de la</w:t>
      </w:r>
      <w:r w:rsidR="003D77E5">
        <w:rPr>
          <w:bCs/>
          <w:spacing w:val="-3"/>
        </w:rPr>
        <w:t xml:space="preserve"> Ley establece que las emisiones de valores no requerirán autorización iniciativa previa </w:t>
      </w:r>
      <w:r w:rsidR="007D0BE0">
        <w:rPr>
          <w:bCs/>
          <w:spacing w:val="-3"/>
        </w:rPr>
        <w:t>y para su colocación podrá recurrirse a cualquier técnica adecuada a elección del emisor. Además, los valores emitidos serán libremente transmisible</w:t>
      </w:r>
      <w:r w:rsidR="00041EA2">
        <w:rPr>
          <w:bCs/>
          <w:spacing w:val="-3"/>
        </w:rPr>
        <w:t>s</w:t>
      </w:r>
      <w:r w:rsidR="007D0BE0">
        <w:rPr>
          <w:bCs/>
          <w:spacing w:val="-3"/>
        </w:rPr>
        <w:t>.</w:t>
      </w:r>
    </w:p>
    <w:p w14:paraId="6470CD7C" w14:textId="2EE49C5B" w:rsidR="00F43757" w:rsidRPr="00F43757" w:rsidRDefault="00041EA2" w:rsidP="003D79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obstante, el emisor de los valores</w:t>
      </w:r>
      <w:r w:rsidR="00C0795C">
        <w:rPr>
          <w:bCs/>
          <w:spacing w:val="-3"/>
        </w:rPr>
        <w:t xml:space="preserve"> debe estar válidamente constituido</w:t>
      </w:r>
      <w:r w:rsidR="00336D58">
        <w:rPr>
          <w:bCs/>
          <w:spacing w:val="-3"/>
        </w:rPr>
        <w:t xml:space="preserve"> </w:t>
      </w:r>
      <w:r w:rsidR="0070530A">
        <w:rPr>
          <w:bCs/>
          <w:spacing w:val="-3"/>
        </w:rPr>
        <w:t>y</w:t>
      </w:r>
      <w:r w:rsidR="0076348C">
        <w:rPr>
          <w:bCs/>
          <w:spacing w:val="-3"/>
        </w:rPr>
        <w:t>, salvo las excepciones previstas,</w:t>
      </w:r>
      <w:r w:rsidR="0070530A">
        <w:rPr>
          <w:bCs/>
          <w:spacing w:val="-3"/>
        </w:rPr>
        <w:t xml:space="preserve"> </w:t>
      </w:r>
      <w:r w:rsidR="0070530A" w:rsidRPr="0070530A">
        <w:rPr>
          <w:bCs/>
          <w:spacing w:val="-3"/>
        </w:rPr>
        <w:t xml:space="preserve">los valores únicamente podrán ofertarse al público o admitirse a cotización en un mercado regulado </w:t>
      </w:r>
      <w:r w:rsidR="003D79B8">
        <w:rPr>
          <w:bCs/>
          <w:spacing w:val="-3"/>
        </w:rPr>
        <w:t xml:space="preserve">cumpliendo </w:t>
      </w:r>
      <w:r w:rsidR="00552F63">
        <w:rPr>
          <w:bCs/>
          <w:spacing w:val="-3"/>
        </w:rPr>
        <w:t xml:space="preserve">los </w:t>
      </w:r>
      <w:r w:rsidR="00F43757" w:rsidRPr="00F43757">
        <w:rPr>
          <w:bCs/>
          <w:spacing w:val="-3"/>
        </w:rPr>
        <w:t>siguientes</w:t>
      </w:r>
      <w:r w:rsidR="00552F63" w:rsidRPr="00552F63">
        <w:rPr>
          <w:bCs/>
          <w:spacing w:val="-3"/>
        </w:rPr>
        <w:t xml:space="preserve"> </w:t>
      </w:r>
      <w:r w:rsidR="00552F63" w:rsidRPr="00F43757">
        <w:rPr>
          <w:bCs/>
          <w:spacing w:val="-3"/>
        </w:rPr>
        <w:t>requisitos</w:t>
      </w:r>
      <w:r w:rsidR="00552F63">
        <w:rPr>
          <w:bCs/>
          <w:spacing w:val="-3"/>
        </w:rPr>
        <w:t xml:space="preserve"> previos</w:t>
      </w:r>
      <w:r w:rsidR="00F43757" w:rsidRPr="00F43757">
        <w:rPr>
          <w:bCs/>
          <w:spacing w:val="-3"/>
        </w:rPr>
        <w:t>:</w:t>
      </w:r>
    </w:p>
    <w:p w14:paraId="5687FFB6" w14:textId="50E3CD3E" w:rsidR="00F43757" w:rsidRPr="00D41DC0" w:rsidRDefault="00F43757" w:rsidP="00D41D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41DC0">
        <w:rPr>
          <w:bCs/>
          <w:spacing w:val="-3"/>
        </w:rPr>
        <w:t xml:space="preserve">La aportación y registro en la </w:t>
      </w:r>
      <w:r w:rsidR="00552F63" w:rsidRPr="00D41DC0">
        <w:rPr>
          <w:bCs/>
          <w:spacing w:val="-3"/>
        </w:rPr>
        <w:t>Comisión Nacional del Mercado de Valores</w:t>
      </w:r>
      <w:r w:rsidRPr="00D41DC0">
        <w:rPr>
          <w:bCs/>
          <w:spacing w:val="-3"/>
        </w:rPr>
        <w:t xml:space="preserve"> de los documentos que acrediten la sujeción del emisor y de los valores al régimen jurídico que les sea aplicable.</w:t>
      </w:r>
    </w:p>
    <w:p w14:paraId="3A69D803" w14:textId="75C8BE94" w:rsidR="00F43757" w:rsidRPr="00D41DC0" w:rsidRDefault="00F43757" w:rsidP="00D41D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41DC0">
        <w:rPr>
          <w:bCs/>
          <w:spacing w:val="-3"/>
        </w:rPr>
        <w:lastRenderedPageBreak/>
        <w:t>La aportación y registro en</w:t>
      </w:r>
      <w:r w:rsidR="00552F63" w:rsidRPr="00D41DC0">
        <w:rPr>
          <w:bCs/>
          <w:spacing w:val="-3"/>
        </w:rPr>
        <w:t xml:space="preserve"> la Comisión Nacional del Mercado de Valores</w:t>
      </w:r>
      <w:r w:rsidRPr="00D41DC0">
        <w:rPr>
          <w:bCs/>
          <w:spacing w:val="-3"/>
        </w:rPr>
        <w:t xml:space="preserve"> de los estados financieros del emisor preparados y auditados de acuerdo con la legislación aplicable a dicho emisor.</w:t>
      </w:r>
    </w:p>
    <w:p w14:paraId="0BAD6F6B" w14:textId="02FCF4B9" w:rsidR="007A10B9" w:rsidRPr="00D41DC0" w:rsidRDefault="00234BC0" w:rsidP="00D41DC0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41DC0">
        <w:rPr>
          <w:bCs/>
          <w:spacing w:val="-3"/>
        </w:rPr>
        <w:t>Salvo las excepciones previstas, l</w:t>
      </w:r>
      <w:r w:rsidR="00F43757" w:rsidRPr="00D41DC0">
        <w:rPr>
          <w:bCs/>
          <w:spacing w:val="-3"/>
        </w:rPr>
        <w:t xml:space="preserve">a aportación, aprobación y registro en la </w:t>
      </w:r>
      <w:r w:rsidR="00552F63" w:rsidRPr="00D41DC0">
        <w:rPr>
          <w:bCs/>
          <w:spacing w:val="-3"/>
        </w:rPr>
        <w:t>Comisión Nacional del Mercado de Valores</w:t>
      </w:r>
      <w:r w:rsidR="00F43757" w:rsidRPr="00D41DC0">
        <w:rPr>
          <w:bCs/>
          <w:spacing w:val="-3"/>
        </w:rPr>
        <w:t xml:space="preserve"> de un folleto</w:t>
      </w:r>
      <w:r w:rsidRPr="00D41DC0">
        <w:rPr>
          <w:bCs/>
          <w:spacing w:val="-3"/>
        </w:rPr>
        <w:t xml:space="preserve"> informativo de la emisión ajustado a las previsiones del Reglamento Europeo de 14 de junio de 2017</w:t>
      </w:r>
      <w:r w:rsidR="00F43757" w:rsidRPr="00D41DC0">
        <w:rPr>
          <w:bCs/>
          <w:spacing w:val="-3"/>
        </w:rPr>
        <w:t>, así como su publicación.</w:t>
      </w:r>
    </w:p>
    <w:p w14:paraId="3FFB804A" w14:textId="06064FBD" w:rsidR="007D0BE0" w:rsidRDefault="00346ABF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emisiones de obligaciones u otros valores que reconozcan o creen deuda</w:t>
      </w:r>
      <w:r w:rsidR="001737BE">
        <w:rPr>
          <w:bCs/>
          <w:spacing w:val="-3"/>
        </w:rPr>
        <w:t xml:space="preserve"> emitidos por sociedades españolas</w:t>
      </w:r>
      <w:r w:rsidR="003470E7">
        <w:rPr>
          <w:bCs/>
          <w:spacing w:val="-3"/>
        </w:rPr>
        <w:t>, y especialmente los regulados por el texto refundido</w:t>
      </w:r>
      <w:r w:rsidR="001B12D4">
        <w:rPr>
          <w:bCs/>
          <w:spacing w:val="-3"/>
        </w:rPr>
        <w:t xml:space="preserve"> de la Ley de Sociedades de Capital de 2 de julio de 2010,</w:t>
      </w:r>
      <w:r w:rsidR="00A63740">
        <w:rPr>
          <w:bCs/>
          <w:spacing w:val="-3"/>
        </w:rPr>
        <w:t xml:space="preserve"> no requerirán </w:t>
      </w:r>
      <w:r w:rsidR="001B12D4">
        <w:rPr>
          <w:bCs/>
          <w:spacing w:val="-3"/>
        </w:rPr>
        <w:t>d</w:t>
      </w:r>
      <w:r w:rsidR="00A63740">
        <w:rPr>
          <w:bCs/>
          <w:spacing w:val="-3"/>
        </w:rPr>
        <w:t>el otorgamiento</w:t>
      </w:r>
      <w:r w:rsidR="009B7F8E">
        <w:rPr>
          <w:bCs/>
          <w:spacing w:val="-3"/>
        </w:rPr>
        <w:t xml:space="preserve"> de escritura pública cuando se </w:t>
      </w:r>
      <w:r w:rsidR="001B062E">
        <w:rPr>
          <w:bCs/>
          <w:spacing w:val="-3"/>
        </w:rPr>
        <w:t>exija la elaboración, aprobación y registro en la Comisión Nacional del Mercado de Valores de un folleto informativo de la emisión</w:t>
      </w:r>
      <w:r w:rsidR="00DC2851">
        <w:rPr>
          <w:bCs/>
          <w:spacing w:val="-3"/>
        </w:rPr>
        <w:t xml:space="preserve"> para la admisión a negociación de los valores en un mercado secundario oficial o para la oferta pública de venta de los mismos.</w:t>
      </w:r>
    </w:p>
    <w:p w14:paraId="45956D59" w14:textId="77777777" w:rsidR="00DC2851" w:rsidRDefault="00DC2851" w:rsidP="00DC285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Una vez cumplidos los anteriores requisitos, los valores ya colocados entre los inversores son admitidos a negociación, con lo que pasan a un mercado secundario.</w:t>
      </w:r>
    </w:p>
    <w:p w14:paraId="1D4EB978" w14:textId="77777777" w:rsidR="007D0BE0" w:rsidRPr="00E53B02" w:rsidRDefault="007D0BE0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05206BC" w14:textId="6E435804" w:rsidR="00E53B02" w:rsidRPr="00E53B02" w:rsidRDefault="00DC2851" w:rsidP="00DC2851">
      <w:pPr>
        <w:spacing w:before="120" w:after="120" w:line="360" w:lineRule="auto"/>
        <w:jc w:val="both"/>
        <w:rPr>
          <w:bCs/>
          <w:spacing w:val="-3"/>
        </w:rPr>
      </w:pPr>
      <w:r w:rsidRPr="00DC2851">
        <w:rPr>
          <w:b/>
          <w:bCs/>
          <w:spacing w:val="-3"/>
        </w:rPr>
        <w:t>LOS MERCADOS SECUNDARIOS OFICIALES: ADMISIÓN A NEGOCIACIÓN DE INSTRUMENTOS FINANCIEROS, SUSPENSIÓN Y EXCLUSIÓN</w:t>
      </w:r>
      <w:r>
        <w:rPr>
          <w:b/>
          <w:bCs/>
          <w:spacing w:val="-3"/>
        </w:rPr>
        <w:t>.</w:t>
      </w:r>
    </w:p>
    <w:p w14:paraId="42728409" w14:textId="1304A997" w:rsidR="00E53B02" w:rsidRPr="00E53B02" w:rsidRDefault="004C0234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mercados secundarios oficiales de valores están regulados por los artículos 43 a 137 de la </w:t>
      </w:r>
      <w:r w:rsidR="006800A1">
        <w:rPr>
          <w:bCs/>
          <w:spacing w:val="-3"/>
        </w:rPr>
        <w:t>Ley del Mercado de Valores</w:t>
      </w:r>
      <w:r w:rsidR="00AC1A1E">
        <w:rPr>
          <w:bCs/>
          <w:spacing w:val="-3"/>
        </w:rPr>
        <w:t xml:space="preserve"> y por el </w:t>
      </w:r>
      <w:r w:rsidR="00AC1A1E" w:rsidRPr="00AC1A1E">
        <w:rPr>
          <w:bCs/>
          <w:spacing w:val="-3"/>
        </w:rPr>
        <w:t xml:space="preserve">Real Decreto-ley de adaptación del derecho español a la normativa </w:t>
      </w:r>
      <w:r w:rsidR="00100D69">
        <w:rPr>
          <w:bCs/>
          <w:spacing w:val="-3"/>
        </w:rPr>
        <w:t>e</w:t>
      </w:r>
      <w:r w:rsidR="00AC1A1E" w:rsidRPr="00AC1A1E">
        <w:rPr>
          <w:bCs/>
          <w:spacing w:val="-3"/>
        </w:rPr>
        <w:t xml:space="preserve">uropea </w:t>
      </w:r>
      <w:r w:rsidR="00100D69">
        <w:rPr>
          <w:bCs/>
          <w:spacing w:val="-3"/>
        </w:rPr>
        <w:t xml:space="preserve">sobre </w:t>
      </w:r>
      <w:r w:rsidR="00AC1A1E" w:rsidRPr="00AC1A1E">
        <w:rPr>
          <w:bCs/>
          <w:spacing w:val="-3"/>
        </w:rPr>
        <w:t>mercado de valores</w:t>
      </w:r>
      <w:r w:rsidR="00100D69">
        <w:rPr>
          <w:bCs/>
          <w:spacing w:val="-3"/>
        </w:rPr>
        <w:t xml:space="preserve"> </w:t>
      </w:r>
      <w:r w:rsidR="00100D69" w:rsidRPr="00AC1A1E">
        <w:rPr>
          <w:bCs/>
          <w:spacing w:val="-3"/>
        </w:rPr>
        <w:t>de 29 de diciembre</w:t>
      </w:r>
      <w:r w:rsidR="00100D69">
        <w:rPr>
          <w:bCs/>
          <w:spacing w:val="-3"/>
        </w:rPr>
        <w:t xml:space="preserve"> de 2017.</w:t>
      </w:r>
    </w:p>
    <w:p w14:paraId="3E4024DC" w14:textId="717EB5C0" w:rsidR="00E53B02" w:rsidRPr="00E53B02" w:rsidRDefault="00E53B0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53B02">
        <w:rPr>
          <w:bCs/>
          <w:spacing w:val="-3"/>
        </w:rPr>
        <w:t>Los mercados regulados españoles reciben la denominación de mercados secundarios oficiales</w:t>
      </w:r>
      <w:r w:rsidR="00075C47">
        <w:rPr>
          <w:bCs/>
          <w:spacing w:val="-3"/>
        </w:rPr>
        <w:t xml:space="preserve">, y son </w:t>
      </w:r>
      <w:r w:rsidR="00E31813" w:rsidRPr="004C436E">
        <w:rPr>
          <w:bCs/>
          <w:spacing w:val="-3"/>
        </w:rPr>
        <w:t xml:space="preserve">los sistemas multilaterales </w:t>
      </w:r>
      <w:r w:rsidR="00E31813">
        <w:rPr>
          <w:bCs/>
          <w:spacing w:val="-3"/>
        </w:rPr>
        <w:t xml:space="preserve">de negociación </w:t>
      </w:r>
      <w:r w:rsidR="00E31813" w:rsidRPr="004C436E">
        <w:rPr>
          <w:bCs/>
          <w:spacing w:val="-3"/>
        </w:rPr>
        <w:t>que permiten reunir los diversos intereses de compra y venta sobre instrumentos financieros</w:t>
      </w:r>
      <w:r w:rsidR="00E31813">
        <w:rPr>
          <w:bCs/>
          <w:spacing w:val="-3"/>
        </w:rPr>
        <w:t>,</w:t>
      </w:r>
      <w:r w:rsidR="00E31813" w:rsidRPr="004C436E">
        <w:rPr>
          <w:bCs/>
          <w:spacing w:val="-3"/>
        </w:rPr>
        <w:t xml:space="preserve"> para dar lugar </w:t>
      </w:r>
      <w:r w:rsidR="00E31813">
        <w:rPr>
          <w:bCs/>
          <w:spacing w:val="-3"/>
        </w:rPr>
        <w:t>así a</w:t>
      </w:r>
      <w:r w:rsidR="00E31813" w:rsidRPr="004C436E">
        <w:rPr>
          <w:bCs/>
          <w:spacing w:val="-3"/>
        </w:rPr>
        <w:t xml:space="preserve"> contratos </w:t>
      </w:r>
      <w:r w:rsidR="00E31813">
        <w:rPr>
          <w:bCs/>
          <w:spacing w:val="-3"/>
        </w:rPr>
        <w:t xml:space="preserve">que tengan por objeto </w:t>
      </w:r>
      <w:r w:rsidR="00E31813" w:rsidRPr="004C436E">
        <w:rPr>
          <w:bCs/>
          <w:spacing w:val="-3"/>
        </w:rPr>
        <w:t>los instrumentos financieros admitidos a negociación</w:t>
      </w:r>
      <w:r w:rsidR="008C190D">
        <w:rPr>
          <w:bCs/>
          <w:spacing w:val="-3"/>
        </w:rPr>
        <w:t xml:space="preserve">, </w:t>
      </w:r>
      <w:r w:rsidR="008C190D" w:rsidRPr="008C190D">
        <w:rPr>
          <w:bCs/>
          <w:spacing w:val="-3"/>
        </w:rPr>
        <w:t xml:space="preserve">y que están autorizados y funcionan de forma regular, con sujeción en todo caso, a </w:t>
      </w:r>
      <w:r w:rsidR="008C190D">
        <w:rPr>
          <w:bCs/>
          <w:spacing w:val="-3"/>
        </w:rPr>
        <w:t xml:space="preserve">las </w:t>
      </w:r>
      <w:r w:rsidR="008C190D" w:rsidRPr="008C190D">
        <w:rPr>
          <w:bCs/>
          <w:spacing w:val="-3"/>
        </w:rPr>
        <w:t>condiciones de acceso, admisión a negociación, procedimientos operativos, información y publicidad</w:t>
      </w:r>
      <w:r w:rsidR="008C190D">
        <w:rPr>
          <w:bCs/>
          <w:spacing w:val="-3"/>
        </w:rPr>
        <w:t xml:space="preserve"> reguladas en la Ley.</w:t>
      </w:r>
    </w:p>
    <w:p w14:paraId="0D17437E" w14:textId="7A518E3E" w:rsidR="00E53B02" w:rsidRPr="00E53B02" w:rsidRDefault="00E53B0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53B02">
        <w:rPr>
          <w:bCs/>
          <w:spacing w:val="-3"/>
        </w:rPr>
        <w:t>Se considerarán mercados secundarios oficiales:</w:t>
      </w:r>
    </w:p>
    <w:p w14:paraId="5084E2BC" w14:textId="7AF3484E" w:rsidR="00E53B02" w:rsidRPr="00957FD1" w:rsidRDefault="00E53B02" w:rsidP="00957FD1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57FD1">
        <w:rPr>
          <w:bCs/>
          <w:spacing w:val="-3"/>
        </w:rPr>
        <w:t xml:space="preserve">Las </w:t>
      </w:r>
      <w:r w:rsidR="007D375E" w:rsidRPr="00957FD1">
        <w:rPr>
          <w:bCs/>
          <w:spacing w:val="-3"/>
        </w:rPr>
        <w:t>b</w:t>
      </w:r>
      <w:r w:rsidRPr="00957FD1">
        <w:rPr>
          <w:bCs/>
          <w:spacing w:val="-3"/>
        </w:rPr>
        <w:t xml:space="preserve">olsas de </w:t>
      </w:r>
      <w:r w:rsidR="007D375E" w:rsidRPr="00957FD1">
        <w:rPr>
          <w:bCs/>
          <w:spacing w:val="-3"/>
        </w:rPr>
        <w:t>v</w:t>
      </w:r>
      <w:r w:rsidRPr="00957FD1">
        <w:rPr>
          <w:bCs/>
          <w:spacing w:val="-3"/>
        </w:rPr>
        <w:t>alores.</w:t>
      </w:r>
    </w:p>
    <w:p w14:paraId="14FB1559" w14:textId="143105A2" w:rsidR="00E53B02" w:rsidRPr="00957FD1" w:rsidRDefault="00E53B02" w:rsidP="00957FD1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57FD1">
        <w:rPr>
          <w:bCs/>
          <w:spacing w:val="-3"/>
        </w:rPr>
        <w:lastRenderedPageBreak/>
        <w:t xml:space="preserve">El </w:t>
      </w:r>
      <w:r w:rsidR="000253AB" w:rsidRPr="00957FD1">
        <w:rPr>
          <w:bCs/>
          <w:spacing w:val="-3"/>
        </w:rPr>
        <w:t>m</w:t>
      </w:r>
      <w:r w:rsidRPr="00957FD1">
        <w:rPr>
          <w:bCs/>
          <w:spacing w:val="-3"/>
        </w:rPr>
        <w:t xml:space="preserve">ercado de </w:t>
      </w:r>
      <w:r w:rsidR="000253AB" w:rsidRPr="00957FD1">
        <w:rPr>
          <w:bCs/>
          <w:spacing w:val="-3"/>
        </w:rPr>
        <w:t>d</w:t>
      </w:r>
      <w:r w:rsidRPr="00957FD1">
        <w:rPr>
          <w:bCs/>
          <w:spacing w:val="-3"/>
        </w:rPr>
        <w:t xml:space="preserve">euda </w:t>
      </w:r>
      <w:r w:rsidR="000253AB" w:rsidRPr="00957FD1">
        <w:rPr>
          <w:bCs/>
          <w:spacing w:val="-3"/>
        </w:rPr>
        <w:t>p</w:t>
      </w:r>
      <w:r w:rsidRPr="00957FD1">
        <w:rPr>
          <w:bCs/>
          <w:spacing w:val="-3"/>
        </w:rPr>
        <w:t xml:space="preserve">ública en </w:t>
      </w:r>
      <w:r w:rsidR="000253AB" w:rsidRPr="00957FD1">
        <w:rPr>
          <w:bCs/>
          <w:spacing w:val="-3"/>
        </w:rPr>
        <w:t>a</w:t>
      </w:r>
      <w:r w:rsidRPr="00957FD1">
        <w:rPr>
          <w:bCs/>
          <w:spacing w:val="-3"/>
        </w:rPr>
        <w:t>notaciones.</w:t>
      </w:r>
    </w:p>
    <w:p w14:paraId="37B1E601" w14:textId="0F17BF1E" w:rsidR="000253AB" w:rsidRPr="00957FD1" w:rsidRDefault="000253AB" w:rsidP="00957FD1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57FD1">
        <w:rPr>
          <w:bCs/>
          <w:spacing w:val="-3"/>
        </w:rPr>
        <w:t>El mercado de renta fija.</w:t>
      </w:r>
    </w:p>
    <w:p w14:paraId="7F6EC302" w14:textId="46C2B02F" w:rsidR="00E53B02" w:rsidRPr="00957FD1" w:rsidRDefault="00E53B02" w:rsidP="00957FD1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57FD1">
        <w:rPr>
          <w:bCs/>
          <w:spacing w:val="-3"/>
        </w:rPr>
        <w:t xml:space="preserve">Los </w:t>
      </w:r>
      <w:r w:rsidR="000253AB" w:rsidRPr="00957FD1">
        <w:rPr>
          <w:bCs/>
          <w:spacing w:val="-3"/>
        </w:rPr>
        <w:t>m</w:t>
      </w:r>
      <w:r w:rsidRPr="00957FD1">
        <w:rPr>
          <w:bCs/>
          <w:spacing w:val="-3"/>
        </w:rPr>
        <w:t xml:space="preserve">ercados de </w:t>
      </w:r>
      <w:r w:rsidR="000253AB" w:rsidRPr="00957FD1">
        <w:rPr>
          <w:bCs/>
          <w:spacing w:val="-3"/>
        </w:rPr>
        <w:t>f</w:t>
      </w:r>
      <w:r w:rsidRPr="00957FD1">
        <w:rPr>
          <w:bCs/>
          <w:spacing w:val="-3"/>
        </w:rPr>
        <w:t xml:space="preserve">uturos y </w:t>
      </w:r>
      <w:r w:rsidR="000253AB" w:rsidRPr="00957FD1">
        <w:rPr>
          <w:bCs/>
          <w:spacing w:val="-3"/>
        </w:rPr>
        <w:t>o</w:t>
      </w:r>
      <w:r w:rsidRPr="00957FD1">
        <w:rPr>
          <w:bCs/>
          <w:spacing w:val="-3"/>
        </w:rPr>
        <w:t>pciones, cualquiera que sea el tipo de activo subyacente.</w:t>
      </w:r>
    </w:p>
    <w:p w14:paraId="35EDE240" w14:textId="6ADF5559" w:rsidR="000253AB" w:rsidRPr="00957FD1" w:rsidRDefault="00957FD1" w:rsidP="00957FD1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57FD1">
        <w:rPr>
          <w:bCs/>
          <w:spacing w:val="-3"/>
        </w:rPr>
        <w:t>Los que puedan autorizarse cumpliendo los requisitos legales, tanto por el Estado como por las Comunidades Autónomas en sus respectivos ámbitos</w:t>
      </w:r>
      <w:r w:rsidR="00776670">
        <w:rPr>
          <w:bCs/>
          <w:spacing w:val="-3"/>
        </w:rPr>
        <w:t xml:space="preserve">, </w:t>
      </w:r>
      <w:r w:rsidR="00593440">
        <w:rPr>
          <w:bCs/>
          <w:spacing w:val="-3"/>
        </w:rPr>
        <w:t>como los mercados alternativos bursátil o de renta fija.</w:t>
      </w:r>
    </w:p>
    <w:p w14:paraId="361C1729" w14:textId="0AFE9C2E" w:rsidR="00E53B02" w:rsidRDefault="00593440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mercados </w:t>
      </w:r>
      <w:r w:rsidR="002C294A">
        <w:rPr>
          <w:bCs/>
          <w:spacing w:val="-3"/>
        </w:rPr>
        <w:t xml:space="preserve">secundarios </w:t>
      </w:r>
      <w:r>
        <w:rPr>
          <w:bCs/>
          <w:spacing w:val="-3"/>
        </w:rPr>
        <w:t>oficiales</w:t>
      </w:r>
      <w:r w:rsidR="00631416">
        <w:rPr>
          <w:bCs/>
          <w:spacing w:val="-3"/>
        </w:rPr>
        <w:t xml:space="preserve"> </w:t>
      </w:r>
      <w:r w:rsidR="00237C43">
        <w:rPr>
          <w:bCs/>
          <w:spacing w:val="-3"/>
        </w:rPr>
        <w:t>deben obtener autorización</w:t>
      </w:r>
      <w:r w:rsidR="00E700AE">
        <w:rPr>
          <w:bCs/>
          <w:spacing w:val="-3"/>
        </w:rPr>
        <w:t xml:space="preserve"> de la Comisión Nacional del Mercado de Valores para funcionar, para lo que se exige el cumplimiento de los siguientes requisitos</w:t>
      </w:r>
      <w:r w:rsidR="00ED422E">
        <w:rPr>
          <w:bCs/>
          <w:spacing w:val="-3"/>
        </w:rPr>
        <w:t>, que deberán mantenerse también para conservar la autorización</w:t>
      </w:r>
      <w:r w:rsidR="00E700AE">
        <w:rPr>
          <w:bCs/>
          <w:spacing w:val="-3"/>
        </w:rPr>
        <w:t>:</w:t>
      </w:r>
    </w:p>
    <w:p w14:paraId="334DFDB4" w14:textId="7F0CA2CD" w:rsidR="006B6BA3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D</w:t>
      </w:r>
      <w:r w:rsidR="006B6BA3" w:rsidRPr="00ED422E">
        <w:rPr>
          <w:bCs/>
          <w:spacing w:val="-3"/>
        </w:rPr>
        <w:t>esignar una sociedad rectora, constituida como sociedad anónima</w:t>
      </w:r>
      <w:r w:rsidR="00B81F44" w:rsidRPr="00ED422E">
        <w:rPr>
          <w:bCs/>
          <w:spacing w:val="-3"/>
        </w:rPr>
        <w:t xml:space="preserve"> y administrada por un consejo de administración cuyos miembros tengan reconocida honorabilidad comercial y profesional.</w:t>
      </w:r>
    </w:p>
    <w:p w14:paraId="5E734705" w14:textId="68569949" w:rsidR="006B6BA3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P</w:t>
      </w:r>
      <w:r w:rsidR="006B6BA3" w:rsidRPr="00ED422E">
        <w:rPr>
          <w:bCs/>
          <w:spacing w:val="-3"/>
        </w:rPr>
        <w:t>resentar el proyecto de estatutos</w:t>
      </w:r>
      <w:r w:rsidRPr="00ED422E">
        <w:rPr>
          <w:bCs/>
          <w:spacing w:val="-3"/>
        </w:rPr>
        <w:t>.</w:t>
      </w:r>
    </w:p>
    <w:p w14:paraId="05C7E07A" w14:textId="2A6E4201" w:rsidR="006B6BA3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E</w:t>
      </w:r>
      <w:r w:rsidR="006B6BA3" w:rsidRPr="00ED422E">
        <w:rPr>
          <w:bCs/>
          <w:spacing w:val="-3"/>
        </w:rPr>
        <w:t>laborar un programa de actividades en el que se detallen los instrumentos financieros susceptibles de negociación en el mercado de que se trate</w:t>
      </w:r>
      <w:r w:rsidRPr="00ED422E">
        <w:rPr>
          <w:bCs/>
          <w:spacing w:val="-3"/>
        </w:rPr>
        <w:t>.</w:t>
      </w:r>
    </w:p>
    <w:p w14:paraId="06A7D155" w14:textId="7E0231EE" w:rsidR="00B81F44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I</w:t>
      </w:r>
      <w:r w:rsidR="00956BCC" w:rsidRPr="00ED422E">
        <w:rPr>
          <w:bCs/>
          <w:spacing w:val="-3"/>
        </w:rPr>
        <w:t>doneidad de los accionistas que vayan a tener una participación significativa en la sociedad rectora</w:t>
      </w:r>
      <w:r w:rsidRPr="00ED422E">
        <w:rPr>
          <w:bCs/>
          <w:spacing w:val="-3"/>
        </w:rPr>
        <w:t>.</w:t>
      </w:r>
    </w:p>
    <w:p w14:paraId="367F883E" w14:textId="5B3744AB" w:rsidR="001A3B8D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Reunir el c</w:t>
      </w:r>
      <w:r w:rsidR="00956BCC" w:rsidRPr="00ED422E">
        <w:rPr>
          <w:bCs/>
          <w:spacing w:val="-3"/>
        </w:rPr>
        <w:t>apital social y recursos propios mínimos reglamentariamente</w:t>
      </w:r>
      <w:r w:rsidRPr="00ED422E">
        <w:rPr>
          <w:bCs/>
          <w:spacing w:val="-3"/>
        </w:rPr>
        <w:t xml:space="preserve"> previstos.</w:t>
      </w:r>
    </w:p>
    <w:p w14:paraId="06A3E2AD" w14:textId="1CEAAB7C" w:rsidR="00956BCC" w:rsidRPr="00ED422E" w:rsidRDefault="001A3B8D" w:rsidP="00ED422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D422E">
        <w:rPr>
          <w:bCs/>
          <w:spacing w:val="-3"/>
        </w:rPr>
        <w:t>Elaborar un proyecto de reglamento de mercado.</w:t>
      </w:r>
    </w:p>
    <w:p w14:paraId="0C9CB5AE" w14:textId="77777777" w:rsidR="00771730" w:rsidRDefault="00537DED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estos mercados se negocian valores ya emitidos</w:t>
      </w:r>
      <w:r w:rsidR="0057238E">
        <w:rPr>
          <w:bCs/>
          <w:spacing w:val="-3"/>
        </w:rPr>
        <w:t xml:space="preserve"> </w:t>
      </w:r>
      <w:r w:rsidR="00771730">
        <w:rPr>
          <w:bCs/>
          <w:spacing w:val="-3"/>
        </w:rPr>
        <w:t xml:space="preserve">y admitidos a negociación en el mercado de que se trate </w:t>
      </w:r>
      <w:r w:rsidR="0057238E">
        <w:rPr>
          <w:bCs/>
          <w:spacing w:val="-3"/>
        </w:rPr>
        <w:t xml:space="preserve">a través de </w:t>
      </w:r>
      <w:r w:rsidR="00771730">
        <w:rPr>
          <w:bCs/>
          <w:spacing w:val="-3"/>
        </w:rPr>
        <w:t xml:space="preserve">contratos </w:t>
      </w:r>
      <w:r w:rsidR="0057238E">
        <w:rPr>
          <w:bCs/>
          <w:spacing w:val="-3"/>
        </w:rPr>
        <w:t>como la compraventa bursátil.</w:t>
      </w:r>
    </w:p>
    <w:p w14:paraId="7C5ECFA1" w14:textId="79D5B2C7" w:rsidR="00537DED" w:rsidRDefault="0057238E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negociación se inicia con la contratación de los valores, seguida de la ejecución y el cierre </w:t>
      </w:r>
      <w:r w:rsidR="00771730">
        <w:rPr>
          <w:bCs/>
          <w:spacing w:val="-3"/>
        </w:rPr>
        <w:t xml:space="preserve">de la negociación </w:t>
      </w:r>
      <w:r>
        <w:rPr>
          <w:bCs/>
          <w:spacing w:val="-3"/>
        </w:rPr>
        <w:t>con la compensación y liquidación de los valores</w:t>
      </w:r>
      <w:r w:rsidR="00885364">
        <w:rPr>
          <w:bCs/>
          <w:spacing w:val="-3"/>
        </w:rPr>
        <w:t>.</w:t>
      </w:r>
    </w:p>
    <w:p w14:paraId="42FA3239" w14:textId="5C5057CF" w:rsidR="00E700AE" w:rsidRDefault="002A6D2B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mercados secundarios oficiales más importantes son estudiados en el tema siguiente del programa.</w:t>
      </w:r>
    </w:p>
    <w:p w14:paraId="2CCCC3DD" w14:textId="7A77D405" w:rsidR="00C73E92" w:rsidRDefault="00C73E9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0DC3F1" w14:textId="66175E99" w:rsidR="00C73E92" w:rsidRPr="001E2F44" w:rsidRDefault="001E2F44" w:rsidP="00E53B02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E2F44">
        <w:rPr>
          <w:b/>
          <w:spacing w:val="-3"/>
        </w:rPr>
        <w:t>Admisión a negociación de instrumentos financieros.</w:t>
      </w:r>
    </w:p>
    <w:p w14:paraId="48ED67D7" w14:textId="40820AD0" w:rsidR="009716E1" w:rsidRDefault="00F95987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95987">
        <w:rPr>
          <w:bCs/>
          <w:spacing w:val="-3"/>
        </w:rPr>
        <w:t>La admisión a negociación en los mercados secundarios oficiales requerirá la verificación previa por la Comisión Nacional del Mercado de Valores del cumplimiento de</w:t>
      </w:r>
      <w:r w:rsidR="009716E1">
        <w:rPr>
          <w:bCs/>
          <w:spacing w:val="-3"/>
        </w:rPr>
        <w:t xml:space="preserve"> </w:t>
      </w:r>
      <w:r w:rsidR="009716E1" w:rsidRPr="009716E1">
        <w:rPr>
          <w:bCs/>
          <w:spacing w:val="-3"/>
        </w:rPr>
        <w:t>los requisitos</w:t>
      </w:r>
      <w:r w:rsidR="00F240AB">
        <w:rPr>
          <w:bCs/>
          <w:spacing w:val="-3"/>
        </w:rPr>
        <w:t xml:space="preserve"> que he expuesto con anterioridad al estudiar el mercado primario</w:t>
      </w:r>
      <w:r w:rsidR="009716E1" w:rsidRPr="009716E1">
        <w:rPr>
          <w:bCs/>
          <w:spacing w:val="-3"/>
        </w:rPr>
        <w:t xml:space="preserve">. En el caso </w:t>
      </w:r>
      <w:r w:rsidR="009716E1" w:rsidRPr="009716E1">
        <w:rPr>
          <w:bCs/>
          <w:spacing w:val="-3"/>
        </w:rPr>
        <w:lastRenderedPageBreak/>
        <w:t>de los valores</w:t>
      </w:r>
      <w:r w:rsidR="009716E1">
        <w:rPr>
          <w:bCs/>
          <w:spacing w:val="-3"/>
        </w:rPr>
        <w:t xml:space="preserve"> bursátiles</w:t>
      </w:r>
      <w:r w:rsidR="009716E1" w:rsidRPr="009716E1">
        <w:rPr>
          <w:bCs/>
          <w:spacing w:val="-3"/>
        </w:rPr>
        <w:t xml:space="preserve">, dicha verificación será única y válida para todas </w:t>
      </w:r>
      <w:r w:rsidR="009716E1">
        <w:rPr>
          <w:bCs/>
          <w:spacing w:val="-3"/>
        </w:rPr>
        <w:t>las bolsas de valores</w:t>
      </w:r>
      <w:r w:rsidR="009716E1" w:rsidRPr="009716E1">
        <w:rPr>
          <w:bCs/>
          <w:spacing w:val="-3"/>
        </w:rPr>
        <w:t>.</w:t>
      </w:r>
    </w:p>
    <w:p w14:paraId="29950D31" w14:textId="5ACB6BA4" w:rsidR="001E2F44" w:rsidRDefault="009716E1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9716E1">
        <w:rPr>
          <w:bCs/>
          <w:spacing w:val="-3"/>
        </w:rPr>
        <w:t>La admisión a negociación en cada uno de los mercados secundarios oficiales requerirá, además, el acuerdo del organismo rector del correspondiente mercado, a solicitud del emisor, quien podrá solicitarlo, bajo su responsabilidad, una vez emitidos los valores o constituidas las correspondientes anotaciones</w:t>
      </w:r>
      <w:r>
        <w:rPr>
          <w:bCs/>
          <w:spacing w:val="-3"/>
        </w:rPr>
        <w:t>.</w:t>
      </w:r>
    </w:p>
    <w:p w14:paraId="3439D038" w14:textId="2BB2B341" w:rsidR="00E53B02" w:rsidRPr="00E53B02" w:rsidRDefault="00E53B0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53B02">
        <w:rPr>
          <w:bCs/>
          <w:spacing w:val="-3"/>
        </w:rPr>
        <w:t>Los valores emitidos por el Estado y por el I</w:t>
      </w:r>
      <w:r w:rsidR="00F240AB">
        <w:rPr>
          <w:bCs/>
          <w:spacing w:val="-3"/>
        </w:rPr>
        <w:t xml:space="preserve">nstituto de </w:t>
      </w:r>
      <w:r w:rsidRPr="00E53B02">
        <w:rPr>
          <w:bCs/>
          <w:spacing w:val="-3"/>
        </w:rPr>
        <w:t>C</w:t>
      </w:r>
      <w:r w:rsidR="00F240AB">
        <w:rPr>
          <w:bCs/>
          <w:spacing w:val="-3"/>
        </w:rPr>
        <w:t xml:space="preserve">rédito </w:t>
      </w:r>
      <w:r w:rsidRPr="00E53B02">
        <w:rPr>
          <w:bCs/>
          <w:spacing w:val="-3"/>
        </w:rPr>
        <w:t>O</w:t>
      </w:r>
      <w:r w:rsidR="00F240AB">
        <w:rPr>
          <w:bCs/>
          <w:spacing w:val="-3"/>
        </w:rPr>
        <w:t>ficial</w:t>
      </w:r>
      <w:r w:rsidRPr="00E53B02">
        <w:rPr>
          <w:bCs/>
          <w:spacing w:val="-3"/>
        </w:rPr>
        <w:t xml:space="preserve"> se consideran admitidos de oficio a negociación en el </w:t>
      </w:r>
      <w:r w:rsidR="00F240AB">
        <w:rPr>
          <w:bCs/>
          <w:spacing w:val="-3"/>
        </w:rPr>
        <w:t>m</w:t>
      </w:r>
      <w:r w:rsidRPr="00E53B02">
        <w:rPr>
          <w:bCs/>
          <w:spacing w:val="-3"/>
        </w:rPr>
        <w:t xml:space="preserve">ercado de </w:t>
      </w:r>
      <w:r w:rsidR="00F240AB">
        <w:rPr>
          <w:bCs/>
          <w:spacing w:val="-3"/>
        </w:rPr>
        <w:t>d</w:t>
      </w:r>
      <w:r w:rsidRPr="00E53B02">
        <w:rPr>
          <w:bCs/>
          <w:spacing w:val="-3"/>
        </w:rPr>
        <w:t xml:space="preserve">euda </w:t>
      </w:r>
      <w:r w:rsidR="00F240AB">
        <w:rPr>
          <w:bCs/>
          <w:spacing w:val="-3"/>
        </w:rPr>
        <w:t>p</w:t>
      </w:r>
      <w:r w:rsidRPr="00E53B02">
        <w:rPr>
          <w:bCs/>
          <w:spacing w:val="-3"/>
        </w:rPr>
        <w:t xml:space="preserve">ública en </w:t>
      </w:r>
      <w:r w:rsidR="00F240AB">
        <w:rPr>
          <w:bCs/>
          <w:spacing w:val="-3"/>
        </w:rPr>
        <w:t>a</w:t>
      </w:r>
      <w:r w:rsidRPr="00E53B02">
        <w:rPr>
          <w:bCs/>
          <w:spacing w:val="-3"/>
        </w:rPr>
        <w:t>notaciones o, en su caso, en los demás mercados secundarios oficiales conforme a lo que se determine en la emisión.</w:t>
      </w:r>
    </w:p>
    <w:p w14:paraId="28F5C62B" w14:textId="56BFEAA8" w:rsidR="00E53B02" w:rsidRPr="00E53B02" w:rsidRDefault="00FB4344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B4344">
        <w:rPr>
          <w:bCs/>
          <w:spacing w:val="-3"/>
        </w:rPr>
        <w:t>Sin perjuicio de l</w:t>
      </w:r>
      <w:r>
        <w:rPr>
          <w:bCs/>
          <w:spacing w:val="-3"/>
        </w:rPr>
        <w:t>o anterior</w:t>
      </w:r>
      <w:r w:rsidRPr="00FB4344">
        <w:rPr>
          <w:bCs/>
          <w:spacing w:val="-3"/>
        </w:rPr>
        <w:t xml:space="preserve">, los mercados regulados deberán establecer normas claras y transparentes </w:t>
      </w:r>
      <w:r w:rsidR="00000714" w:rsidRPr="00FB4344">
        <w:rPr>
          <w:bCs/>
          <w:spacing w:val="-3"/>
        </w:rPr>
        <w:t>con relación a</w:t>
      </w:r>
      <w:r w:rsidRPr="00FB4344">
        <w:rPr>
          <w:bCs/>
          <w:spacing w:val="-3"/>
        </w:rPr>
        <w:t xml:space="preserve"> la admisión a negociación de instrumentos financieros, que aseguren que éstos puedan ser negociados de modo equitativo, ordenado y eficiente y, en el caso de valores negociables, que no existan restricciones a su transmisibilidad</w:t>
      </w:r>
    </w:p>
    <w:p w14:paraId="20AEE07A" w14:textId="1ECE1987" w:rsidR="00E53B02" w:rsidRDefault="00E53B0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3B6192C" w14:textId="51D5DA3F" w:rsidR="00DF05B7" w:rsidRDefault="000120AA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spacing w:val="-3"/>
        </w:rPr>
        <w:t xml:space="preserve">Suspensión de </w:t>
      </w:r>
      <w:r w:rsidR="00DF05B7" w:rsidRPr="001E2F44">
        <w:rPr>
          <w:b/>
          <w:spacing w:val="-3"/>
        </w:rPr>
        <w:t>negociación de instrumentos financieros</w:t>
      </w:r>
      <w:r>
        <w:rPr>
          <w:b/>
          <w:spacing w:val="-3"/>
        </w:rPr>
        <w:t>.</w:t>
      </w:r>
    </w:p>
    <w:p w14:paraId="49FD7F71" w14:textId="711A7A94" w:rsidR="0040798E" w:rsidRDefault="00C92460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6B3231">
        <w:rPr>
          <w:bCs/>
          <w:spacing w:val="-3"/>
        </w:rPr>
        <w:t xml:space="preserve">a Comisión Nacional del Mercado de Valores </w:t>
      </w:r>
      <w:r w:rsidR="0092689E" w:rsidRPr="0092689E">
        <w:rPr>
          <w:bCs/>
          <w:spacing w:val="-3"/>
        </w:rPr>
        <w:t>podrá acordar la suspensión de la negociación de los instrumentos financieros admitidos a negociación en mercados regulados sujetos a su supervisión cuando concurran circunstancias especiales que puedan perturbar el normal desarrollo de las operaciones sobre ese instrumento financiero o que aconsejen dicha medida en aras de la protección de los inversores</w:t>
      </w:r>
      <w:r w:rsidR="006B3231">
        <w:rPr>
          <w:bCs/>
          <w:spacing w:val="-3"/>
        </w:rPr>
        <w:t>.</w:t>
      </w:r>
    </w:p>
    <w:p w14:paraId="023EC348" w14:textId="3AC51CE0" w:rsidR="006B3231" w:rsidRDefault="006B3231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plazo de suspensión será el más breve posible y deberá guardar proporción con el objetivo perseguido al proceder a la suspensión</w:t>
      </w:r>
      <w:r w:rsidR="00C76823">
        <w:rPr>
          <w:bCs/>
          <w:spacing w:val="-3"/>
        </w:rPr>
        <w:t>, y la suspensión y su finalización deberán hacerse pública</w:t>
      </w:r>
    </w:p>
    <w:p w14:paraId="302291A2" w14:textId="77777777" w:rsidR="0052046E" w:rsidRDefault="00973C05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Aunque la suspensión, generalmente, se refiere un instrumento financiero determinado, puede también referirse a una clase entera</w:t>
      </w:r>
      <w:r w:rsidR="00FF42EA">
        <w:rPr>
          <w:bCs/>
          <w:spacing w:val="-3"/>
        </w:rPr>
        <w:t xml:space="preserve"> de instrumentos</w:t>
      </w:r>
      <w:r w:rsidR="0052046E">
        <w:rPr>
          <w:bCs/>
          <w:spacing w:val="-3"/>
        </w:rPr>
        <w:t>.</w:t>
      </w:r>
    </w:p>
    <w:p w14:paraId="4BE1C94B" w14:textId="69B0BFE2" w:rsidR="00D22234" w:rsidRDefault="0052046E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También pueden prohibirse temporalmente</w:t>
      </w:r>
      <w:r w:rsidR="00FF42EA">
        <w:rPr>
          <w:bCs/>
          <w:spacing w:val="-3"/>
        </w:rPr>
        <w:t xml:space="preserve"> determinado tipo de operaciones, como ocurrió con la prohibición de las posiciones cortas que se acordó</w:t>
      </w:r>
      <w:r w:rsidR="00F12F4C">
        <w:rPr>
          <w:bCs/>
          <w:spacing w:val="-3"/>
        </w:rPr>
        <w:t xml:space="preserve"> durante la pandemia en el año 2020.</w:t>
      </w:r>
    </w:p>
    <w:p w14:paraId="0FC81BBD" w14:textId="115E7C38" w:rsidR="00C92460" w:rsidRDefault="00C92460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e</w:t>
      </w:r>
      <w:r w:rsidRPr="00C92460">
        <w:rPr>
          <w:bCs/>
          <w:spacing w:val="-3"/>
        </w:rPr>
        <w:t xml:space="preserve">l organismo rector de un mercado regulado podrá suspender o excluir de negociación un instrumento financiero que deje de cumplir las normas del mercado, salvo </w:t>
      </w:r>
      <w:r w:rsidRPr="00C92460">
        <w:rPr>
          <w:bCs/>
          <w:spacing w:val="-3"/>
        </w:rPr>
        <w:lastRenderedPageBreak/>
        <w:t>que tal decisión pudiera causar perjuicio grave a los intereses de los inversores o al funcionamiento ordenado del mercado</w:t>
      </w:r>
      <w:r w:rsidR="00074210">
        <w:rPr>
          <w:bCs/>
          <w:spacing w:val="-3"/>
        </w:rPr>
        <w:t>. Esta decisión se comunicará a la Comisión Nacional del Mercado de Valores y a continuación se hará pública.</w:t>
      </w:r>
    </w:p>
    <w:p w14:paraId="58506A33" w14:textId="77777777" w:rsidR="00C92460" w:rsidRDefault="00C92460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838113" w14:textId="42373AD2" w:rsidR="009B7372" w:rsidRDefault="009B7372" w:rsidP="009B737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spacing w:val="-3"/>
        </w:rPr>
        <w:t xml:space="preserve">Exclusión de </w:t>
      </w:r>
      <w:r w:rsidRPr="001E2F44">
        <w:rPr>
          <w:b/>
          <w:spacing w:val="-3"/>
        </w:rPr>
        <w:t>negociación de instrumentos financieros</w:t>
      </w:r>
      <w:r>
        <w:rPr>
          <w:b/>
          <w:spacing w:val="-3"/>
        </w:rPr>
        <w:t>.</w:t>
      </w:r>
    </w:p>
    <w:p w14:paraId="6B4286FD" w14:textId="77777777" w:rsidR="00AF2E5A" w:rsidRPr="00AF2E5A" w:rsidRDefault="00E94BD8" w:rsidP="00AF2E5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Comisión Nacional del Mercado de Valores </w:t>
      </w:r>
      <w:r w:rsidRPr="0092689E">
        <w:rPr>
          <w:bCs/>
          <w:spacing w:val="-3"/>
        </w:rPr>
        <w:t xml:space="preserve">podrá acordar la </w:t>
      </w:r>
      <w:r w:rsidR="009F2184">
        <w:rPr>
          <w:bCs/>
          <w:spacing w:val="-3"/>
        </w:rPr>
        <w:t>exclusión de</w:t>
      </w:r>
      <w:r w:rsidRPr="0092689E">
        <w:rPr>
          <w:bCs/>
          <w:spacing w:val="-3"/>
        </w:rPr>
        <w:t xml:space="preserve"> la negociación de los instrumentos financieros admitidos a negociación en mercados regulados sujetos a su supervisión</w:t>
      </w:r>
      <w:r w:rsidR="00AF2E5A">
        <w:rPr>
          <w:bCs/>
          <w:spacing w:val="-3"/>
        </w:rPr>
        <w:t xml:space="preserve"> </w:t>
      </w:r>
      <w:r w:rsidR="00AF2E5A" w:rsidRPr="00AF2E5A">
        <w:rPr>
          <w:bCs/>
          <w:spacing w:val="-3"/>
        </w:rPr>
        <w:t>en el caso de que concurra alguna de las siguientes circunstancias:</w:t>
      </w:r>
    </w:p>
    <w:p w14:paraId="590DE6F0" w14:textId="77777777" w:rsidR="00AF2E5A" w:rsidRPr="00AF2E5A" w:rsidRDefault="00AF2E5A" w:rsidP="00AF2E5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F2E5A">
        <w:rPr>
          <w:bCs/>
          <w:spacing w:val="-3"/>
        </w:rPr>
        <w:t>a) La negociación de los referidos instrumentos no alcance los requisitos de difusión, frecuencia o volumen de contratación que se establezcan.</w:t>
      </w:r>
    </w:p>
    <w:p w14:paraId="03C0DEA2" w14:textId="77777777" w:rsidR="00AF2E5A" w:rsidRPr="00AF2E5A" w:rsidRDefault="00AF2E5A" w:rsidP="00AF2E5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F2E5A">
        <w:rPr>
          <w:bCs/>
          <w:spacing w:val="-3"/>
        </w:rPr>
        <w:t>b) Su emisor no cumpla las obligaciones que le incumban, en especial en materia de remisión y publicación de información.</w:t>
      </w:r>
    </w:p>
    <w:p w14:paraId="6C0CD2CA" w14:textId="5AFFB831" w:rsidR="00AF2E5A" w:rsidRPr="00AF2E5A" w:rsidRDefault="00AF2E5A" w:rsidP="00AF2E5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F2E5A">
        <w:rPr>
          <w:bCs/>
          <w:spacing w:val="-3"/>
        </w:rPr>
        <w:t xml:space="preserve">c) Se trate de instrumentos financieros cuyo emisor sea una sociedad </w:t>
      </w:r>
      <w:r w:rsidR="0034769A">
        <w:rPr>
          <w:bCs/>
          <w:spacing w:val="-3"/>
        </w:rPr>
        <w:t xml:space="preserve">en concurso </w:t>
      </w:r>
      <w:r w:rsidRPr="00AF2E5A">
        <w:rPr>
          <w:bCs/>
          <w:spacing w:val="-3"/>
        </w:rPr>
        <w:t>en que se haya abierto la fase de liquidación o que se encuentre en fase de liquidación societaria.</w:t>
      </w:r>
    </w:p>
    <w:p w14:paraId="3D4F1E08" w14:textId="3273D96F" w:rsidR="00E94BD8" w:rsidRDefault="0034769A" w:rsidP="00AF2E5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Excepto en este último caso, la </w:t>
      </w:r>
      <w:r w:rsidRPr="00AF2E5A">
        <w:rPr>
          <w:bCs/>
          <w:spacing w:val="-3"/>
        </w:rPr>
        <w:t>exclusión se adoptará previa audiencia de la entidad emisora</w:t>
      </w:r>
      <w:r>
        <w:rPr>
          <w:bCs/>
          <w:spacing w:val="-3"/>
        </w:rPr>
        <w:t xml:space="preserve"> y s</w:t>
      </w:r>
      <w:r w:rsidR="00AF2E5A" w:rsidRPr="00AF2E5A">
        <w:rPr>
          <w:bCs/>
          <w:spacing w:val="-3"/>
        </w:rPr>
        <w:t>in perjuicio de las medidas cautelares que puedan adoptarse.</w:t>
      </w:r>
    </w:p>
    <w:p w14:paraId="702B7F44" w14:textId="47D9907B" w:rsidR="00E94BD8" w:rsidRDefault="009B1757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procedimiento de exclusión</w:t>
      </w:r>
      <w:r w:rsidR="004D16C3">
        <w:rPr>
          <w:bCs/>
          <w:spacing w:val="-3"/>
        </w:rPr>
        <w:t xml:space="preserve"> se puede iniciar de oficio o a instancia de</w:t>
      </w:r>
      <w:r w:rsidR="0087254A">
        <w:rPr>
          <w:bCs/>
          <w:spacing w:val="-3"/>
        </w:rPr>
        <w:t>l organismo</w:t>
      </w:r>
      <w:r w:rsidR="004D16C3">
        <w:rPr>
          <w:bCs/>
          <w:spacing w:val="-3"/>
        </w:rPr>
        <w:t xml:space="preserve"> rector del mercado secundario en que se negocie el instrumento financiero</w:t>
      </w:r>
      <w:r w:rsidR="00A949C7">
        <w:rPr>
          <w:bCs/>
          <w:spacing w:val="-3"/>
        </w:rPr>
        <w:t xml:space="preserve">, y </w:t>
      </w:r>
      <w:r w:rsidR="00A20AB2">
        <w:rPr>
          <w:bCs/>
          <w:spacing w:val="-3"/>
        </w:rPr>
        <w:t xml:space="preserve">se tramitará conforme las normas del </w:t>
      </w:r>
      <w:r w:rsidR="00015FC0">
        <w:rPr>
          <w:bCs/>
          <w:spacing w:val="-3"/>
        </w:rPr>
        <w:t xml:space="preserve">procedimiento administrativo </w:t>
      </w:r>
      <w:r w:rsidR="00A20AB2">
        <w:rPr>
          <w:bCs/>
          <w:spacing w:val="-3"/>
        </w:rPr>
        <w:t xml:space="preserve">común </w:t>
      </w:r>
      <w:r w:rsidR="009834F5">
        <w:rPr>
          <w:bCs/>
          <w:spacing w:val="-3"/>
        </w:rPr>
        <w:t>con las especialidades previstas, entre las que destacan</w:t>
      </w:r>
      <w:r w:rsidR="00015FC0">
        <w:rPr>
          <w:bCs/>
          <w:spacing w:val="-3"/>
        </w:rPr>
        <w:t xml:space="preserve"> el</w:t>
      </w:r>
      <w:r w:rsidR="009834F5">
        <w:rPr>
          <w:bCs/>
          <w:spacing w:val="-3"/>
        </w:rPr>
        <w:t xml:space="preserve"> </w:t>
      </w:r>
      <w:r w:rsidR="00A949C7">
        <w:rPr>
          <w:bCs/>
          <w:spacing w:val="-3"/>
        </w:rPr>
        <w:t xml:space="preserve">informe </w:t>
      </w:r>
      <w:r w:rsidR="00015FC0">
        <w:rPr>
          <w:bCs/>
          <w:spacing w:val="-3"/>
        </w:rPr>
        <w:t>preceptivo d</w:t>
      </w:r>
      <w:r w:rsidR="00A949C7">
        <w:rPr>
          <w:bCs/>
          <w:spacing w:val="-3"/>
        </w:rPr>
        <w:t>el Servicio Jurídico de la Comisión Nacional del Mercado de Valores</w:t>
      </w:r>
      <w:r w:rsidR="009834F5">
        <w:rPr>
          <w:bCs/>
          <w:spacing w:val="-3"/>
        </w:rPr>
        <w:t xml:space="preserve"> y que el plazo máximo </w:t>
      </w:r>
      <w:r w:rsidR="00015FC0">
        <w:rPr>
          <w:bCs/>
          <w:spacing w:val="-3"/>
        </w:rPr>
        <w:t xml:space="preserve">de tres meses </w:t>
      </w:r>
      <w:r w:rsidR="009834F5">
        <w:rPr>
          <w:bCs/>
          <w:spacing w:val="-3"/>
        </w:rPr>
        <w:t>para resolver el procedimiento puede ser suspendido</w:t>
      </w:r>
      <w:r w:rsidR="00046F45">
        <w:rPr>
          <w:bCs/>
          <w:spacing w:val="-3"/>
        </w:rPr>
        <w:t xml:space="preserve"> en determinados supuestos, como cuando deban realizarse pruebas técnicas o análisis contradictorios.</w:t>
      </w:r>
    </w:p>
    <w:p w14:paraId="0953D361" w14:textId="0472BE0B" w:rsidR="0089243D" w:rsidRDefault="00046F45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los organismos rectores de los diferentes mercados también podrá</w:t>
      </w:r>
      <w:r w:rsidR="0087254A">
        <w:rPr>
          <w:bCs/>
          <w:spacing w:val="-3"/>
        </w:rPr>
        <w:t>n</w:t>
      </w:r>
      <w:r>
        <w:rPr>
          <w:bCs/>
          <w:spacing w:val="-3"/>
        </w:rPr>
        <w:t xml:space="preserve"> excluir de negociación instrument</w:t>
      </w:r>
      <w:r w:rsidR="0087254A">
        <w:rPr>
          <w:bCs/>
          <w:spacing w:val="-3"/>
        </w:rPr>
        <w:t>o</w:t>
      </w:r>
      <w:r>
        <w:rPr>
          <w:bCs/>
          <w:spacing w:val="-3"/>
        </w:rPr>
        <w:t>s financieros</w:t>
      </w:r>
      <w:r w:rsidR="0087254A">
        <w:rPr>
          <w:bCs/>
          <w:spacing w:val="-3"/>
        </w:rPr>
        <w:t xml:space="preserve"> </w:t>
      </w:r>
      <w:r w:rsidR="00D5500A">
        <w:rPr>
          <w:bCs/>
          <w:spacing w:val="-3"/>
        </w:rPr>
        <w:t>en los mismos términos</w:t>
      </w:r>
      <w:r w:rsidR="0089243D">
        <w:rPr>
          <w:bCs/>
          <w:spacing w:val="-3"/>
        </w:rPr>
        <w:t xml:space="preserve"> que la suspensión antes estudiada.</w:t>
      </w:r>
    </w:p>
    <w:p w14:paraId="28405041" w14:textId="3DF96E70" w:rsidR="00046F45" w:rsidRDefault="0089243D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la exclusión de la negación de instrumento financiero podrá también ser solicitada por la entidad emisora en virtud de acuerdo</w:t>
      </w:r>
      <w:r w:rsidR="0073333A">
        <w:rPr>
          <w:bCs/>
          <w:spacing w:val="-3"/>
        </w:rPr>
        <w:t xml:space="preserve"> aprobado por su junta general.</w:t>
      </w:r>
    </w:p>
    <w:p w14:paraId="250E97B4" w14:textId="63CBF4D9" w:rsidR="0073333A" w:rsidRDefault="0073333A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Tratándose de acciones, la sociedad emisora deberá promover una oferta pública de adquisición dirigida a todas las acciones afectadas por la exclusión,</w:t>
      </w:r>
      <w:r w:rsidR="00C720DC">
        <w:rPr>
          <w:bCs/>
          <w:spacing w:val="-3"/>
        </w:rPr>
        <w:t xml:space="preserve"> siendo también en junta general donde tienen que acordarse la oferta y el precio ofrecido a los accionistas.</w:t>
      </w:r>
    </w:p>
    <w:p w14:paraId="223B630D" w14:textId="77777777" w:rsidR="00E53B02" w:rsidRPr="00E53B02" w:rsidRDefault="00E53B02" w:rsidP="00E53B0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B53BF24" w14:textId="31CB3AD5" w:rsidR="00E53B02" w:rsidRPr="00430812" w:rsidRDefault="00E53B02" w:rsidP="00430812">
      <w:pPr>
        <w:spacing w:before="120" w:after="120" w:line="360" w:lineRule="auto"/>
        <w:jc w:val="both"/>
        <w:rPr>
          <w:b/>
          <w:spacing w:val="-3"/>
        </w:rPr>
      </w:pPr>
      <w:r w:rsidRPr="00430812">
        <w:rPr>
          <w:b/>
          <w:spacing w:val="-3"/>
        </w:rPr>
        <w:t>MIEMBROS DE LOS MERCADOS SECUNDARIOS OFICIALES</w:t>
      </w:r>
      <w:r w:rsidR="00430812">
        <w:rPr>
          <w:b/>
          <w:spacing w:val="-3"/>
        </w:rPr>
        <w:t>.</w:t>
      </w:r>
    </w:p>
    <w:p w14:paraId="1697C266" w14:textId="73AD5514" w:rsidR="00CE4BDE" w:rsidRPr="00CE4BDE" w:rsidRDefault="00CE4BDE" w:rsidP="00CE4BD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</w:t>
      </w:r>
      <w:r w:rsidR="00B33D26">
        <w:rPr>
          <w:bCs/>
          <w:spacing w:val="-3"/>
        </w:rPr>
        <w:t>artículo 69 de la Ley del Mercado de Valores, p</w:t>
      </w:r>
      <w:r w:rsidRPr="00CE4BDE">
        <w:rPr>
          <w:bCs/>
          <w:spacing w:val="-3"/>
        </w:rPr>
        <w:t>odrán ser miembros de los mercados secundarios oficiales las siguientes entidades:</w:t>
      </w:r>
    </w:p>
    <w:p w14:paraId="57096E36" w14:textId="2DB762A4" w:rsidR="00CE4BDE" w:rsidRPr="009E6F39" w:rsidRDefault="00CE4BDE" w:rsidP="009E6F3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E6F39">
        <w:rPr>
          <w:bCs/>
          <w:spacing w:val="-3"/>
        </w:rPr>
        <w:t>Las empresas de servicios de inversión que estén autorizadas para ejecutar órdenes de clientes o para negociar por cuenta propia.</w:t>
      </w:r>
    </w:p>
    <w:p w14:paraId="1FD5FF70" w14:textId="69E19274" w:rsidR="00CE4BDE" w:rsidRPr="009E6F39" w:rsidRDefault="00CE4BDE" w:rsidP="009E6F3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E6F39">
        <w:rPr>
          <w:bCs/>
          <w:spacing w:val="-3"/>
        </w:rPr>
        <w:t>Las entidades de crédito.</w:t>
      </w:r>
    </w:p>
    <w:p w14:paraId="60FD3445" w14:textId="2133C456" w:rsidR="00CE4BDE" w:rsidRPr="009E6F39" w:rsidRDefault="00CE4BDE" w:rsidP="009E6F3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E6F39">
        <w:rPr>
          <w:bCs/>
          <w:spacing w:val="-3"/>
        </w:rPr>
        <w:t>La Administración General del Estado, actuando a través de la Secretaría General del Tesoro y Política Financiera, la Tesorería General de la Seguridad Social y el Banco de España.</w:t>
      </w:r>
    </w:p>
    <w:p w14:paraId="6CCB344C" w14:textId="0B644BEE" w:rsidR="00CE4BDE" w:rsidRPr="009E6F39" w:rsidRDefault="00CE4BDE" w:rsidP="009E6F3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E6F39">
        <w:rPr>
          <w:bCs/>
          <w:spacing w:val="-3"/>
        </w:rPr>
        <w:t>Aquellas otras personas que, a juicio de la sociedad rectora del mercado secundario oficial correspondiente:</w:t>
      </w:r>
    </w:p>
    <w:p w14:paraId="4AA243C4" w14:textId="122AF33F" w:rsidR="00CE4BDE" w:rsidRPr="009E6F39" w:rsidRDefault="005F17FE" w:rsidP="009E6F3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E6F39">
        <w:rPr>
          <w:bCs/>
          <w:spacing w:val="-3"/>
        </w:rPr>
        <w:t>S</w:t>
      </w:r>
      <w:r w:rsidR="00CE4BDE" w:rsidRPr="009E6F39">
        <w:rPr>
          <w:bCs/>
          <w:spacing w:val="-3"/>
        </w:rPr>
        <w:t>ean idóneas</w:t>
      </w:r>
      <w:r w:rsidRPr="009E6F39">
        <w:rPr>
          <w:bCs/>
          <w:spacing w:val="-3"/>
        </w:rPr>
        <w:t>.</w:t>
      </w:r>
    </w:p>
    <w:p w14:paraId="4E0E8F4B" w14:textId="03D1071D" w:rsidR="00CE4BDE" w:rsidRPr="009E6F39" w:rsidRDefault="005F17FE" w:rsidP="009E6F3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E6F39">
        <w:rPr>
          <w:bCs/>
          <w:spacing w:val="-3"/>
        </w:rPr>
        <w:t>P</w:t>
      </w:r>
      <w:r w:rsidR="00CE4BDE" w:rsidRPr="009E6F39">
        <w:rPr>
          <w:bCs/>
          <w:spacing w:val="-3"/>
        </w:rPr>
        <w:t>osean un nivel suficiente de aptitud y competencia en materia de negociación</w:t>
      </w:r>
      <w:r w:rsidRPr="009E6F39">
        <w:rPr>
          <w:bCs/>
          <w:spacing w:val="-3"/>
        </w:rPr>
        <w:t>.</w:t>
      </w:r>
    </w:p>
    <w:p w14:paraId="1F9C08F7" w14:textId="6EEE78FB" w:rsidR="00CE4BDE" w:rsidRPr="009E6F39" w:rsidRDefault="005F17FE" w:rsidP="009E6F3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E6F39">
        <w:rPr>
          <w:bCs/>
          <w:spacing w:val="-3"/>
        </w:rPr>
        <w:t>T</w:t>
      </w:r>
      <w:r w:rsidR="00CE4BDE" w:rsidRPr="009E6F39">
        <w:rPr>
          <w:bCs/>
          <w:spacing w:val="-3"/>
        </w:rPr>
        <w:t>engan establecidas medidas de organización adecuadas</w:t>
      </w:r>
      <w:r w:rsidRPr="009E6F39">
        <w:rPr>
          <w:bCs/>
          <w:spacing w:val="-3"/>
        </w:rPr>
        <w:t>.</w:t>
      </w:r>
    </w:p>
    <w:p w14:paraId="51D6DDB4" w14:textId="09C58DA7" w:rsidR="0088024B" w:rsidRPr="009E6F39" w:rsidRDefault="005F17FE" w:rsidP="009E6F3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E6F39">
        <w:rPr>
          <w:bCs/>
          <w:spacing w:val="-3"/>
        </w:rPr>
        <w:t>D</w:t>
      </w:r>
      <w:r w:rsidR="00CE4BDE" w:rsidRPr="009E6F39">
        <w:rPr>
          <w:bCs/>
          <w:spacing w:val="-3"/>
        </w:rPr>
        <w:t>ispongan de recursos suficientes para la función que han de cumplir</w:t>
      </w:r>
      <w:r w:rsidR="00074598" w:rsidRPr="009E6F39">
        <w:rPr>
          <w:bCs/>
          <w:spacing w:val="-3"/>
        </w:rPr>
        <w:t>.</w:t>
      </w:r>
    </w:p>
    <w:p w14:paraId="73D6FB89" w14:textId="1FAE8242" w:rsidR="0088024B" w:rsidRDefault="00FA040C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</w:t>
      </w:r>
      <w:r w:rsidR="00074598">
        <w:rPr>
          <w:bCs/>
          <w:spacing w:val="-3"/>
        </w:rPr>
        <w:t xml:space="preserve"> empresas de servicios de inversión y entidades de crédito </w:t>
      </w:r>
      <w:r w:rsidR="00E8052A">
        <w:rPr>
          <w:bCs/>
          <w:spacing w:val="-3"/>
        </w:rPr>
        <w:t xml:space="preserve">de Estados miembro de la Unión Europea </w:t>
      </w:r>
      <w:r w:rsidR="005D14EF">
        <w:rPr>
          <w:bCs/>
          <w:spacing w:val="-3"/>
        </w:rPr>
        <w:t>también pueden ser miembros de los mercados secundarios españoles, estableciendo sucursales en España</w:t>
      </w:r>
      <w:r>
        <w:rPr>
          <w:bCs/>
          <w:spacing w:val="-3"/>
        </w:rPr>
        <w:t xml:space="preserve"> o haciéndose miembros remotos sin establecimiento en España, cuando los procedimientos </w:t>
      </w:r>
      <w:r w:rsidR="00932F4F">
        <w:rPr>
          <w:bCs/>
          <w:spacing w:val="-3"/>
        </w:rPr>
        <w:t xml:space="preserve">y </w:t>
      </w:r>
      <w:r>
        <w:rPr>
          <w:bCs/>
          <w:spacing w:val="-3"/>
        </w:rPr>
        <w:t>sistemas de</w:t>
      </w:r>
      <w:r w:rsidR="00932F4F">
        <w:rPr>
          <w:bCs/>
          <w:spacing w:val="-3"/>
        </w:rPr>
        <w:t>l</w:t>
      </w:r>
      <w:r>
        <w:rPr>
          <w:bCs/>
          <w:spacing w:val="-3"/>
        </w:rPr>
        <w:t xml:space="preserve"> mercado en cuestión no requieran una presencia física para la realización de operaciones.</w:t>
      </w:r>
    </w:p>
    <w:p w14:paraId="5C489108" w14:textId="04C7E636" w:rsidR="0088024B" w:rsidRDefault="00E8052A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Para las no europeas</w:t>
      </w:r>
      <w:r w:rsidR="00932F4F">
        <w:rPr>
          <w:bCs/>
          <w:spacing w:val="-3"/>
        </w:rPr>
        <w:t>,</w:t>
      </w:r>
      <w:r>
        <w:rPr>
          <w:bCs/>
          <w:spacing w:val="-3"/>
        </w:rPr>
        <w:t xml:space="preserve"> la Ley prevé reglas especiales más estrictas</w:t>
      </w:r>
      <w:r w:rsidR="009E6F39">
        <w:rPr>
          <w:bCs/>
          <w:spacing w:val="-3"/>
        </w:rPr>
        <w:t>.</w:t>
      </w:r>
    </w:p>
    <w:p w14:paraId="2C6F44EB" w14:textId="43B3C091" w:rsidR="00D018C6" w:rsidRDefault="00056FE6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miembros de un mercado secundario pueden realizar dos tipos operaciones, a saber:</w:t>
      </w:r>
    </w:p>
    <w:p w14:paraId="40F50DCD" w14:textId="519DECFA" w:rsidR="0088024B" w:rsidRPr="00870AA0" w:rsidRDefault="00D018C6" w:rsidP="00870AA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70AA0">
        <w:rPr>
          <w:bCs/>
          <w:spacing w:val="-3"/>
        </w:rPr>
        <w:t>P</w:t>
      </w:r>
      <w:r w:rsidR="00056FE6" w:rsidRPr="00870AA0">
        <w:rPr>
          <w:bCs/>
          <w:spacing w:val="-3"/>
        </w:rPr>
        <w:t>or cuenta ajena</w:t>
      </w:r>
      <w:r w:rsidRPr="00870AA0">
        <w:rPr>
          <w:bCs/>
          <w:spacing w:val="-3"/>
        </w:rPr>
        <w:t>, ejecutando las órdenes que reciba de sus clientes</w:t>
      </w:r>
      <w:r w:rsidR="006A1FCA" w:rsidRPr="00870AA0">
        <w:rPr>
          <w:bCs/>
          <w:spacing w:val="-3"/>
        </w:rPr>
        <w:t xml:space="preserve"> </w:t>
      </w:r>
      <w:r w:rsidR="008265E7" w:rsidRPr="00870AA0">
        <w:rPr>
          <w:bCs/>
          <w:spacing w:val="-3"/>
        </w:rPr>
        <w:t>y respondiendo ante ellos de la entrega de los valores y el pago de su precio</w:t>
      </w:r>
      <w:r w:rsidR="00434A86" w:rsidRPr="00870AA0">
        <w:rPr>
          <w:bCs/>
          <w:spacing w:val="-3"/>
        </w:rPr>
        <w:t>, si bien:</w:t>
      </w:r>
    </w:p>
    <w:p w14:paraId="333AF300" w14:textId="4C829D33" w:rsidR="00434A86" w:rsidRPr="00870AA0" w:rsidRDefault="00434A86" w:rsidP="00870AA0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70AA0">
        <w:rPr>
          <w:bCs/>
          <w:spacing w:val="-3"/>
        </w:rPr>
        <w:lastRenderedPageBreak/>
        <w:t>En las operaciones de contado,</w:t>
      </w:r>
      <w:r w:rsidR="00966506" w:rsidRPr="00870AA0">
        <w:rPr>
          <w:bCs/>
          <w:spacing w:val="-3"/>
        </w:rPr>
        <w:t xml:space="preserve"> se podrá exigir al ordenante que acredite la titularidad de los instrumentos a que se refiera la orden o que provea de los fondos destinados a pagar su importe.</w:t>
      </w:r>
    </w:p>
    <w:p w14:paraId="49D57F20" w14:textId="4D8C942E" w:rsidR="00966506" w:rsidRPr="00870AA0" w:rsidRDefault="006A1FCA" w:rsidP="00870AA0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70AA0">
        <w:rPr>
          <w:bCs/>
          <w:spacing w:val="-3"/>
        </w:rPr>
        <w:t>En las operaciones a plazo, se podrá exigir al ordenante que aporte las garantías o coberturas que se estimen convenientes.</w:t>
      </w:r>
    </w:p>
    <w:p w14:paraId="251D91D6" w14:textId="759BF41B" w:rsidR="006A1FCA" w:rsidRPr="00870AA0" w:rsidRDefault="008265E7" w:rsidP="00870AA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70AA0">
        <w:rPr>
          <w:bCs/>
          <w:spacing w:val="-3"/>
        </w:rPr>
        <w:t>Por cuenta propia</w:t>
      </w:r>
      <w:r w:rsidR="00510ED3" w:rsidRPr="00870AA0">
        <w:rPr>
          <w:bCs/>
          <w:spacing w:val="-3"/>
        </w:rPr>
        <w:t>, si bien para contratar por cuenta propia con quien no sea miembro del mercado deberá constar por escrito que este último ha conocido tal circunstancia con carácter previo.</w:t>
      </w:r>
    </w:p>
    <w:p w14:paraId="11175C8A" w14:textId="5316DF66" w:rsidR="0088024B" w:rsidRDefault="004C541D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C541D">
        <w:rPr>
          <w:bCs/>
          <w:spacing w:val="-3"/>
        </w:rPr>
        <w:t>Quien ostente la condición de miembro de un mercado deberá manifestar ante la Comisión Nacional del Mercado de Valores aquellas vinculaciones económicas y relaciones contractuales con terceros que, en su actuación por cuenta propia o ajena</w:t>
      </w:r>
      <w:r>
        <w:rPr>
          <w:bCs/>
          <w:spacing w:val="-3"/>
        </w:rPr>
        <w:t>,</w:t>
      </w:r>
      <w:r w:rsidRPr="004C541D">
        <w:rPr>
          <w:bCs/>
          <w:spacing w:val="-3"/>
        </w:rPr>
        <w:t xml:space="preserve"> pudieran suscitar conflictos de interés con otros clientes</w:t>
      </w:r>
      <w:r>
        <w:rPr>
          <w:bCs/>
          <w:spacing w:val="-3"/>
        </w:rPr>
        <w:t>.</w:t>
      </w:r>
    </w:p>
    <w:p w14:paraId="7BF6D35B" w14:textId="7FD25CE9" w:rsidR="00510ED3" w:rsidRDefault="00CB47C1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47C1">
        <w:rPr>
          <w:bCs/>
          <w:spacing w:val="-3"/>
        </w:rPr>
        <w:t xml:space="preserve">Los organismos rectores facilitarán </w:t>
      </w:r>
      <w:r w:rsidR="00870AA0" w:rsidRPr="00CB47C1">
        <w:rPr>
          <w:bCs/>
          <w:spacing w:val="-3"/>
        </w:rPr>
        <w:t>a la</w:t>
      </w:r>
      <w:r w:rsidR="00870AA0">
        <w:rPr>
          <w:bCs/>
          <w:spacing w:val="-3"/>
        </w:rPr>
        <w:t xml:space="preserve"> Comisión Nacional del Mercado de Valores</w:t>
      </w:r>
      <w:r w:rsidR="00870AA0" w:rsidRPr="00CB47C1">
        <w:rPr>
          <w:bCs/>
          <w:spacing w:val="-3"/>
        </w:rPr>
        <w:t xml:space="preserve"> </w:t>
      </w:r>
      <w:r w:rsidRPr="00CB47C1">
        <w:rPr>
          <w:bCs/>
          <w:spacing w:val="-3"/>
        </w:rPr>
        <w:t xml:space="preserve">la información </w:t>
      </w:r>
      <w:r w:rsidR="00870AA0">
        <w:rPr>
          <w:bCs/>
          <w:spacing w:val="-3"/>
        </w:rPr>
        <w:t xml:space="preserve">pertinente </w:t>
      </w:r>
      <w:r w:rsidR="00870AA0" w:rsidRPr="00CB47C1">
        <w:rPr>
          <w:bCs/>
          <w:spacing w:val="-3"/>
        </w:rPr>
        <w:t xml:space="preserve">y le prestarán plena asistencia </w:t>
      </w:r>
      <w:r w:rsidRPr="00CB47C1">
        <w:rPr>
          <w:bCs/>
          <w:spacing w:val="-3"/>
        </w:rPr>
        <w:t>para la investigación y persecución del abuso de mercado cometido en el mercado regulado</w:t>
      </w:r>
      <w:r w:rsidR="00F37E93">
        <w:rPr>
          <w:bCs/>
          <w:spacing w:val="-3"/>
        </w:rPr>
        <w:t>.</w:t>
      </w:r>
    </w:p>
    <w:p w14:paraId="60CB5DA4" w14:textId="555C1793" w:rsidR="00510ED3" w:rsidRDefault="0023711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abuso de mercado supone prácticas contrarias a</w:t>
      </w:r>
      <w:r w:rsidR="00870AA0">
        <w:rPr>
          <w:bCs/>
          <w:spacing w:val="-3"/>
        </w:rPr>
        <w:t xml:space="preserve"> las normas</w:t>
      </w:r>
      <w:r>
        <w:rPr>
          <w:bCs/>
          <w:spacing w:val="-3"/>
        </w:rPr>
        <w:t xml:space="preserve"> de conducta de los mercados de valores, como las operaciones con información privilegiada </w:t>
      </w:r>
      <w:r w:rsidR="00870AA0">
        <w:rPr>
          <w:bCs/>
          <w:spacing w:val="-3"/>
        </w:rPr>
        <w:t>o</w:t>
      </w:r>
      <w:r>
        <w:rPr>
          <w:bCs/>
          <w:spacing w:val="-3"/>
        </w:rPr>
        <w:t xml:space="preserve"> de manipulación del mercado, y se estudia con más detenimiento en el tema 29 de esta parte del programa.</w:t>
      </w:r>
    </w:p>
    <w:p w14:paraId="0E68FF54" w14:textId="77777777" w:rsidR="00510ED3" w:rsidRDefault="00510ED3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30AC1D0" w14:textId="77777777" w:rsidR="00FC67A4" w:rsidRDefault="00FC67A4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7BFB8BA" w14:textId="77777777" w:rsidR="00522048" w:rsidRDefault="00522048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6537568" w:rsidR="005726E8" w:rsidRPr="00FF4CC7" w:rsidRDefault="0052204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515296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230A" w14:textId="77777777" w:rsidR="00FE3B87" w:rsidRDefault="00FE3B87" w:rsidP="00DB250B">
      <w:r>
        <w:separator/>
      </w:r>
    </w:p>
  </w:endnote>
  <w:endnote w:type="continuationSeparator" w:id="0">
    <w:p w14:paraId="05758995" w14:textId="77777777" w:rsidR="00FE3B87" w:rsidRDefault="00FE3B87" w:rsidP="00DB250B">
      <w:r>
        <w:continuationSeparator/>
      </w:r>
    </w:p>
  </w:endnote>
  <w:endnote w:type="continuationNotice" w:id="1">
    <w:p w14:paraId="6FEDACA2" w14:textId="77777777" w:rsidR="00FE3B87" w:rsidRDefault="00FE3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D4EA10" w14:textId="77777777" w:rsidR="00D03E3D" w:rsidRDefault="00D03E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B409" w14:textId="77777777" w:rsidR="00FE3B87" w:rsidRDefault="00FE3B87" w:rsidP="00DB250B">
      <w:r>
        <w:separator/>
      </w:r>
    </w:p>
  </w:footnote>
  <w:footnote w:type="continuationSeparator" w:id="0">
    <w:p w14:paraId="0CF37746" w14:textId="77777777" w:rsidR="00FE3B87" w:rsidRDefault="00FE3B87" w:rsidP="00DB250B">
      <w:r>
        <w:continuationSeparator/>
      </w:r>
    </w:p>
  </w:footnote>
  <w:footnote w:type="continuationNotice" w:id="1">
    <w:p w14:paraId="176BED32" w14:textId="77777777" w:rsidR="00FE3B87" w:rsidRDefault="00FE3B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  <w:p w14:paraId="1B3D3E99" w14:textId="77777777" w:rsidR="00D03E3D" w:rsidRDefault="00D03E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1732F"/>
    <w:multiLevelType w:val="hybridMultilevel"/>
    <w:tmpl w:val="3410AB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DE2802"/>
    <w:multiLevelType w:val="hybridMultilevel"/>
    <w:tmpl w:val="3AD446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744884"/>
    <w:multiLevelType w:val="hybridMultilevel"/>
    <w:tmpl w:val="4E3008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A043C4C"/>
    <w:multiLevelType w:val="hybridMultilevel"/>
    <w:tmpl w:val="F5A8D6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3E6336"/>
    <w:multiLevelType w:val="hybridMultilevel"/>
    <w:tmpl w:val="C0540C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6E637F"/>
    <w:multiLevelType w:val="hybridMultilevel"/>
    <w:tmpl w:val="78247C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A33F11"/>
    <w:multiLevelType w:val="hybridMultilevel"/>
    <w:tmpl w:val="7C1CD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BFA237F"/>
    <w:multiLevelType w:val="hybridMultilevel"/>
    <w:tmpl w:val="F12849A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B368F4"/>
    <w:multiLevelType w:val="hybridMultilevel"/>
    <w:tmpl w:val="6B16B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DBA1A24"/>
    <w:multiLevelType w:val="hybridMultilevel"/>
    <w:tmpl w:val="01C684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0755F08"/>
    <w:multiLevelType w:val="hybridMultilevel"/>
    <w:tmpl w:val="0902D8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13F2ADC"/>
    <w:multiLevelType w:val="hybridMultilevel"/>
    <w:tmpl w:val="F9827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49D3F86"/>
    <w:multiLevelType w:val="hybridMultilevel"/>
    <w:tmpl w:val="6A1C2E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2FF1BDE"/>
    <w:multiLevelType w:val="hybridMultilevel"/>
    <w:tmpl w:val="AA145D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3DA3587"/>
    <w:multiLevelType w:val="hybridMultilevel"/>
    <w:tmpl w:val="7DE66B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4813E09"/>
    <w:multiLevelType w:val="hybridMultilevel"/>
    <w:tmpl w:val="64740E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15"/>
  </w:num>
  <w:num w:numId="6">
    <w:abstractNumId w:val="9"/>
  </w:num>
  <w:num w:numId="7">
    <w:abstractNumId w:val="10"/>
  </w:num>
  <w:num w:numId="8">
    <w:abstractNumId w:val="16"/>
  </w:num>
  <w:num w:numId="9">
    <w:abstractNumId w:val="13"/>
  </w:num>
  <w:num w:numId="10">
    <w:abstractNumId w:val="3"/>
  </w:num>
  <w:num w:numId="11">
    <w:abstractNumId w:val="2"/>
  </w:num>
  <w:num w:numId="12">
    <w:abstractNumId w:val="6"/>
  </w:num>
  <w:num w:numId="13">
    <w:abstractNumId w:val="1"/>
  </w:num>
  <w:num w:numId="14">
    <w:abstractNumId w:val="14"/>
  </w:num>
  <w:num w:numId="15">
    <w:abstractNumId w:val="5"/>
  </w:num>
  <w:num w:numId="16">
    <w:abstractNumId w:val="7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511E269-60B8-4EB6-B920-A206557BCDD4}"/>
    <w:docVar w:name="dgnword-eventsink" w:val="2217944484096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5FC0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40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24DD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EA2"/>
    <w:rsid w:val="00041FED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1541"/>
    <w:rsid w:val="000A15D4"/>
    <w:rsid w:val="000A28EF"/>
    <w:rsid w:val="000A290E"/>
    <w:rsid w:val="000A2C69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39B"/>
    <w:rsid w:val="000B2403"/>
    <w:rsid w:val="000B2844"/>
    <w:rsid w:val="000B2FCD"/>
    <w:rsid w:val="000B344C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D30"/>
    <w:rsid w:val="00122E74"/>
    <w:rsid w:val="00123122"/>
    <w:rsid w:val="00123B7F"/>
    <w:rsid w:val="00123BB9"/>
    <w:rsid w:val="00123CD9"/>
    <w:rsid w:val="00123FF1"/>
    <w:rsid w:val="001246BC"/>
    <w:rsid w:val="00125E60"/>
    <w:rsid w:val="00125FFA"/>
    <w:rsid w:val="00126148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9D"/>
    <w:rsid w:val="0013142E"/>
    <w:rsid w:val="00131861"/>
    <w:rsid w:val="0013197C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2F9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24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5ECF"/>
    <w:rsid w:val="001E681F"/>
    <w:rsid w:val="001E73F6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10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711B"/>
    <w:rsid w:val="0023735B"/>
    <w:rsid w:val="00237798"/>
    <w:rsid w:val="00237C43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1D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518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F8"/>
    <w:rsid w:val="002C19F5"/>
    <w:rsid w:val="002C1EB4"/>
    <w:rsid w:val="002C24C5"/>
    <w:rsid w:val="002C256A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19A"/>
    <w:rsid w:val="002D16F0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8A7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6DA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986"/>
    <w:rsid w:val="003D1067"/>
    <w:rsid w:val="003D172E"/>
    <w:rsid w:val="003D1BE0"/>
    <w:rsid w:val="003D1D1E"/>
    <w:rsid w:val="003D1D47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004"/>
    <w:rsid w:val="003D6181"/>
    <w:rsid w:val="003D67B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2C8"/>
    <w:rsid w:val="00400352"/>
    <w:rsid w:val="00400659"/>
    <w:rsid w:val="00400780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067"/>
    <w:rsid w:val="0040314D"/>
    <w:rsid w:val="004032A1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98E"/>
    <w:rsid w:val="00407C74"/>
    <w:rsid w:val="00407ED4"/>
    <w:rsid w:val="0041011E"/>
    <w:rsid w:val="004103C0"/>
    <w:rsid w:val="00410551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B0"/>
    <w:rsid w:val="00440926"/>
    <w:rsid w:val="00440DD4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1F11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F"/>
    <w:rsid w:val="004654BA"/>
    <w:rsid w:val="00465774"/>
    <w:rsid w:val="0046663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7D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BDA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41B"/>
    <w:rsid w:val="004C1498"/>
    <w:rsid w:val="004C17C2"/>
    <w:rsid w:val="004C1BE8"/>
    <w:rsid w:val="004C25F8"/>
    <w:rsid w:val="004C2CEC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5A2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56DA"/>
    <w:rsid w:val="004E5893"/>
    <w:rsid w:val="004E5903"/>
    <w:rsid w:val="004E5C1C"/>
    <w:rsid w:val="004E607D"/>
    <w:rsid w:val="004E60A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8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0ED3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681"/>
    <w:rsid w:val="00515296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20106"/>
    <w:rsid w:val="00520221"/>
    <w:rsid w:val="00520338"/>
    <w:rsid w:val="0052046E"/>
    <w:rsid w:val="005205E2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5022"/>
    <w:rsid w:val="00585065"/>
    <w:rsid w:val="005853F3"/>
    <w:rsid w:val="00585B0A"/>
    <w:rsid w:val="00585D00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85"/>
    <w:rsid w:val="00630662"/>
    <w:rsid w:val="00630719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BA3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649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CC0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3F78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D26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320"/>
    <w:rsid w:val="0072152C"/>
    <w:rsid w:val="00721698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33A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5DB1"/>
    <w:rsid w:val="0074635D"/>
    <w:rsid w:val="00746361"/>
    <w:rsid w:val="00746B14"/>
    <w:rsid w:val="00746E6E"/>
    <w:rsid w:val="007472F3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9BE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DF"/>
    <w:rsid w:val="007A094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18F"/>
    <w:rsid w:val="007D08F0"/>
    <w:rsid w:val="007D0BE0"/>
    <w:rsid w:val="007D10BF"/>
    <w:rsid w:val="007D1299"/>
    <w:rsid w:val="007D13D8"/>
    <w:rsid w:val="007D17AB"/>
    <w:rsid w:val="007D208C"/>
    <w:rsid w:val="007D2103"/>
    <w:rsid w:val="007D2488"/>
    <w:rsid w:val="007D254B"/>
    <w:rsid w:val="007D294B"/>
    <w:rsid w:val="007D2B59"/>
    <w:rsid w:val="007D375E"/>
    <w:rsid w:val="007D384B"/>
    <w:rsid w:val="007D3AFA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96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42E"/>
    <w:rsid w:val="007F06B4"/>
    <w:rsid w:val="007F093E"/>
    <w:rsid w:val="007F0D68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86E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5F49"/>
    <w:rsid w:val="00816360"/>
    <w:rsid w:val="00816487"/>
    <w:rsid w:val="008164A5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95E"/>
    <w:rsid w:val="00837E45"/>
    <w:rsid w:val="0084023A"/>
    <w:rsid w:val="008408E1"/>
    <w:rsid w:val="00840908"/>
    <w:rsid w:val="0084098A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4FA3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F52"/>
    <w:rsid w:val="00872035"/>
    <w:rsid w:val="0087228B"/>
    <w:rsid w:val="0087254A"/>
    <w:rsid w:val="00872635"/>
    <w:rsid w:val="00872ED8"/>
    <w:rsid w:val="00873658"/>
    <w:rsid w:val="008739F0"/>
    <w:rsid w:val="00873ABB"/>
    <w:rsid w:val="00874971"/>
    <w:rsid w:val="00874BBC"/>
    <w:rsid w:val="00875026"/>
    <w:rsid w:val="008753DB"/>
    <w:rsid w:val="00875EF2"/>
    <w:rsid w:val="00876251"/>
    <w:rsid w:val="00876AB8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B46"/>
    <w:rsid w:val="00884E04"/>
    <w:rsid w:val="00885364"/>
    <w:rsid w:val="008853AE"/>
    <w:rsid w:val="008859E4"/>
    <w:rsid w:val="00885E66"/>
    <w:rsid w:val="00886256"/>
    <w:rsid w:val="00886363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F21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90D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2A4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9A0"/>
    <w:rsid w:val="00914D65"/>
    <w:rsid w:val="00914F60"/>
    <w:rsid w:val="009152CD"/>
    <w:rsid w:val="0091563F"/>
    <w:rsid w:val="00916772"/>
    <w:rsid w:val="009170FA"/>
    <w:rsid w:val="009172EF"/>
    <w:rsid w:val="00917377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023"/>
    <w:rsid w:val="009262DF"/>
    <w:rsid w:val="00926763"/>
    <w:rsid w:val="0092689E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2F4F"/>
    <w:rsid w:val="0093351A"/>
    <w:rsid w:val="009336C2"/>
    <w:rsid w:val="009337A6"/>
    <w:rsid w:val="00933812"/>
    <w:rsid w:val="00933C61"/>
    <w:rsid w:val="00934164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A44"/>
    <w:rsid w:val="00935DA2"/>
    <w:rsid w:val="00935E1E"/>
    <w:rsid w:val="00935E2E"/>
    <w:rsid w:val="00935F06"/>
    <w:rsid w:val="00935FF9"/>
    <w:rsid w:val="00936897"/>
    <w:rsid w:val="00936A59"/>
    <w:rsid w:val="00936AB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4F5"/>
    <w:rsid w:val="00983AE0"/>
    <w:rsid w:val="00983BED"/>
    <w:rsid w:val="0098400B"/>
    <w:rsid w:val="00984F23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ABB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306"/>
    <w:rsid w:val="009956AF"/>
    <w:rsid w:val="009957C2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757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5FC"/>
    <w:rsid w:val="009E47E4"/>
    <w:rsid w:val="009E4AD3"/>
    <w:rsid w:val="009E5459"/>
    <w:rsid w:val="009E551C"/>
    <w:rsid w:val="009E57FA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B4A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37E"/>
    <w:rsid w:val="00A43556"/>
    <w:rsid w:val="00A438B8"/>
    <w:rsid w:val="00A43C2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7C"/>
    <w:rsid w:val="00A646AC"/>
    <w:rsid w:val="00A6479E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557"/>
    <w:rsid w:val="00A767CB"/>
    <w:rsid w:val="00A7693D"/>
    <w:rsid w:val="00A76D5B"/>
    <w:rsid w:val="00A7703C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5A7D"/>
    <w:rsid w:val="00A862F0"/>
    <w:rsid w:val="00A86A7D"/>
    <w:rsid w:val="00A86F96"/>
    <w:rsid w:val="00A8702B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C7F"/>
    <w:rsid w:val="00A91E95"/>
    <w:rsid w:val="00A91EEB"/>
    <w:rsid w:val="00A9224D"/>
    <w:rsid w:val="00A925DB"/>
    <w:rsid w:val="00A92796"/>
    <w:rsid w:val="00A928CD"/>
    <w:rsid w:val="00A928FC"/>
    <w:rsid w:val="00A93067"/>
    <w:rsid w:val="00A93838"/>
    <w:rsid w:val="00A94991"/>
    <w:rsid w:val="00A949C7"/>
    <w:rsid w:val="00A94A62"/>
    <w:rsid w:val="00A94DE0"/>
    <w:rsid w:val="00A9501D"/>
    <w:rsid w:val="00A955EA"/>
    <w:rsid w:val="00A9644E"/>
    <w:rsid w:val="00A964F9"/>
    <w:rsid w:val="00A97433"/>
    <w:rsid w:val="00A975A8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29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B78"/>
    <w:rsid w:val="00AF40CE"/>
    <w:rsid w:val="00AF41E3"/>
    <w:rsid w:val="00AF468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BF4"/>
    <w:rsid w:val="00B55C48"/>
    <w:rsid w:val="00B56C7C"/>
    <w:rsid w:val="00B56F23"/>
    <w:rsid w:val="00B573B7"/>
    <w:rsid w:val="00B6030F"/>
    <w:rsid w:val="00B6065F"/>
    <w:rsid w:val="00B609EB"/>
    <w:rsid w:val="00B60B6B"/>
    <w:rsid w:val="00B60CB8"/>
    <w:rsid w:val="00B61178"/>
    <w:rsid w:val="00B611A6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BF2"/>
    <w:rsid w:val="00B67EF4"/>
    <w:rsid w:val="00B67F26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92C"/>
    <w:rsid w:val="00B749BC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223"/>
    <w:rsid w:val="00B76730"/>
    <w:rsid w:val="00B76893"/>
    <w:rsid w:val="00B76DA6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3CD7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A7B3F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5C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CB"/>
    <w:rsid w:val="00C125F8"/>
    <w:rsid w:val="00C1262C"/>
    <w:rsid w:val="00C1296C"/>
    <w:rsid w:val="00C12E85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935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086"/>
    <w:rsid w:val="00C357D3"/>
    <w:rsid w:val="00C359B6"/>
    <w:rsid w:val="00C35B80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E74"/>
    <w:rsid w:val="00C42F1A"/>
    <w:rsid w:val="00C4306E"/>
    <w:rsid w:val="00C434D2"/>
    <w:rsid w:val="00C435E4"/>
    <w:rsid w:val="00C436DC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23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D99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3E3D"/>
    <w:rsid w:val="00D0468F"/>
    <w:rsid w:val="00D0488A"/>
    <w:rsid w:val="00D04CEB"/>
    <w:rsid w:val="00D053BE"/>
    <w:rsid w:val="00D054D8"/>
    <w:rsid w:val="00D05A55"/>
    <w:rsid w:val="00D05D8F"/>
    <w:rsid w:val="00D06607"/>
    <w:rsid w:val="00D06FA4"/>
    <w:rsid w:val="00D07040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62"/>
    <w:rsid w:val="00D25497"/>
    <w:rsid w:val="00D25B49"/>
    <w:rsid w:val="00D25BA8"/>
    <w:rsid w:val="00D25FA2"/>
    <w:rsid w:val="00D26356"/>
    <w:rsid w:val="00D26633"/>
    <w:rsid w:val="00D2722B"/>
    <w:rsid w:val="00D2723E"/>
    <w:rsid w:val="00D2753E"/>
    <w:rsid w:val="00D2755B"/>
    <w:rsid w:val="00D2764B"/>
    <w:rsid w:val="00D27751"/>
    <w:rsid w:val="00D278D4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DC0"/>
    <w:rsid w:val="00D41E7F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00A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C5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BEF"/>
    <w:rsid w:val="00D67480"/>
    <w:rsid w:val="00D676FC"/>
    <w:rsid w:val="00D67946"/>
    <w:rsid w:val="00D67FEC"/>
    <w:rsid w:val="00D70847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4F0"/>
    <w:rsid w:val="00D7658A"/>
    <w:rsid w:val="00D767BF"/>
    <w:rsid w:val="00D767FE"/>
    <w:rsid w:val="00D768E0"/>
    <w:rsid w:val="00D76F8A"/>
    <w:rsid w:val="00D770F0"/>
    <w:rsid w:val="00D771F6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847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09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C8C"/>
    <w:rsid w:val="00DB4EDA"/>
    <w:rsid w:val="00DB52A3"/>
    <w:rsid w:val="00DB53A1"/>
    <w:rsid w:val="00DB5670"/>
    <w:rsid w:val="00DB60D1"/>
    <w:rsid w:val="00DB6248"/>
    <w:rsid w:val="00DB6486"/>
    <w:rsid w:val="00DB691D"/>
    <w:rsid w:val="00DB6E3D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5B7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6164"/>
    <w:rsid w:val="00DF69A3"/>
    <w:rsid w:val="00DF6D52"/>
    <w:rsid w:val="00DF6EE1"/>
    <w:rsid w:val="00DF708E"/>
    <w:rsid w:val="00DF7274"/>
    <w:rsid w:val="00DF7590"/>
    <w:rsid w:val="00DF79D9"/>
    <w:rsid w:val="00DF7FC8"/>
    <w:rsid w:val="00E00720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0CF7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4FA1"/>
    <w:rsid w:val="00E25966"/>
    <w:rsid w:val="00E25CB2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3079D"/>
    <w:rsid w:val="00E30C43"/>
    <w:rsid w:val="00E30ED8"/>
    <w:rsid w:val="00E30FAE"/>
    <w:rsid w:val="00E311CE"/>
    <w:rsid w:val="00E311DF"/>
    <w:rsid w:val="00E316C5"/>
    <w:rsid w:val="00E31813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B58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5BD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02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47E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4BD8"/>
    <w:rsid w:val="00E951CC"/>
    <w:rsid w:val="00E95591"/>
    <w:rsid w:val="00E9626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132F"/>
    <w:rsid w:val="00ED139C"/>
    <w:rsid w:val="00ED13C6"/>
    <w:rsid w:val="00ED15EA"/>
    <w:rsid w:val="00ED16BA"/>
    <w:rsid w:val="00ED1EF0"/>
    <w:rsid w:val="00ED2400"/>
    <w:rsid w:val="00ED29D8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854"/>
    <w:rsid w:val="00EF0C2B"/>
    <w:rsid w:val="00EF115B"/>
    <w:rsid w:val="00EF1565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D9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2F4C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A5"/>
    <w:rsid w:val="00F31DCF"/>
    <w:rsid w:val="00F31E12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88B"/>
    <w:rsid w:val="00F41942"/>
    <w:rsid w:val="00F41B90"/>
    <w:rsid w:val="00F41BFD"/>
    <w:rsid w:val="00F420F3"/>
    <w:rsid w:val="00F42310"/>
    <w:rsid w:val="00F424A3"/>
    <w:rsid w:val="00F4302E"/>
    <w:rsid w:val="00F4305D"/>
    <w:rsid w:val="00F43757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7B1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E88"/>
    <w:rsid w:val="00F70214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407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AFA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4F"/>
    <w:rsid w:val="00FA6820"/>
    <w:rsid w:val="00FA6991"/>
    <w:rsid w:val="00FA6A7D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7A4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E8"/>
    <w:rsid w:val="00FE28D2"/>
    <w:rsid w:val="00FE365B"/>
    <w:rsid w:val="00FE3742"/>
    <w:rsid w:val="00FE3B2E"/>
    <w:rsid w:val="00FE3B87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5DE"/>
    <w:rsid w:val="00FF66AF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7</Pages>
  <Words>2038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151</cp:revision>
  <cp:lastPrinted>2022-11-15T11:56:00Z</cp:lastPrinted>
  <dcterms:created xsi:type="dcterms:W3CDTF">2022-12-20T19:00:00Z</dcterms:created>
  <dcterms:modified xsi:type="dcterms:W3CDTF">2022-12-24T12:06:00Z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