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B4657A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783AE4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0B5AAFC1" w:rsidR="000E1F14" w:rsidRDefault="004173B8" w:rsidP="0081066B">
      <w:pPr>
        <w:spacing w:before="120" w:after="120" w:line="360" w:lineRule="auto"/>
        <w:jc w:val="both"/>
        <w:rPr>
          <w:bCs/>
          <w:spacing w:val="-3"/>
        </w:rPr>
      </w:pPr>
      <w:r w:rsidRPr="004173B8">
        <w:rPr>
          <w:b/>
          <w:bCs/>
          <w:color w:val="000000"/>
          <w:sz w:val="28"/>
          <w:szCs w:val="28"/>
        </w:rPr>
        <w:t>TÍTULOS DE CRÉDITO: CONCEPTO Y CARACTERES. TÍTULOS NOMINATIVOS. TÍTULOS A LA ORDEN. TÍTULOS AL PORTADOR</w:t>
      </w:r>
      <w:r w:rsidRPr="0081066B">
        <w:rPr>
          <w:b/>
          <w:bCs/>
          <w:color w:val="000000"/>
          <w:sz w:val="28"/>
          <w:szCs w:val="28"/>
        </w:rPr>
        <w:t>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AABD4" w14:textId="2401E955" w:rsidR="009063BD" w:rsidRDefault="004173B8" w:rsidP="0081066B">
      <w:pPr>
        <w:spacing w:before="120" w:after="120" w:line="360" w:lineRule="auto"/>
        <w:jc w:val="both"/>
        <w:rPr>
          <w:bCs/>
          <w:spacing w:val="-3"/>
        </w:rPr>
      </w:pPr>
      <w:r w:rsidRPr="004173B8">
        <w:rPr>
          <w:b/>
          <w:bCs/>
          <w:spacing w:val="-3"/>
        </w:rPr>
        <w:t>TÍTULOS DE CRÉDITO: CONCEPTO Y CARACTERES</w:t>
      </w:r>
      <w:r w:rsidR="0081066B">
        <w:rPr>
          <w:b/>
          <w:bCs/>
          <w:spacing w:val="-3"/>
        </w:rPr>
        <w:t>.</w:t>
      </w:r>
    </w:p>
    <w:p w14:paraId="08FA3FE2" w14:textId="76377774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En nuestro derecho positivo no hay concepto legal de título de crédito o título</w:t>
      </w:r>
      <w:r w:rsidR="00BA1D51">
        <w:rPr>
          <w:bCs/>
          <w:spacing w:val="-3"/>
        </w:rPr>
        <w:t xml:space="preserve"> </w:t>
      </w:r>
      <w:r w:rsidRPr="00C501BC">
        <w:rPr>
          <w:bCs/>
          <w:spacing w:val="-3"/>
        </w:rPr>
        <w:t xml:space="preserve">valor, pero todos ellos tienen una nota en común: el derecho se incorpora al título, de modo que el </w:t>
      </w:r>
      <w:r w:rsidR="00F626BB">
        <w:rPr>
          <w:bCs/>
          <w:spacing w:val="-3"/>
        </w:rPr>
        <w:t xml:space="preserve">únicamente el </w:t>
      </w:r>
      <w:r w:rsidRPr="00C501BC">
        <w:rPr>
          <w:bCs/>
          <w:spacing w:val="-3"/>
        </w:rPr>
        <w:t>poseedor del documento se encuentra legitimado para el ejercicio y la transmisión del derecho documentado.</w:t>
      </w:r>
    </w:p>
    <w:p w14:paraId="03718391" w14:textId="593E7CDF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Su función económica es facilitar la circulación de los derechos, dotándola de </w:t>
      </w:r>
      <w:r w:rsidR="00EC10D9">
        <w:rPr>
          <w:bCs/>
          <w:spacing w:val="-3"/>
        </w:rPr>
        <w:t xml:space="preserve">una </w:t>
      </w:r>
      <w:r w:rsidRPr="00C501BC">
        <w:rPr>
          <w:bCs/>
          <w:spacing w:val="-3"/>
        </w:rPr>
        <w:t>seguridad y agilidad</w:t>
      </w:r>
      <w:r w:rsidR="00EC10D9">
        <w:rPr>
          <w:bCs/>
          <w:spacing w:val="-3"/>
        </w:rPr>
        <w:t xml:space="preserve"> mayor </w:t>
      </w:r>
      <w:r w:rsidR="00EC10D9" w:rsidRPr="00EC10D9">
        <w:rPr>
          <w:bCs/>
          <w:spacing w:val="-3"/>
        </w:rPr>
        <w:t>que la que pueden proporcionar los contratos y, en especial, la cesión ordinaria de créditos.</w:t>
      </w:r>
    </w:p>
    <w:p w14:paraId="39490420" w14:textId="4E7AF3E6" w:rsidR="007F57EC" w:rsidRDefault="006D613B" w:rsidP="004E2AA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Nuestro derecho positivo n</w:t>
      </w:r>
      <w:r w:rsidR="004E2AAD" w:rsidRPr="004E2AAD">
        <w:rPr>
          <w:bCs/>
          <w:spacing w:val="-3"/>
        </w:rPr>
        <w:t xml:space="preserve">o </w:t>
      </w:r>
      <w:r>
        <w:rPr>
          <w:bCs/>
          <w:spacing w:val="-3"/>
        </w:rPr>
        <w:t>contiene un régimen</w:t>
      </w:r>
      <w:r w:rsidR="004E2AAD" w:rsidRPr="004E2AAD">
        <w:rPr>
          <w:bCs/>
          <w:spacing w:val="-3"/>
        </w:rPr>
        <w:t xml:space="preserve"> general de</w:t>
      </w:r>
      <w:r w:rsidR="007F57EC">
        <w:rPr>
          <w:bCs/>
          <w:spacing w:val="-3"/>
        </w:rPr>
        <w:t>l</w:t>
      </w:r>
      <w:r w:rsidR="004E2AAD" w:rsidRPr="004E2AAD">
        <w:rPr>
          <w:bCs/>
          <w:spacing w:val="-3"/>
        </w:rPr>
        <w:t xml:space="preserve"> título</w:t>
      </w:r>
      <w:r w:rsidR="007F57EC">
        <w:rPr>
          <w:bCs/>
          <w:spacing w:val="-3"/>
        </w:rPr>
        <w:t xml:space="preserve"> de crédito</w:t>
      </w:r>
      <w:r>
        <w:rPr>
          <w:bCs/>
          <w:spacing w:val="-3"/>
        </w:rPr>
        <w:t xml:space="preserve">, sino que </w:t>
      </w:r>
      <w:r w:rsidR="004E2AAD" w:rsidRPr="004E2AAD">
        <w:rPr>
          <w:bCs/>
          <w:spacing w:val="-3"/>
        </w:rPr>
        <w:t xml:space="preserve">regula </w:t>
      </w:r>
      <w:r w:rsidR="007F57EC">
        <w:rPr>
          <w:bCs/>
          <w:spacing w:val="-3"/>
        </w:rPr>
        <w:t>diverso</w:t>
      </w:r>
      <w:r w:rsidR="004E2AAD" w:rsidRPr="004E2AAD">
        <w:rPr>
          <w:bCs/>
          <w:spacing w:val="-3"/>
        </w:rPr>
        <w:t xml:space="preserve">s tipos particulares </w:t>
      </w:r>
      <w:r w:rsidR="00BA1D51">
        <w:rPr>
          <w:bCs/>
          <w:spacing w:val="-3"/>
        </w:rPr>
        <w:t>y es de tal regulación de la que se desprende</w:t>
      </w:r>
      <w:r w:rsidR="006B15D6">
        <w:rPr>
          <w:bCs/>
          <w:spacing w:val="-3"/>
        </w:rPr>
        <w:t>n</w:t>
      </w:r>
      <w:r w:rsidR="00BA1D51">
        <w:rPr>
          <w:bCs/>
          <w:spacing w:val="-3"/>
        </w:rPr>
        <w:t xml:space="preserve"> los siguientes caracteres </w:t>
      </w:r>
      <w:r w:rsidR="006B15D6">
        <w:rPr>
          <w:bCs/>
          <w:spacing w:val="-3"/>
        </w:rPr>
        <w:t>de</w:t>
      </w:r>
      <w:r w:rsidR="00BA1D51">
        <w:rPr>
          <w:bCs/>
          <w:spacing w:val="-3"/>
        </w:rPr>
        <w:t xml:space="preserve"> los </w:t>
      </w:r>
      <w:r w:rsidR="007F57EC">
        <w:rPr>
          <w:bCs/>
          <w:spacing w:val="-3"/>
        </w:rPr>
        <w:t>títulos valor:</w:t>
      </w:r>
    </w:p>
    <w:p w14:paraId="4273339E" w14:textId="77777777" w:rsidR="009170FA" w:rsidRDefault="004E0B71" w:rsidP="000D729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729C">
        <w:rPr>
          <w:bCs/>
          <w:spacing w:val="-3"/>
        </w:rPr>
        <w:t>L</w:t>
      </w:r>
      <w:r w:rsidR="004E2AAD" w:rsidRPr="000D729C">
        <w:rPr>
          <w:bCs/>
          <w:spacing w:val="-3"/>
        </w:rPr>
        <w:t>egitima</w:t>
      </w:r>
      <w:r w:rsidRPr="000D729C">
        <w:rPr>
          <w:bCs/>
          <w:spacing w:val="-3"/>
        </w:rPr>
        <w:t>ción</w:t>
      </w:r>
      <w:r w:rsidR="007F57EC" w:rsidRPr="000D729C">
        <w:rPr>
          <w:bCs/>
          <w:spacing w:val="-3"/>
        </w:rPr>
        <w:t>, por lo que</w:t>
      </w:r>
      <w:r w:rsidR="004E2AAD" w:rsidRPr="000D729C">
        <w:rPr>
          <w:bCs/>
          <w:spacing w:val="-3"/>
        </w:rPr>
        <w:t xml:space="preserve"> la posesión del documento es condición indispensable para ejercitar y transmitir el derecho incorporado.</w:t>
      </w:r>
    </w:p>
    <w:p w14:paraId="4977DDFF" w14:textId="4ABCA783" w:rsidR="004E2AAD" w:rsidRPr="000D729C" w:rsidRDefault="004E2AAD" w:rsidP="009170F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 xml:space="preserve">Esta función </w:t>
      </w:r>
      <w:r w:rsidR="004E0B71" w:rsidRPr="000D729C">
        <w:rPr>
          <w:bCs/>
          <w:spacing w:val="-3"/>
        </w:rPr>
        <w:t xml:space="preserve">legitimadora </w:t>
      </w:r>
      <w:r w:rsidRPr="000D729C">
        <w:rPr>
          <w:bCs/>
          <w:spacing w:val="-3"/>
        </w:rPr>
        <w:t xml:space="preserve">opera </w:t>
      </w:r>
      <w:r w:rsidR="004E0B71" w:rsidRPr="000D729C">
        <w:rPr>
          <w:bCs/>
          <w:spacing w:val="-3"/>
        </w:rPr>
        <w:t>tanto en</w:t>
      </w:r>
      <w:r w:rsidRPr="000D729C">
        <w:rPr>
          <w:bCs/>
          <w:spacing w:val="-3"/>
        </w:rPr>
        <w:t xml:space="preserve"> favor del acreedor</w:t>
      </w:r>
      <w:r w:rsidR="004E0B71" w:rsidRPr="000D729C">
        <w:rPr>
          <w:bCs/>
          <w:spacing w:val="-3"/>
        </w:rPr>
        <w:t>,</w:t>
      </w:r>
      <w:r w:rsidRPr="000D729C">
        <w:rPr>
          <w:bCs/>
          <w:spacing w:val="-3"/>
        </w:rPr>
        <w:t xml:space="preserve"> al facilitar y simplificar </w:t>
      </w:r>
      <w:r w:rsidR="00057815" w:rsidRPr="000D729C">
        <w:rPr>
          <w:bCs/>
          <w:spacing w:val="-3"/>
        </w:rPr>
        <w:t xml:space="preserve">el título </w:t>
      </w:r>
      <w:r w:rsidRPr="000D729C">
        <w:rPr>
          <w:bCs/>
          <w:spacing w:val="-3"/>
        </w:rPr>
        <w:t>el ejercicio del derecho</w:t>
      </w:r>
      <w:r w:rsidR="00057815" w:rsidRPr="000D729C">
        <w:rPr>
          <w:bCs/>
          <w:spacing w:val="-3"/>
        </w:rPr>
        <w:t xml:space="preserve"> incorporado, como en</w:t>
      </w:r>
      <w:r w:rsidRPr="000D729C">
        <w:rPr>
          <w:bCs/>
          <w:spacing w:val="-3"/>
        </w:rPr>
        <w:t xml:space="preserve"> favor del deudor</w:t>
      </w:r>
      <w:r w:rsidR="00C22003" w:rsidRPr="000D729C">
        <w:rPr>
          <w:bCs/>
          <w:spacing w:val="-3"/>
        </w:rPr>
        <w:t xml:space="preserve">, que queda liberado </w:t>
      </w:r>
      <w:r w:rsidR="00A67CE6" w:rsidRPr="000D729C">
        <w:rPr>
          <w:bCs/>
          <w:spacing w:val="-3"/>
        </w:rPr>
        <w:t>si paga</w:t>
      </w:r>
      <w:r w:rsidRPr="000D729C">
        <w:rPr>
          <w:bCs/>
          <w:spacing w:val="-3"/>
        </w:rPr>
        <w:t xml:space="preserve"> de buena fe al poseedor del título, aunque </w:t>
      </w:r>
      <w:r w:rsidR="00057815" w:rsidRPr="000D729C">
        <w:rPr>
          <w:bCs/>
          <w:spacing w:val="-3"/>
        </w:rPr>
        <w:t>é</w:t>
      </w:r>
      <w:r w:rsidRPr="000D729C">
        <w:rPr>
          <w:bCs/>
          <w:spacing w:val="-3"/>
        </w:rPr>
        <w:t>ste no fuera titular del derecho.</w:t>
      </w:r>
    </w:p>
    <w:p w14:paraId="5FBFFF86" w14:textId="18210173" w:rsidR="004E0B71" w:rsidRPr="000D729C" w:rsidRDefault="004E2AAD" w:rsidP="000D729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729C">
        <w:rPr>
          <w:bCs/>
          <w:spacing w:val="-3"/>
        </w:rPr>
        <w:t xml:space="preserve">Literalidad del derecho que en él se menciona, </w:t>
      </w:r>
      <w:r w:rsidR="004E0B71" w:rsidRPr="000D729C">
        <w:rPr>
          <w:bCs/>
          <w:spacing w:val="-3"/>
        </w:rPr>
        <w:t xml:space="preserve">ya </w:t>
      </w:r>
      <w:r w:rsidRPr="000D729C">
        <w:rPr>
          <w:bCs/>
          <w:spacing w:val="-3"/>
        </w:rPr>
        <w:t>que el contenido de este derecho y sus límites dependen estrictamente de los términos que se incluyan en el documento</w:t>
      </w:r>
      <w:r w:rsidR="004E0B71" w:rsidRPr="000D729C">
        <w:rPr>
          <w:bCs/>
          <w:spacing w:val="-3"/>
        </w:rPr>
        <w:t>.</w:t>
      </w:r>
    </w:p>
    <w:p w14:paraId="4EF08B69" w14:textId="45415060" w:rsidR="001A0D48" w:rsidRPr="000D729C" w:rsidRDefault="004E2AAD" w:rsidP="000D729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729C">
        <w:rPr>
          <w:bCs/>
          <w:spacing w:val="-3"/>
        </w:rPr>
        <w:lastRenderedPageBreak/>
        <w:t>Autonomía</w:t>
      </w:r>
      <w:r w:rsidR="001A0D48" w:rsidRPr="000D729C">
        <w:rPr>
          <w:bCs/>
          <w:spacing w:val="-3"/>
        </w:rPr>
        <w:t xml:space="preserve"> y abstracción</w:t>
      </w:r>
      <w:r w:rsidR="007075EA" w:rsidRPr="000D729C">
        <w:rPr>
          <w:bCs/>
          <w:spacing w:val="-3"/>
        </w:rPr>
        <w:t xml:space="preserve">, ya </w:t>
      </w:r>
      <w:r w:rsidRPr="000D729C">
        <w:rPr>
          <w:bCs/>
          <w:spacing w:val="-3"/>
        </w:rPr>
        <w:t>que el adquirente del título ostenta una posición jurídica independiente de la que tenía el transmitente.</w:t>
      </w:r>
    </w:p>
    <w:p w14:paraId="22A8DCD4" w14:textId="05CAE154" w:rsidR="00080BF6" w:rsidRPr="000D729C" w:rsidRDefault="004E2AAD" w:rsidP="001A03A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>A consecuencia de ello</w:t>
      </w:r>
      <w:r w:rsidR="00BB607D" w:rsidRPr="000D729C">
        <w:rPr>
          <w:bCs/>
          <w:spacing w:val="-3"/>
        </w:rPr>
        <w:t>,</w:t>
      </w:r>
      <w:r w:rsidRPr="000D729C">
        <w:rPr>
          <w:bCs/>
          <w:spacing w:val="-3"/>
        </w:rPr>
        <w:t xml:space="preserve"> el deudor no puede oponer a los sucesivos tenedores de buena fe excepciones derivadas de </w:t>
      </w:r>
      <w:r w:rsidR="00630662">
        <w:rPr>
          <w:bCs/>
          <w:spacing w:val="-3"/>
        </w:rPr>
        <w:t xml:space="preserve">sus </w:t>
      </w:r>
      <w:r w:rsidRPr="000D729C">
        <w:rPr>
          <w:bCs/>
          <w:spacing w:val="-3"/>
        </w:rPr>
        <w:t xml:space="preserve">relaciones personales </w:t>
      </w:r>
      <w:r w:rsidR="00630662">
        <w:rPr>
          <w:bCs/>
          <w:spacing w:val="-3"/>
        </w:rPr>
        <w:t>con e</w:t>
      </w:r>
      <w:r w:rsidRPr="000D729C">
        <w:rPr>
          <w:bCs/>
          <w:spacing w:val="-3"/>
        </w:rPr>
        <w:t>l poseedor originario, a diferencia de lo que sucede en la cesión ordinaria de un crédito.</w:t>
      </w:r>
    </w:p>
    <w:p w14:paraId="4359DDF3" w14:textId="77777777" w:rsidR="00F05D0A" w:rsidRPr="000D729C" w:rsidRDefault="001A0D48" w:rsidP="001A03A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>Consecuencia de tal auton</w:t>
      </w:r>
      <w:r w:rsidR="00F05D0A" w:rsidRPr="000D729C">
        <w:rPr>
          <w:bCs/>
          <w:spacing w:val="-3"/>
        </w:rPr>
        <w:t>omía es la a</w:t>
      </w:r>
      <w:r w:rsidR="00080BF6" w:rsidRPr="000D729C">
        <w:rPr>
          <w:bCs/>
          <w:spacing w:val="-3"/>
        </w:rPr>
        <w:t xml:space="preserve">bstracción del </w:t>
      </w:r>
      <w:r w:rsidR="004E2AAD" w:rsidRPr="000D729C">
        <w:rPr>
          <w:bCs/>
          <w:spacing w:val="-3"/>
        </w:rPr>
        <w:t>del derecho incorporado frente a la relación causal que dio origen a la emisión del documento</w:t>
      </w:r>
      <w:r w:rsidR="00F05D0A" w:rsidRPr="000D729C">
        <w:rPr>
          <w:bCs/>
          <w:spacing w:val="-3"/>
        </w:rPr>
        <w:t>.</w:t>
      </w:r>
    </w:p>
    <w:p w14:paraId="230313B8" w14:textId="77777777" w:rsidR="005108AF" w:rsidRPr="000D729C" w:rsidRDefault="00F05D0A" w:rsidP="001A03A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>Ahora bien, autonomía y abstracción</w:t>
      </w:r>
      <w:r w:rsidR="004E2AAD" w:rsidRPr="000D729C">
        <w:rPr>
          <w:bCs/>
          <w:spacing w:val="-3"/>
        </w:rPr>
        <w:t xml:space="preserve"> no opera</w:t>
      </w:r>
      <w:r w:rsidRPr="000D729C">
        <w:rPr>
          <w:bCs/>
          <w:spacing w:val="-3"/>
        </w:rPr>
        <w:t>n</w:t>
      </w:r>
      <w:r w:rsidR="004E2AAD" w:rsidRPr="000D729C">
        <w:rPr>
          <w:bCs/>
          <w:spacing w:val="-3"/>
        </w:rPr>
        <w:t xml:space="preserve"> entre el deudor y el acreedor originario, primer tenedor del título, en cuyas relaciones rigen las vicisitudes derivadas del negocio causal, que es el que generó el derecho incorporado al título.</w:t>
      </w:r>
    </w:p>
    <w:p w14:paraId="67816285" w14:textId="4B544F46" w:rsidR="004E2AAD" w:rsidRPr="000D729C" w:rsidRDefault="004E2AAD" w:rsidP="001A03A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>La autonomía se inicia cuando se transmite el título</w:t>
      </w:r>
      <w:r w:rsidR="005108AF" w:rsidRPr="000D729C">
        <w:rPr>
          <w:bCs/>
          <w:spacing w:val="-3"/>
        </w:rPr>
        <w:t>, momento a</w:t>
      </w:r>
      <w:r w:rsidRPr="000D729C">
        <w:rPr>
          <w:bCs/>
          <w:spacing w:val="-3"/>
        </w:rPr>
        <w:t xml:space="preserve"> partir de</w:t>
      </w:r>
      <w:r w:rsidR="005108AF" w:rsidRPr="000D729C">
        <w:rPr>
          <w:bCs/>
          <w:spacing w:val="-3"/>
        </w:rPr>
        <w:t xml:space="preserve">l cual </w:t>
      </w:r>
      <w:r w:rsidRPr="000D729C">
        <w:rPr>
          <w:bCs/>
          <w:spacing w:val="-3"/>
        </w:rPr>
        <w:t xml:space="preserve">el negocio causal de donde proviniera el derecho </w:t>
      </w:r>
      <w:r w:rsidR="005108AF" w:rsidRPr="000D729C">
        <w:rPr>
          <w:bCs/>
          <w:spacing w:val="-3"/>
        </w:rPr>
        <w:t xml:space="preserve">incorporado </w:t>
      </w:r>
      <w:r w:rsidRPr="000D729C">
        <w:rPr>
          <w:bCs/>
          <w:spacing w:val="-3"/>
        </w:rPr>
        <w:t>es absolutamente irrelevante para su tenedor</w:t>
      </w:r>
      <w:r w:rsidR="005108AF" w:rsidRPr="000D729C">
        <w:rPr>
          <w:bCs/>
          <w:spacing w:val="-3"/>
        </w:rPr>
        <w:t xml:space="preserve"> de buena fe</w:t>
      </w:r>
      <w:r w:rsidRPr="000D729C">
        <w:rPr>
          <w:bCs/>
          <w:spacing w:val="-3"/>
        </w:rPr>
        <w:t>.</w:t>
      </w:r>
    </w:p>
    <w:p w14:paraId="4E862B02" w14:textId="77777777" w:rsidR="00C43AA9" w:rsidRDefault="00C501BC" w:rsidP="004E2AA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Los títulos de crédito </w:t>
      </w:r>
      <w:r w:rsidR="004B54CF">
        <w:rPr>
          <w:bCs/>
          <w:spacing w:val="-3"/>
        </w:rPr>
        <w:t>so</w:t>
      </w:r>
      <w:r w:rsidR="00C43AA9">
        <w:rPr>
          <w:bCs/>
          <w:spacing w:val="-3"/>
        </w:rPr>
        <w:t>n susceptibles de las siguientes clasificaciones:</w:t>
      </w:r>
    </w:p>
    <w:p w14:paraId="7A755196" w14:textId="0F690099" w:rsidR="00C43AA9" w:rsidRPr="00663DCC" w:rsidRDefault="00C43AA9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>Por la forma de emisión</w:t>
      </w:r>
      <w:r w:rsidR="00436F59" w:rsidRPr="00663DCC">
        <w:rPr>
          <w:bCs/>
          <w:spacing w:val="-3"/>
        </w:rPr>
        <w:t xml:space="preserve"> o creación</w:t>
      </w:r>
      <w:r w:rsidRPr="00663DCC">
        <w:rPr>
          <w:bCs/>
          <w:spacing w:val="-3"/>
        </w:rPr>
        <w:t xml:space="preserve">, se </w:t>
      </w:r>
      <w:r w:rsidR="00C501BC" w:rsidRPr="00663DCC">
        <w:rPr>
          <w:bCs/>
          <w:spacing w:val="-3"/>
        </w:rPr>
        <w:t>distingu</w:t>
      </w:r>
      <w:r w:rsidRPr="00663DCC">
        <w:rPr>
          <w:bCs/>
          <w:spacing w:val="-3"/>
        </w:rPr>
        <w:t>e entre:</w:t>
      </w:r>
    </w:p>
    <w:p w14:paraId="6DA25AA4" w14:textId="77777777" w:rsidR="0026570F" w:rsidRPr="00663DCC" w:rsidRDefault="00C43AA9" w:rsidP="00663DCC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Títulos </w:t>
      </w:r>
      <w:r w:rsidR="0026570F" w:rsidRPr="00663DCC">
        <w:rPr>
          <w:bCs/>
          <w:spacing w:val="-3"/>
        </w:rPr>
        <w:t>individuales o efectos de comercio, como son los instrumentos cambiarios típicos, letra, cheque y pagaré.</w:t>
      </w:r>
    </w:p>
    <w:p w14:paraId="4BC54022" w14:textId="346DF160" w:rsidR="00C501BC" w:rsidRPr="00663DCC" w:rsidRDefault="0026570F" w:rsidP="00663DCC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Títulos </w:t>
      </w:r>
      <w:r w:rsidR="00436F59" w:rsidRPr="00663DCC">
        <w:rPr>
          <w:bCs/>
          <w:spacing w:val="-3"/>
        </w:rPr>
        <w:t>en serie o valores mobiliarios, como son las acciones</w:t>
      </w:r>
      <w:r w:rsidR="00163B81" w:rsidRPr="00663DCC">
        <w:rPr>
          <w:bCs/>
          <w:spacing w:val="-3"/>
        </w:rPr>
        <w:t xml:space="preserve"> de una sociedad</w:t>
      </w:r>
      <w:r w:rsidR="00C501BC" w:rsidRPr="00663DCC">
        <w:rPr>
          <w:bCs/>
          <w:spacing w:val="-3"/>
        </w:rPr>
        <w:t>.</w:t>
      </w:r>
    </w:p>
    <w:p w14:paraId="280FAE00" w14:textId="77777777" w:rsidR="00A17F31" w:rsidRPr="00663DCC" w:rsidRDefault="00A17F31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>Por la naturaleza del derecho incorporado, se distingue entre:</w:t>
      </w:r>
    </w:p>
    <w:p w14:paraId="2D278711" w14:textId="778DA90F" w:rsidR="00A17F31" w:rsidRPr="00663DCC" w:rsidRDefault="00A17F31" w:rsidP="00663DCC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>Títulos de pago o pecuniario</w:t>
      </w:r>
      <w:r w:rsidR="003E7983">
        <w:rPr>
          <w:bCs/>
          <w:spacing w:val="-3"/>
        </w:rPr>
        <w:t>s</w:t>
      </w:r>
      <w:r w:rsidRPr="00663DCC">
        <w:rPr>
          <w:bCs/>
          <w:spacing w:val="-3"/>
        </w:rPr>
        <w:t xml:space="preserve">, que incorporan el derecho a recibir una suma de dinero, como son </w:t>
      </w:r>
      <w:r w:rsidR="00F14B1D" w:rsidRPr="00663DCC">
        <w:rPr>
          <w:bCs/>
          <w:spacing w:val="-3"/>
        </w:rPr>
        <w:t>los instrumentos cambiarios.</w:t>
      </w:r>
    </w:p>
    <w:p w14:paraId="10230B81" w14:textId="1BB5243A" w:rsidR="00F14B1D" w:rsidRPr="00663DCC" w:rsidRDefault="00F14B1D" w:rsidP="00663DCC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>Títulos de participación, que incorporan un conjunto de derechos</w:t>
      </w:r>
      <w:r w:rsidR="00CE68E0" w:rsidRPr="00663DCC">
        <w:rPr>
          <w:bCs/>
          <w:spacing w:val="-3"/>
        </w:rPr>
        <w:t>, obligaciones y facultades respecto de su entidad emisora</w:t>
      </w:r>
      <w:r w:rsidR="00163B81" w:rsidRPr="00663DCC">
        <w:rPr>
          <w:bCs/>
          <w:spacing w:val="-3"/>
        </w:rPr>
        <w:t>, como son las acciones de una sociedad.</w:t>
      </w:r>
    </w:p>
    <w:p w14:paraId="56CA7B3B" w14:textId="1C8265D4" w:rsidR="00CE68E0" w:rsidRPr="00663DCC" w:rsidRDefault="00CE68E0" w:rsidP="00663DCC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>Títulos de tradición, que incorporan el derecho a recibir una</w:t>
      </w:r>
      <w:r w:rsidR="00F86E33" w:rsidRPr="00663DCC">
        <w:rPr>
          <w:bCs/>
          <w:spacing w:val="-3"/>
        </w:rPr>
        <w:t>s</w:t>
      </w:r>
      <w:r w:rsidRPr="00663DCC">
        <w:rPr>
          <w:bCs/>
          <w:spacing w:val="-3"/>
        </w:rPr>
        <w:t xml:space="preserve"> mercancía</w:t>
      </w:r>
      <w:r w:rsidR="00F86E33" w:rsidRPr="00663DCC">
        <w:rPr>
          <w:bCs/>
          <w:spacing w:val="-3"/>
        </w:rPr>
        <w:t>s y confieren la posesión y el poder de disposición sobre las mismas.</w:t>
      </w:r>
    </w:p>
    <w:p w14:paraId="12256186" w14:textId="47E9C069" w:rsidR="00D03546" w:rsidRPr="00663DCC" w:rsidRDefault="00A82186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>Por</w:t>
      </w:r>
      <w:r w:rsidR="00496FB5">
        <w:rPr>
          <w:bCs/>
          <w:spacing w:val="-3"/>
        </w:rPr>
        <w:t xml:space="preserve"> su literalidad</w:t>
      </w:r>
      <w:r w:rsidR="006B2F77" w:rsidRPr="00663DCC">
        <w:rPr>
          <w:bCs/>
          <w:spacing w:val="-3"/>
        </w:rPr>
        <w:t>, se distingue entre:</w:t>
      </w:r>
    </w:p>
    <w:p w14:paraId="04A3EF6E" w14:textId="5A59B604" w:rsidR="006B2F77" w:rsidRPr="00663DCC" w:rsidRDefault="006B2F77" w:rsidP="00663DC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Títulos perfectos, completos o propios, que </w:t>
      </w:r>
      <w:r w:rsidR="009C6570" w:rsidRPr="00663DCC">
        <w:rPr>
          <w:bCs/>
          <w:spacing w:val="-3"/>
        </w:rPr>
        <w:t>reúnen todos l</w:t>
      </w:r>
      <w:r w:rsidR="00576B0A" w:rsidRPr="00663DCC">
        <w:rPr>
          <w:bCs/>
          <w:spacing w:val="-3"/>
        </w:rPr>
        <w:t>o</w:t>
      </w:r>
      <w:r w:rsidR="009C6570" w:rsidRPr="00663DCC">
        <w:rPr>
          <w:bCs/>
          <w:spacing w:val="-3"/>
        </w:rPr>
        <w:t xml:space="preserve">s caracteres antes estudiados, como </w:t>
      </w:r>
      <w:r w:rsidR="00576B0A" w:rsidRPr="00663DCC">
        <w:rPr>
          <w:bCs/>
          <w:spacing w:val="-3"/>
        </w:rPr>
        <w:t>los instrumentos cambiarios.</w:t>
      </w:r>
    </w:p>
    <w:p w14:paraId="39E42B31" w14:textId="1F382B1D" w:rsidR="00576B0A" w:rsidRPr="00663DCC" w:rsidRDefault="00576B0A" w:rsidP="00663DC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Títulos imperfectos, incompletos o impropios, en los que la literalidad </w:t>
      </w:r>
      <w:r w:rsidR="002C616C" w:rsidRPr="00663DCC">
        <w:rPr>
          <w:bCs/>
          <w:spacing w:val="-3"/>
        </w:rPr>
        <w:t xml:space="preserve">no es plena, ya que el contenido del derecho incorporado se delimita fuera del título, </w:t>
      </w:r>
      <w:r w:rsidR="002C616C" w:rsidRPr="00663DCC">
        <w:rPr>
          <w:bCs/>
          <w:spacing w:val="-3"/>
        </w:rPr>
        <w:lastRenderedPageBreak/>
        <w:t xml:space="preserve">como en las acciones, en las que hay que acudir a </w:t>
      </w:r>
      <w:r w:rsidR="0083086A" w:rsidRPr="00663DCC">
        <w:rPr>
          <w:bCs/>
          <w:spacing w:val="-3"/>
        </w:rPr>
        <w:t>la escritura de constitución y los estatutos para conocer todos los derechos del accionista.</w:t>
      </w:r>
    </w:p>
    <w:p w14:paraId="693A437F" w14:textId="3A1A9952" w:rsidR="00C501BC" w:rsidRPr="00663DCC" w:rsidRDefault="00C501BC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Por el sujeto emisor, </w:t>
      </w:r>
      <w:r w:rsidR="000E76A4" w:rsidRPr="00663DCC">
        <w:rPr>
          <w:bCs/>
          <w:spacing w:val="-3"/>
        </w:rPr>
        <w:t xml:space="preserve">los </w:t>
      </w:r>
      <w:r w:rsidRPr="00663DCC">
        <w:rPr>
          <w:bCs/>
          <w:spacing w:val="-3"/>
        </w:rPr>
        <w:t xml:space="preserve">títulos </w:t>
      </w:r>
      <w:r w:rsidR="000E76A4" w:rsidRPr="00663DCC">
        <w:rPr>
          <w:bCs/>
          <w:spacing w:val="-3"/>
        </w:rPr>
        <w:t xml:space="preserve">pueden ser </w:t>
      </w:r>
      <w:r w:rsidRPr="00663DCC">
        <w:rPr>
          <w:bCs/>
          <w:spacing w:val="-3"/>
        </w:rPr>
        <w:t>públicos</w:t>
      </w:r>
      <w:r w:rsidR="0083086A" w:rsidRPr="00663DCC">
        <w:rPr>
          <w:bCs/>
          <w:spacing w:val="-3"/>
        </w:rPr>
        <w:t>, como los representativos de deuda pública,</w:t>
      </w:r>
      <w:r w:rsidRPr="00663DCC">
        <w:rPr>
          <w:bCs/>
          <w:spacing w:val="-3"/>
        </w:rPr>
        <w:t xml:space="preserve"> </w:t>
      </w:r>
      <w:r w:rsidR="000E76A4" w:rsidRPr="00663DCC">
        <w:rPr>
          <w:bCs/>
          <w:spacing w:val="-3"/>
        </w:rPr>
        <w:t>o</w:t>
      </w:r>
      <w:r w:rsidRPr="00663DCC">
        <w:rPr>
          <w:bCs/>
          <w:spacing w:val="-3"/>
        </w:rPr>
        <w:t xml:space="preserve"> privados.</w:t>
      </w:r>
    </w:p>
    <w:p w14:paraId="33DDE3E0" w14:textId="284484F7" w:rsidR="004C64C7" w:rsidRPr="00663DCC" w:rsidRDefault="000134EA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Por la forma en que se legitima el poseedor del título valor en orden a el ejercicio y transmisión del derecho incorporado, </w:t>
      </w:r>
      <w:r w:rsidR="00D03546" w:rsidRPr="00663DCC">
        <w:rPr>
          <w:bCs/>
          <w:spacing w:val="-3"/>
        </w:rPr>
        <w:t>los títulos pueden ser</w:t>
      </w:r>
      <w:r w:rsidRPr="00663DCC">
        <w:rPr>
          <w:bCs/>
          <w:spacing w:val="-3"/>
        </w:rPr>
        <w:t xml:space="preserve"> al portador, nominativos </w:t>
      </w:r>
      <w:r w:rsidR="00D03546" w:rsidRPr="00663DCC">
        <w:rPr>
          <w:bCs/>
          <w:spacing w:val="-3"/>
        </w:rPr>
        <w:t>o</w:t>
      </w:r>
      <w:r w:rsidRPr="00663DCC">
        <w:rPr>
          <w:bCs/>
          <w:spacing w:val="-3"/>
        </w:rPr>
        <w:t xml:space="preserve"> a la orden</w:t>
      </w:r>
      <w:r w:rsidR="00D03546" w:rsidRPr="00663DCC">
        <w:rPr>
          <w:bCs/>
          <w:spacing w:val="-3"/>
        </w:rPr>
        <w:t>, tipos a los que el programa exige hacer especial referencia.</w:t>
      </w:r>
    </w:p>
    <w:p w14:paraId="246C9CEB" w14:textId="77777777" w:rsidR="00663DCC" w:rsidRDefault="00663DC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A72A8F3" w14:textId="09553205" w:rsidR="00C501BC" w:rsidRPr="00663DCC" w:rsidRDefault="00C501BC" w:rsidP="00663DCC">
      <w:pPr>
        <w:spacing w:before="120" w:after="120" w:line="360" w:lineRule="auto"/>
        <w:jc w:val="both"/>
        <w:rPr>
          <w:b/>
          <w:spacing w:val="-3"/>
        </w:rPr>
      </w:pPr>
      <w:r w:rsidRPr="00663DCC">
        <w:rPr>
          <w:b/>
          <w:spacing w:val="-3"/>
        </w:rPr>
        <w:t>TÍTULOS NOMINATIVOS.</w:t>
      </w:r>
    </w:p>
    <w:p w14:paraId="3BC81F29" w14:textId="0736330B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Son aquellos que designan como titular a una persona determinada</w:t>
      </w:r>
      <w:r w:rsidR="00225486">
        <w:rPr>
          <w:bCs/>
          <w:spacing w:val="-3"/>
        </w:rPr>
        <w:t xml:space="preserve">, sea por decisión </w:t>
      </w:r>
      <w:r w:rsidRPr="00C501BC">
        <w:rPr>
          <w:bCs/>
          <w:spacing w:val="-3"/>
        </w:rPr>
        <w:t>del emisor</w:t>
      </w:r>
      <w:r w:rsidR="00225486">
        <w:rPr>
          <w:bCs/>
          <w:spacing w:val="-3"/>
        </w:rPr>
        <w:t xml:space="preserve">, sea por </w:t>
      </w:r>
      <w:r w:rsidRPr="00C501BC">
        <w:rPr>
          <w:bCs/>
          <w:spacing w:val="-3"/>
        </w:rPr>
        <w:t xml:space="preserve">imposición legal, como las acciones </w:t>
      </w:r>
      <w:r w:rsidR="003E2124">
        <w:rPr>
          <w:bCs/>
          <w:spacing w:val="-3"/>
        </w:rPr>
        <w:t>que no hayan sido íntegramente desembolsadas</w:t>
      </w:r>
      <w:r w:rsidR="00C57A09">
        <w:rPr>
          <w:bCs/>
          <w:spacing w:val="-3"/>
        </w:rPr>
        <w:t xml:space="preserve">, conforme al artículo 113 del texto refundido de la Ley de Sociedades de Capital de 2 de julio de 2010, </w:t>
      </w:r>
      <w:r w:rsidR="003E2124">
        <w:rPr>
          <w:bCs/>
          <w:spacing w:val="-3"/>
        </w:rPr>
        <w:t>o las de un banco</w:t>
      </w:r>
      <w:r w:rsidR="00C57A09">
        <w:rPr>
          <w:bCs/>
          <w:spacing w:val="-3"/>
        </w:rPr>
        <w:t>, conforme a</w:t>
      </w:r>
      <w:r w:rsidR="00374B7E">
        <w:rPr>
          <w:bCs/>
          <w:spacing w:val="-3"/>
        </w:rPr>
        <w:t xml:space="preserve"> la </w:t>
      </w:r>
      <w:r w:rsidR="00844D1F">
        <w:rPr>
          <w:bCs/>
          <w:spacing w:val="-3"/>
        </w:rPr>
        <w:t>normativa de o</w:t>
      </w:r>
      <w:r w:rsidR="00094694" w:rsidRPr="00094694">
        <w:rPr>
          <w:bCs/>
          <w:spacing w:val="-3"/>
        </w:rPr>
        <w:t xml:space="preserve">rdenación, </w:t>
      </w:r>
      <w:r w:rsidR="00844D1F">
        <w:rPr>
          <w:bCs/>
          <w:spacing w:val="-3"/>
        </w:rPr>
        <w:t>s</w:t>
      </w:r>
      <w:r w:rsidR="00094694" w:rsidRPr="00094694">
        <w:rPr>
          <w:bCs/>
          <w:spacing w:val="-3"/>
        </w:rPr>
        <w:t xml:space="preserve">upervisión y </w:t>
      </w:r>
      <w:r w:rsidR="00844D1F">
        <w:rPr>
          <w:bCs/>
          <w:spacing w:val="-3"/>
        </w:rPr>
        <w:t>s</w:t>
      </w:r>
      <w:r w:rsidR="00094694" w:rsidRPr="00094694">
        <w:rPr>
          <w:bCs/>
          <w:spacing w:val="-3"/>
        </w:rPr>
        <w:t xml:space="preserve">olvencia de </w:t>
      </w:r>
      <w:r w:rsidR="00844D1F">
        <w:rPr>
          <w:bCs/>
          <w:spacing w:val="-3"/>
        </w:rPr>
        <w:t>e</w:t>
      </w:r>
      <w:r w:rsidR="00094694" w:rsidRPr="00094694">
        <w:rPr>
          <w:bCs/>
          <w:spacing w:val="-3"/>
        </w:rPr>
        <w:t xml:space="preserve">ntidades de </w:t>
      </w:r>
      <w:r w:rsidR="00844D1F">
        <w:rPr>
          <w:bCs/>
          <w:spacing w:val="-3"/>
        </w:rPr>
        <w:t>c</w:t>
      </w:r>
      <w:r w:rsidR="00094694" w:rsidRPr="00094694">
        <w:rPr>
          <w:bCs/>
          <w:spacing w:val="-3"/>
        </w:rPr>
        <w:t>rédito</w:t>
      </w:r>
      <w:r w:rsidR="00094694">
        <w:rPr>
          <w:bCs/>
          <w:spacing w:val="-3"/>
        </w:rPr>
        <w:t xml:space="preserve"> </w:t>
      </w:r>
      <w:r w:rsidR="00844D1F">
        <w:rPr>
          <w:bCs/>
          <w:spacing w:val="-3"/>
        </w:rPr>
        <w:t xml:space="preserve">(Ley </w:t>
      </w:r>
      <w:r w:rsidR="00094694">
        <w:rPr>
          <w:bCs/>
          <w:spacing w:val="-3"/>
        </w:rPr>
        <w:t>de 26 de junio de 2014</w:t>
      </w:r>
      <w:r w:rsidR="00844D1F">
        <w:rPr>
          <w:bCs/>
          <w:spacing w:val="-3"/>
        </w:rPr>
        <w:t>, desarrollada por el</w:t>
      </w:r>
      <w:r w:rsidR="00C209F1">
        <w:rPr>
          <w:bCs/>
          <w:spacing w:val="-3"/>
        </w:rPr>
        <w:t xml:space="preserve"> Real Decreto de 13 de febrero de 2005</w:t>
      </w:r>
      <w:r w:rsidR="00844D1F">
        <w:rPr>
          <w:bCs/>
          <w:spacing w:val="-3"/>
        </w:rPr>
        <w:t>)</w:t>
      </w:r>
      <w:r w:rsidRPr="00C501BC">
        <w:rPr>
          <w:bCs/>
          <w:spacing w:val="-3"/>
        </w:rPr>
        <w:t>.</w:t>
      </w:r>
    </w:p>
    <w:p w14:paraId="11A44809" w14:textId="61ECD6F0" w:rsidR="00C501BC" w:rsidRPr="00C501BC" w:rsidRDefault="00CB792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reglas esenciales de su régimen jurídico son las siguientes:</w:t>
      </w:r>
    </w:p>
    <w:p w14:paraId="3041D9DC" w14:textId="291AE6D6" w:rsidR="0031152D" w:rsidRDefault="00C501BC" w:rsidP="0031152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1152D">
        <w:rPr>
          <w:bCs/>
          <w:spacing w:val="-3"/>
        </w:rPr>
        <w:t xml:space="preserve">Para el ejercicio del derecho </w:t>
      </w:r>
      <w:r w:rsidR="00844D1F">
        <w:rPr>
          <w:bCs/>
          <w:spacing w:val="-3"/>
        </w:rPr>
        <w:t xml:space="preserve">es precisa la </w:t>
      </w:r>
      <w:r w:rsidRPr="0031152D">
        <w:rPr>
          <w:bCs/>
          <w:spacing w:val="-3"/>
        </w:rPr>
        <w:t xml:space="preserve">posesión del documento, </w:t>
      </w:r>
      <w:r w:rsidR="00844D1F">
        <w:rPr>
          <w:bCs/>
          <w:spacing w:val="-3"/>
        </w:rPr>
        <w:t xml:space="preserve">que </w:t>
      </w:r>
      <w:r w:rsidR="0004108E">
        <w:rPr>
          <w:bCs/>
          <w:spacing w:val="-3"/>
        </w:rPr>
        <w:t>ha de</w:t>
      </w:r>
      <w:r w:rsidR="003F04C8" w:rsidRPr="0031152D">
        <w:rPr>
          <w:bCs/>
          <w:spacing w:val="-3"/>
        </w:rPr>
        <w:t xml:space="preserve"> </w:t>
      </w:r>
      <w:r w:rsidR="0004108E">
        <w:rPr>
          <w:bCs/>
          <w:spacing w:val="-3"/>
        </w:rPr>
        <w:t>identificar al</w:t>
      </w:r>
      <w:r w:rsidR="003F04C8" w:rsidRPr="0031152D">
        <w:rPr>
          <w:bCs/>
          <w:spacing w:val="-3"/>
        </w:rPr>
        <w:t xml:space="preserve"> titular, </w:t>
      </w:r>
      <w:r w:rsidR="00844D1F">
        <w:rPr>
          <w:bCs/>
          <w:spacing w:val="-3"/>
        </w:rPr>
        <w:t>quien</w:t>
      </w:r>
      <w:r w:rsidRPr="0031152D">
        <w:rPr>
          <w:bCs/>
          <w:spacing w:val="-3"/>
        </w:rPr>
        <w:t xml:space="preserve"> es la única persona legitimada para reclamar la prestación.</w:t>
      </w:r>
    </w:p>
    <w:p w14:paraId="666C2E86" w14:textId="66D2638C" w:rsidR="00C501BC" w:rsidRPr="0031152D" w:rsidRDefault="00C501BC" w:rsidP="0031152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1152D">
        <w:rPr>
          <w:bCs/>
          <w:spacing w:val="-3"/>
        </w:rPr>
        <w:t>En algunos casos se exige también estar inscrito en un libro registro de la entidad emisora, como en el supuesto de las acciones nominativas.</w:t>
      </w:r>
    </w:p>
    <w:p w14:paraId="5F41BFCB" w14:textId="0DF009B2" w:rsidR="00C501BC" w:rsidRPr="0031152D" w:rsidRDefault="00C501BC" w:rsidP="0031152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1152D">
        <w:rPr>
          <w:bCs/>
          <w:spacing w:val="-3"/>
        </w:rPr>
        <w:t>Para la transmisión del título se requiere un</w:t>
      </w:r>
      <w:r w:rsidR="00C94A4F" w:rsidRPr="0031152D">
        <w:rPr>
          <w:bCs/>
          <w:spacing w:val="-3"/>
        </w:rPr>
        <w:t>a justa causa</w:t>
      </w:r>
      <w:r w:rsidRPr="0031152D">
        <w:rPr>
          <w:bCs/>
          <w:spacing w:val="-3"/>
        </w:rPr>
        <w:t xml:space="preserve"> previ</w:t>
      </w:r>
      <w:r w:rsidR="00C94A4F" w:rsidRPr="0031152D">
        <w:rPr>
          <w:bCs/>
          <w:spacing w:val="-3"/>
        </w:rPr>
        <w:t>a</w:t>
      </w:r>
      <w:r w:rsidRPr="0031152D">
        <w:rPr>
          <w:bCs/>
          <w:spacing w:val="-3"/>
        </w:rPr>
        <w:t xml:space="preserve">, </w:t>
      </w:r>
      <w:r w:rsidR="00C94A4F" w:rsidRPr="0031152D">
        <w:rPr>
          <w:bCs/>
          <w:spacing w:val="-3"/>
        </w:rPr>
        <w:t xml:space="preserve">como </w:t>
      </w:r>
      <w:r w:rsidRPr="0031152D">
        <w:rPr>
          <w:bCs/>
          <w:spacing w:val="-3"/>
        </w:rPr>
        <w:t>la compraventa</w:t>
      </w:r>
      <w:r w:rsidR="00C94A4F" w:rsidRPr="0031152D">
        <w:rPr>
          <w:bCs/>
          <w:spacing w:val="-3"/>
        </w:rPr>
        <w:t xml:space="preserve"> o la herencia</w:t>
      </w:r>
      <w:r w:rsidR="00A97433" w:rsidRPr="0031152D">
        <w:rPr>
          <w:bCs/>
          <w:spacing w:val="-3"/>
        </w:rPr>
        <w:t xml:space="preserve">, seguida de </w:t>
      </w:r>
      <w:r w:rsidRPr="0031152D">
        <w:rPr>
          <w:bCs/>
          <w:spacing w:val="-3"/>
        </w:rPr>
        <w:t>la entrega o tradición del documento y la notificación de la cesión al deudor</w:t>
      </w:r>
      <w:r w:rsidR="00EC6D15" w:rsidRPr="0031152D">
        <w:rPr>
          <w:bCs/>
          <w:spacing w:val="-3"/>
        </w:rPr>
        <w:t xml:space="preserve">, lo que permite, </w:t>
      </w:r>
      <w:r w:rsidR="000D1AB9">
        <w:rPr>
          <w:bCs/>
          <w:spacing w:val="-3"/>
        </w:rPr>
        <w:t>en su caso</w:t>
      </w:r>
      <w:r w:rsidR="00EC6D15" w:rsidRPr="0031152D">
        <w:rPr>
          <w:bCs/>
          <w:spacing w:val="-3"/>
        </w:rPr>
        <w:t>, que la entidad emisora inscriba la transferencia en el libro registro correspondiente</w:t>
      </w:r>
      <w:r w:rsidRPr="0031152D">
        <w:rPr>
          <w:bCs/>
          <w:spacing w:val="-3"/>
        </w:rPr>
        <w:t>.</w:t>
      </w:r>
    </w:p>
    <w:p w14:paraId="7867A4E9" w14:textId="32FA68DC" w:rsidR="00C501BC" w:rsidRPr="0031152D" w:rsidRDefault="00C501BC" w:rsidP="0031152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1152D">
        <w:rPr>
          <w:bCs/>
          <w:spacing w:val="-3"/>
        </w:rPr>
        <w:t xml:space="preserve">No obstante, </w:t>
      </w:r>
      <w:r w:rsidR="006543E4" w:rsidRPr="0031152D">
        <w:rPr>
          <w:bCs/>
          <w:spacing w:val="-3"/>
        </w:rPr>
        <w:t xml:space="preserve">en ocasiones se admite también </w:t>
      </w:r>
      <w:r w:rsidRPr="0031152D">
        <w:rPr>
          <w:bCs/>
          <w:spacing w:val="-3"/>
        </w:rPr>
        <w:t xml:space="preserve">la transmisión del título nominativo por endoso, </w:t>
      </w:r>
      <w:r w:rsidR="006543E4" w:rsidRPr="0031152D">
        <w:rPr>
          <w:bCs/>
          <w:spacing w:val="-3"/>
        </w:rPr>
        <w:t>como</w:t>
      </w:r>
      <w:r w:rsidR="008804D1" w:rsidRPr="0031152D">
        <w:rPr>
          <w:bCs/>
          <w:spacing w:val="-3"/>
        </w:rPr>
        <w:t xml:space="preserve"> hace</w:t>
      </w:r>
      <w:r w:rsidR="006543E4" w:rsidRPr="0031152D">
        <w:rPr>
          <w:bCs/>
          <w:spacing w:val="-3"/>
        </w:rPr>
        <w:t xml:space="preserve"> el artículo 120 de la Ley de Sociedades de Capital respecto de las acciones nominativas</w:t>
      </w:r>
      <w:r w:rsidR="000358DD" w:rsidRPr="0031152D">
        <w:rPr>
          <w:bCs/>
          <w:spacing w:val="-3"/>
        </w:rPr>
        <w:t xml:space="preserve"> o el artículo 120 de la </w:t>
      </w:r>
      <w:r w:rsidR="009F4D4C" w:rsidRPr="0031152D">
        <w:rPr>
          <w:bCs/>
          <w:spacing w:val="-3"/>
        </w:rPr>
        <w:t xml:space="preserve">Ley Cambiaria y del Cheque de </w:t>
      </w:r>
      <w:r w:rsidR="00A8495A" w:rsidRPr="0031152D">
        <w:rPr>
          <w:bCs/>
          <w:spacing w:val="-3"/>
        </w:rPr>
        <w:t xml:space="preserve">16 de julio de 1985 </w:t>
      </w:r>
      <w:r w:rsidR="009F4D4C" w:rsidRPr="0031152D">
        <w:rPr>
          <w:bCs/>
          <w:spacing w:val="-3"/>
        </w:rPr>
        <w:t>respecto del cheque nominativo</w:t>
      </w:r>
      <w:r w:rsidRPr="0031152D">
        <w:rPr>
          <w:bCs/>
          <w:spacing w:val="-3"/>
        </w:rPr>
        <w:t>.</w:t>
      </w:r>
    </w:p>
    <w:p w14:paraId="3B2E7A80" w14:textId="4CB0A2E4" w:rsidR="00C501BC" w:rsidRPr="0031152D" w:rsidRDefault="00A8495A" w:rsidP="0031152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1152D">
        <w:rPr>
          <w:bCs/>
          <w:spacing w:val="-3"/>
        </w:rPr>
        <w:t>En l</w:t>
      </w:r>
      <w:r w:rsidR="00C501BC" w:rsidRPr="0031152D">
        <w:rPr>
          <w:bCs/>
          <w:spacing w:val="-3"/>
        </w:rPr>
        <w:t>os supuestos de hurto o extravío</w:t>
      </w:r>
      <w:r w:rsidR="00341B14" w:rsidRPr="0031152D">
        <w:rPr>
          <w:bCs/>
          <w:spacing w:val="-3"/>
        </w:rPr>
        <w:t xml:space="preserve">, </w:t>
      </w:r>
      <w:r w:rsidRPr="0031152D">
        <w:rPr>
          <w:bCs/>
          <w:spacing w:val="-3"/>
        </w:rPr>
        <w:t>como a</w:t>
      </w:r>
      <w:r w:rsidR="00C501BC" w:rsidRPr="0031152D">
        <w:rPr>
          <w:bCs/>
          <w:spacing w:val="-3"/>
        </w:rPr>
        <w:t xml:space="preserve">l acreedor </w:t>
      </w:r>
      <w:r w:rsidRPr="0031152D">
        <w:rPr>
          <w:bCs/>
          <w:spacing w:val="-3"/>
        </w:rPr>
        <w:t xml:space="preserve">le </w:t>
      </w:r>
      <w:r w:rsidR="00C501BC" w:rsidRPr="0031152D">
        <w:rPr>
          <w:bCs/>
          <w:spacing w:val="-3"/>
        </w:rPr>
        <w:t xml:space="preserve">consta </w:t>
      </w:r>
      <w:r w:rsidRPr="0031152D">
        <w:rPr>
          <w:bCs/>
          <w:spacing w:val="-3"/>
        </w:rPr>
        <w:t>la identidad de</w:t>
      </w:r>
      <w:r w:rsidR="00C501BC" w:rsidRPr="0031152D">
        <w:rPr>
          <w:bCs/>
          <w:spacing w:val="-3"/>
        </w:rPr>
        <w:t>l obligado</w:t>
      </w:r>
      <w:r w:rsidR="000D1AB9">
        <w:rPr>
          <w:bCs/>
          <w:spacing w:val="-3"/>
        </w:rPr>
        <w:t>,</w:t>
      </w:r>
      <w:r w:rsidR="00BD5DD8" w:rsidRPr="0031152D">
        <w:rPr>
          <w:bCs/>
          <w:spacing w:val="-3"/>
        </w:rPr>
        <w:t xml:space="preserve"> puede</w:t>
      </w:r>
      <w:r w:rsidR="00C501BC" w:rsidRPr="0031152D">
        <w:rPr>
          <w:bCs/>
          <w:spacing w:val="-3"/>
        </w:rPr>
        <w:t xml:space="preserve"> </w:t>
      </w:r>
      <w:r w:rsidR="00BD5DD8" w:rsidRPr="0031152D">
        <w:rPr>
          <w:bCs/>
          <w:spacing w:val="-3"/>
        </w:rPr>
        <w:t>ponerlo en su conocimiento para que</w:t>
      </w:r>
      <w:r w:rsidR="00C501BC" w:rsidRPr="0031152D">
        <w:rPr>
          <w:bCs/>
          <w:spacing w:val="-3"/>
        </w:rPr>
        <w:t xml:space="preserve"> ext</w:t>
      </w:r>
      <w:r w:rsidR="00BD5DD8" w:rsidRPr="0031152D">
        <w:rPr>
          <w:bCs/>
          <w:spacing w:val="-3"/>
        </w:rPr>
        <w:t>ienda</w:t>
      </w:r>
      <w:r w:rsidR="00C501BC" w:rsidRPr="0031152D">
        <w:rPr>
          <w:bCs/>
          <w:spacing w:val="-3"/>
        </w:rPr>
        <w:t xml:space="preserve"> un duplicado.</w:t>
      </w:r>
    </w:p>
    <w:p w14:paraId="6C0BC7B6" w14:textId="77777777" w:rsidR="00BD5DD8" w:rsidRPr="00C501BC" w:rsidRDefault="00BD5DD8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11E6415" w14:textId="77777777" w:rsidR="00C501BC" w:rsidRPr="0031152D" w:rsidRDefault="00C501BC" w:rsidP="0031152D">
      <w:pPr>
        <w:spacing w:before="120" w:after="120" w:line="360" w:lineRule="auto"/>
        <w:jc w:val="both"/>
        <w:rPr>
          <w:b/>
          <w:spacing w:val="-3"/>
        </w:rPr>
      </w:pPr>
      <w:r w:rsidRPr="0031152D">
        <w:rPr>
          <w:b/>
          <w:spacing w:val="-3"/>
        </w:rPr>
        <w:t>TÍTULOS A LA ORDEN.</w:t>
      </w:r>
    </w:p>
    <w:p w14:paraId="05F23C78" w14:textId="1433482D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En los títulos a la orden, el emisor se obliga a realizar una prestación </w:t>
      </w:r>
      <w:r w:rsidR="001F32C5">
        <w:rPr>
          <w:bCs/>
          <w:spacing w:val="-3"/>
        </w:rPr>
        <w:t>en</w:t>
      </w:r>
      <w:r w:rsidRPr="00C501BC">
        <w:rPr>
          <w:bCs/>
          <w:spacing w:val="-3"/>
        </w:rPr>
        <w:t xml:space="preserve"> favor de la persona que aparece en el documento como titular o </w:t>
      </w:r>
      <w:r w:rsidR="001F32C5">
        <w:rPr>
          <w:bCs/>
          <w:spacing w:val="-3"/>
        </w:rPr>
        <w:t>en</w:t>
      </w:r>
      <w:r w:rsidRPr="00C501BC">
        <w:rPr>
          <w:bCs/>
          <w:spacing w:val="-3"/>
        </w:rPr>
        <w:t xml:space="preserve"> favor de quién </w:t>
      </w:r>
      <w:r w:rsidR="001F32C5">
        <w:rPr>
          <w:bCs/>
          <w:spacing w:val="-3"/>
        </w:rPr>
        <w:t xml:space="preserve">el </w:t>
      </w:r>
      <w:r w:rsidR="00AE6032">
        <w:rPr>
          <w:bCs/>
          <w:spacing w:val="-3"/>
        </w:rPr>
        <w:t>titular nominativo ordene</w:t>
      </w:r>
      <w:r w:rsidRPr="00C501BC">
        <w:rPr>
          <w:bCs/>
          <w:spacing w:val="-3"/>
        </w:rPr>
        <w:t xml:space="preserve">. Son documentos nacidos para la circulación, que mediante la cláusula de endoso permiten la sustitución del </w:t>
      </w:r>
      <w:r w:rsidR="00AE6032">
        <w:rPr>
          <w:bCs/>
          <w:spacing w:val="-3"/>
        </w:rPr>
        <w:t>titular inicial, siendo su</w:t>
      </w:r>
      <w:r w:rsidRPr="00C501BC">
        <w:rPr>
          <w:bCs/>
          <w:spacing w:val="-3"/>
        </w:rPr>
        <w:t xml:space="preserve"> ejemplo típico la letra de cambio.</w:t>
      </w:r>
    </w:p>
    <w:p w14:paraId="39067BF8" w14:textId="05F652CB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Para el ejercicio del derecho es preci</w:t>
      </w:r>
      <w:r w:rsidR="00E62116">
        <w:rPr>
          <w:bCs/>
          <w:spacing w:val="-3"/>
        </w:rPr>
        <w:t>s</w:t>
      </w:r>
      <w:r w:rsidRPr="00C501BC">
        <w:rPr>
          <w:bCs/>
          <w:spacing w:val="-3"/>
        </w:rPr>
        <w:t>a la legitimación posesoria y la documental porque debe coincidir el presentante con la persona designada en el título, que puede ser el primer designado o el último legitimado por una cadena regular de endosos.</w:t>
      </w:r>
    </w:p>
    <w:p w14:paraId="48CEBD28" w14:textId="1AC3B32B" w:rsidR="00C501BC" w:rsidRPr="00C501BC" w:rsidRDefault="00E62116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C501BC" w:rsidRPr="00C501BC">
        <w:rPr>
          <w:bCs/>
          <w:spacing w:val="-3"/>
        </w:rPr>
        <w:t xml:space="preserve">a transmisión del título requiere </w:t>
      </w:r>
      <w:r>
        <w:rPr>
          <w:bCs/>
          <w:spacing w:val="-3"/>
        </w:rPr>
        <w:t>su posesión, la entrega o</w:t>
      </w:r>
      <w:r w:rsidR="00C501BC" w:rsidRPr="00C501BC">
        <w:rPr>
          <w:bCs/>
          <w:spacing w:val="-3"/>
        </w:rPr>
        <w:t xml:space="preserve"> tradición del documento y que conste en éste la cláusula de endoso.</w:t>
      </w:r>
    </w:p>
    <w:p w14:paraId="59D32E4A" w14:textId="0DE30816" w:rsidR="00C501BC" w:rsidRDefault="008167CD" w:rsidP="00B67EF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mayoría de la doctrina española c</w:t>
      </w:r>
      <w:r w:rsidR="00762B81">
        <w:rPr>
          <w:bCs/>
          <w:spacing w:val="-3"/>
        </w:rPr>
        <w:t xml:space="preserve">onsidera que, además de los títulos a la orden expresamente admitidos por la ley, existe libertad de creación de otros títulos distintos, </w:t>
      </w:r>
      <w:r w:rsidR="00C501BC" w:rsidRPr="00C501BC">
        <w:rPr>
          <w:bCs/>
          <w:spacing w:val="-3"/>
        </w:rPr>
        <w:t>con arreglo al principio de autonomía de voluntad</w:t>
      </w:r>
      <w:r w:rsidR="00B67EF4">
        <w:rPr>
          <w:bCs/>
          <w:spacing w:val="-3"/>
        </w:rPr>
        <w:t xml:space="preserve"> proclamado por</w:t>
      </w:r>
      <w:r w:rsidR="00C501BC" w:rsidRPr="00C501BC">
        <w:rPr>
          <w:bCs/>
          <w:spacing w:val="-3"/>
        </w:rPr>
        <w:t xml:space="preserve"> el artículo 1255 del Código Civil de 24 de julio de 1889</w:t>
      </w:r>
      <w:r w:rsidR="006B5D0C">
        <w:rPr>
          <w:bCs/>
          <w:spacing w:val="-3"/>
        </w:rPr>
        <w:t xml:space="preserve"> y a la inexistencia de disposición prohibitiva al respecto</w:t>
      </w:r>
      <w:r w:rsidR="00762B81">
        <w:rPr>
          <w:bCs/>
          <w:spacing w:val="-3"/>
        </w:rPr>
        <w:t>,</w:t>
      </w:r>
      <w:r w:rsidR="00C501BC" w:rsidRPr="00C501BC">
        <w:rPr>
          <w:bCs/>
          <w:spacing w:val="-3"/>
        </w:rPr>
        <w:t xml:space="preserve"> siempre que se ajuste</w:t>
      </w:r>
      <w:r w:rsidR="006B5D0C">
        <w:rPr>
          <w:bCs/>
          <w:spacing w:val="-3"/>
        </w:rPr>
        <w:t>n</w:t>
      </w:r>
      <w:r w:rsidR="00C501BC" w:rsidRPr="00C501BC">
        <w:rPr>
          <w:bCs/>
          <w:spacing w:val="-3"/>
        </w:rPr>
        <w:t xml:space="preserve"> a los principios generales de nuestro ordenamiento en esta materia.</w:t>
      </w:r>
    </w:p>
    <w:p w14:paraId="6113FC82" w14:textId="77777777" w:rsidR="006B5D0C" w:rsidRPr="00C501BC" w:rsidRDefault="006B5D0C" w:rsidP="00B67EF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5A3AC1F" w14:textId="77777777" w:rsidR="00C501BC" w:rsidRPr="006B5D0C" w:rsidRDefault="00C501BC" w:rsidP="006B5D0C">
      <w:pPr>
        <w:spacing w:before="120" w:after="120" w:line="360" w:lineRule="auto"/>
        <w:jc w:val="both"/>
        <w:rPr>
          <w:b/>
          <w:spacing w:val="-3"/>
        </w:rPr>
      </w:pPr>
      <w:r w:rsidRPr="006B5D0C">
        <w:rPr>
          <w:b/>
          <w:spacing w:val="-3"/>
        </w:rPr>
        <w:t>TÍTULOS AL PORTADOR.</w:t>
      </w:r>
    </w:p>
    <w:p w14:paraId="1EB6ECBA" w14:textId="77777777" w:rsidR="005D5D96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Son aquellos que no designan persona alguna como titular del derecho </w:t>
      </w:r>
      <w:r w:rsidR="006B5D0C">
        <w:rPr>
          <w:bCs/>
          <w:spacing w:val="-3"/>
        </w:rPr>
        <w:t>incorporado, de forma que su tenedor es su titular y, por ende, puede ejercer el derecho</w:t>
      </w:r>
      <w:r w:rsidRPr="00C501BC">
        <w:rPr>
          <w:bCs/>
          <w:spacing w:val="-3"/>
        </w:rPr>
        <w:t>.</w:t>
      </w:r>
    </w:p>
    <w:p w14:paraId="430ECF91" w14:textId="411B4568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Pueden ser títulos de pago, como los cheques</w:t>
      </w:r>
      <w:r w:rsidR="005D5D96">
        <w:rPr>
          <w:bCs/>
          <w:spacing w:val="-3"/>
        </w:rPr>
        <w:t xml:space="preserve"> al portador;</w:t>
      </w:r>
      <w:r w:rsidRPr="00C501BC">
        <w:rPr>
          <w:bCs/>
          <w:spacing w:val="-3"/>
        </w:rPr>
        <w:t xml:space="preserve"> de participación, como las acciones </w:t>
      </w:r>
      <w:r w:rsidR="005D5D96">
        <w:rPr>
          <w:bCs/>
          <w:spacing w:val="-3"/>
        </w:rPr>
        <w:t>al portador;</w:t>
      </w:r>
      <w:r w:rsidRPr="00C501BC">
        <w:rPr>
          <w:bCs/>
          <w:spacing w:val="-3"/>
        </w:rPr>
        <w:t xml:space="preserve"> o de tradición, como los resguardos de depósito.</w:t>
      </w:r>
    </w:p>
    <w:p w14:paraId="2A3DD142" w14:textId="77777777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Para el ejercicio del derecho se requiere únicamente la posesión del título.</w:t>
      </w:r>
    </w:p>
    <w:p w14:paraId="209193D1" w14:textId="5B0120E3" w:rsidR="00C501BC" w:rsidRPr="00C501BC" w:rsidRDefault="00BD3BA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="00C501BC" w:rsidRPr="00C501BC">
        <w:rPr>
          <w:bCs/>
          <w:spacing w:val="-3"/>
        </w:rPr>
        <w:t>ara la transmisión, el artículo 545 del Código de Comercio de 22 de agosto de 1885 di</w:t>
      </w:r>
      <w:r>
        <w:rPr>
          <w:bCs/>
          <w:spacing w:val="-3"/>
        </w:rPr>
        <w:t>spone que “</w:t>
      </w:r>
      <w:r w:rsidR="00C501BC" w:rsidRPr="00C501BC">
        <w:rPr>
          <w:bCs/>
          <w:spacing w:val="-3"/>
        </w:rPr>
        <w:t>los títulos al portador serán transmisibles por la tradición del documento</w:t>
      </w:r>
      <w:r>
        <w:rPr>
          <w:bCs/>
          <w:spacing w:val="-3"/>
        </w:rPr>
        <w:t xml:space="preserve">”, si bien </w:t>
      </w:r>
      <w:r w:rsidR="00C501BC" w:rsidRPr="00C501BC">
        <w:rPr>
          <w:bCs/>
          <w:spacing w:val="-3"/>
        </w:rPr>
        <w:t>el Tribunal Supremo también exige un negocio causal que justifique la transmisión.</w:t>
      </w:r>
    </w:p>
    <w:p w14:paraId="0BE06D4E" w14:textId="1BDDA34B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Además, el artículo 11.5 del texto refundido de la Ley de Mercado de Valores </w:t>
      </w:r>
      <w:r w:rsidR="009570B8">
        <w:rPr>
          <w:bCs/>
          <w:spacing w:val="-3"/>
        </w:rPr>
        <w:t xml:space="preserve">de 23 de octubre de 2015 </w:t>
      </w:r>
      <w:r w:rsidR="004A19DC">
        <w:rPr>
          <w:bCs/>
          <w:spacing w:val="-3"/>
        </w:rPr>
        <w:t xml:space="preserve">dispone que </w:t>
      </w:r>
      <w:r w:rsidRPr="00C501BC">
        <w:rPr>
          <w:bCs/>
          <w:spacing w:val="-3"/>
        </w:rPr>
        <w:t xml:space="preserve">la transmisión de valores sólo requerirá para su validez la intervención de fedatario público cuando, no estando admitidos a negociación en un mercado secundario oficial, estén representados mediante títulos al portador y dicha </w:t>
      </w:r>
      <w:r w:rsidRPr="00C501BC">
        <w:rPr>
          <w:bCs/>
          <w:spacing w:val="-3"/>
        </w:rPr>
        <w:lastRenderedPageBreak/>
        <w:t>transmisión no se efectúe con la participación o mediación de una sociedad o agencia de valores, o de una entidad de crédito.</w:t>
      </w:r>
    </w:p>
    <w:p w14:paraId="6837AB6E" w14:textId="4122B23A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Por otro lado, el artículo 545</w:t>
      </w:r>
      <w:r w:rsidR="006B0A1C">
        <w:rPr>
          <w:bCs/>
          <w:spacing w:val="-3"/>
        </w:rPr>
        <w:t xml:space="preserve"> </w:t>
      </w:r>
      <w:r w:rsidRPr="00C501BC">
        <w:rPr>
          <w:bCs/>
          <w:spacing w:val="-3"/>
        </w:rPr>
        <w:t xml:space="preserve">del Código de Comercio </w:t>
      </w:r>
      <w:r w:rsidR="006B0A1C">
        <w:rPr>
          <w:bCs/>
          <w:spacing w:val="-3"/>
        </w:rPr>
        <w:t xml:space="preserve">también dispone que </w:t>
      </w:r>
      <w:r w:rsidR="002B384F">
        <w:rPr>
          <w:bCs/>
          <w:spacing w:val="-3"/>
        </w:rPr>
        <w:t>“</w:t>
      </w:r>
      <w:r w:rsidRPr="00C501BC">
        <w:rPr>
          <w:bCs/>
          <w:spacing w:val="-3"/>
        </w:rPr>
        <w:t>no estará sujeto a reivindicación el título cuya posesión se adquiera por tercero de buena fe y sin culpa grave. Quedarán a salvo los derechos y acciones del legítimo propietario contra los responsables de los actos que le hayan privado del dominio</w:t>
      </w:r>
      <w:r w:rsidR="002B384F">
        <w:rPr>
          <w:bCs/>
          <w:spacing w:val="-3"/>
        </w:rPr>
        <w:t>”</w:t>
      </w:r>
      <w:r w:rsidRPr="00C501BC">
        <w:rPr>
          <w:bCs/>
          <w:spacing w:val="-3"/>
        </w:rPr>
        <w:t>.</w:t>
      </w:r>
    </w:p>
    <w:p w14:paraId="3AB8940C" w14:textId="6BF85DBF" w:rsid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En fin, los artículos 547 y siguientes del Código de Comercio regula</w:t>
      </w:r>
      <w:r w:rsidR="006B0A1C">
        <w:rPr>
          <w:bCs/>
          <w:spacing w:val="-3"/>
        </w:rPr>
        <w:t>n los</w:t>
      </w:r>
      <w:r w:rsidRPr="00C501BC">
        <w:rPr>
          <w:bCs/>
          <w:spacing w:val="-3"/>
        </w:rPr>
        <w:t xml:space="preserve"> procedimientos </w:t>
      </w:r>
      <w:r w:rsidR="002B384F">
        <w:rPr>
          <w:bCs/>
          <w:spacing w:val="-3"/>
        </w:rPr>
        <w:t xml:space="preserve">de </w:t>
      </w:r>
      <w:r w:rsidRPr="00C501BC">
        <w:rPr>
          <w:bCs/>
          <w:spacing w:val="-3"/>
        </w:rPr>
        <w:t>protección del propietario de títulos al portador</w:t>
      </w:r>
      <w:r w:rsidR="002B384F">
        <w:rPr>
          <w:bCs/>
          <w:spacing w:val="-3"/>
        </w:rPr>
        <w:t xml:space="preserve"> en los casos de hurto</w:t>
      </w:r>
      <w:r w:rsidR="003556C9">
        <w:rPr>
          <w:bCs/>
          <w:spacing w:val="-3"/>
        </w:rPr>
        <w:t xml:space="preserve"> o </w:t>
      </w:r>
      <w:r w:rsidR="002B384F">
        <w:rPr>
          <w:bCs/>
          <w:spacing w:val="-3"/>
        </w:rPr>
        <w:t>extravío</w:t>
      </w:r>
      <w:r w:rsidR="00420F78">
        <w:rPr>
          <w:bCs/>
          <w:spacing w:val="-3"/>
        </w:rPr>
        <w:t>, estableciendo las siguientes reglas:</w:t>
      </w:r>
    </w:p>
    <w:p w14:paraId="606998AF" w14:textId="1C0357E0" w:rsidR="00420F78" w:rsidRPr="002E3C3F" w:rsidRDefault="00420F78" w:rsidP="002E3C3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E3C3F">
        <w:rPr>
          <w:bCs/>
          <w:spacing w:val="-3"/>
        </w:rPr>
        <w:t>El propietario desposeído</w:t>
      </w:r>
      <w:r w:rsidR="005D38EA">
        <w:rPr>
          <w:bCs/>
          <w:spacing w:val="-3"/>
        </w:rPr>
        <w:t xml:space="preserve"> </w:t>
      </w:r>
      <w:r w:rsidRPr="002E3C3F">
        <w:rPr>
          <w:bCs/>
          <w:spacing w:val="-3"/>
        </w:rPr>
        <w:t>podrá acudir ante el órgano judicial competente para impedir que se pague a tercera persona el capital, los intereses o dividendos vencidos o por vencer, así como para evitar que se transfiera a otro la propiedad del título o conseguir que se le expida un duplicado.</w:t>
      </w:r>
    </w:p>
    <w:p w14:paraId="29EA2EBD" w14:textId="317708C3" w:rsidR="006D77CA" w:rsidRPr="002E3C3F" w:rsidRDefault="0065505D" w:rsidP="002E3C3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E3C3F">
        <w:rPr>
          <w:bCs/>
          <w:spacing w:val="-3"/>
        </w:rPr>
        <w:t xml:space="preserve">Para lograr la interdicción del pago </w:t>
      </w:r>
      <w:r w:rsidR="00C8435A" w:rsidRPr="002E3C3F">
        <w:rPr>
          <w:bCs/>
          <w:spacing w:val="-3"/>
        </w:rPr>
        <w:t>se tramita un procedimiento incidental conforme a la Ley de Enjuiciamiento Civil de 7 de enero de 2000, en el cual es oído el Ministerio Fiscal</w:t>
      </w:r>
      <w:r w:rsidR="0022248B" w:rsidRPr="002E3C3F">
        <w:rPr>
          <w:bCs/>
          <w:spacing w:val="-3"/>
        </w:rPr>
        <w:t>,</w:t>
      </w:r>
      <w:r w:rsidR="00AB7A4C" w:rsidRPr="002E3C3F">
        <w:rPr>
          <w:bCs/>
          <w:spacing w:val="-3"/>
        </w:rPr>
        <w:t xml:space="preserve"> se publica la denuncia mediante edictos, se señala un término de comparecencia del </w:t>
      </w:r>
      <w:r w:rsidR="005B5EA6" w:rsidRPr="002E3C3F">
        <w:rPr>
          <w:bCs/>
          <w:spacing w:val="-3"/>
        </w:rPr>
        <w:t>tenedor del título y se comunica al emisor para que retenga los pagos.</w:t>
      </w:r>
    </w:p>
    <w:p w14:paraId="77C35E91" w14:textId="23C5211F" w:rsidR="00C7087D" w:rsidRPr="002E3C3F" w:rsidRDefault="00C7087D" w:rsidP="00B132E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E3C3F">
        <w:rPr>
          <w:bCs/>
          <w:spacing w:val="-3"/>
        </w:rPr>
        <w:t xml:space="preserve">Transcurrido el plazo señalado, el denunciante podrá solicitar al juez </w:t>
      </w:r>
      <w:r w:rsidR="008E310A" w:rsidRPr="002E3C3F">
        <w:rPr>
          <w:bCs/>
          <w:spacing w:val="-3"/>
        </w:rPr>
        <w:t>autorización para recibir los pagos previa prestación de caución</w:t>
      </w:r>
      <w:r w:rsidR="00E453BA" w:rsidRPr="002E3C3F">
        <w:rPr>
          <w:bCs/>
          <w:spacing w:val="-3"/>
        </w:rPr>
        <w:t>.</w:t>
      </w:r>
    </w:p>
    <w:p w14:paraId="5C94738F" w14:textId="27CC1120" w:rsidR="00E453BA" w:rsidRPr="002E3C3F" w:rsidRDefault="00E453BA" w:rsidP="00B132E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E3C3F">
        <w:rPr>
          <w:bCs/>
          <w:spacing w:val="-3"/>
        </w:rPr>
        <w:t xml:space="preserve">En el caso de personarse un tercero que reclame ser el verdadero propietario, se suspende el procedimiento hasta que el juez resuelva, si bien los pagos realizados por el deudor </w:t>
      </w:r>
      <w:r w:rsidR="0022248B" w:rsidRPr="002E3C3F">
        <w:rPr>
          <w:bCs/>
          <w:spacing w:val="-3"/>
        </w:rPr>
        <w:t xml:space="preserve">quedan legitimados, de modo que el tercero sólo conservará acción contra el </w:t>
      </w:r>
      <w:r w:rsidR="00D92FB9" w:rsidRPr="002E3C3F">
        <w:rPr>
          <w:bCs/>
          <w:spacing w:val="-3"/>
        </w:rPr>
        <w:t>opositor</w:t>
      </w:r>
      <w:r w:rsidR="0022248B" w:rsidRPr="002E3C3F">
        <w:rPr>
          <w:bCs/>
          <w:spacing w:val="-3"/>
        </w:rPr>
        <w:t xml:space="preserve"> que procedió sin justa causa.</w:t>
      </w:r>
    </w:p>
    <w:p w14:paraId="3A8857D4" w14:textId="276CC492" w:rsidR="00AB5BEF" w:rsidRPr="002E3C3F" w:rsidRDefault="0083364D" w:rsidP="002E3C3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E3C3F">
        <w:rPr>
          <w:bCs/>
          <w:spacing w:val="-3"/>
        </w:rPr>
        <w:t>En caso de anulación del título, se publica la denuncia mediante edictos y, en su caso, se comunica a los órganos rectores del mercado en el que se negocie el título</w:t>
      </w:r>
      <w:r w:rsidR="00CD2C42" w:rsidRPr="002E3C3F">
        <w:rPr>
          <w:bCs/>
          <w:spacing w:val="-3"/>
        </w:rPr>
        <w:t>, quedando prohibida dicha negociación, y levantándose la prohibición si el juez no la ratifica en el plazo de nueve días.</w:t>
      </w:r>
    </w:p>
    <w:p w14:paraId="12BDE49E" w14:textId="31F00AD8" w:rsidR="00CD2C42" w:rsidRPr="002E3C3F" w:rsidRDefault="00B132E3" w:rsidP="002E3C3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T</w:t>
      </w:r>
      <w:r w:rsidR="00B43CAD" w:rsidRPr="002E3C3F">
        <w:rPr>
          <w:bCs/>
          <w:spacing w:val="-3"/>
        </w:rPr>
        <w:t xml:space="preserve">ranscurridos cinco años desde las publicaciones citadas sin constar oposición a la denuncia, el juez </w:t>
      </w:r>
      <w:r w:rsidR="003556C9" w:rsidRPr="002E3C3F">
        <w:rPr>
          <w:bCs/>
          <w:spacing w:val="-3"/>
        </w:rPr>
        <w:t xml:space="preserve">declarará la nulidad del título hurtado o extraviado, </w:t>
      </w:r>
      <w:r w:rsidR="002E3C3F" w:rsidRPr="002E3C3F">
        <w:rPr>
          <w:bCs/>
          <w:spacing w:val="-3"/>
        </w:rPr>
        <w:t>ordenando la emisión de un duplicado en favor del titular legítimo.</w:t>
      </w:r>
    </w:p>
    <w:p w14:paraId="21DEC40F" w14:textId="1397AC6D" w:rsidR="00AB5BEF" w:rsidRDefault="00D92FB9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Por último, el artículo </w:t>
      </w:r>
      <w:r w:rsidRPr="00C501BC">
        <w:rPr>
          <w:bCs/>
          <w:spacing w:val="-3"/>
        </w:rPr>
        <w:t xml:space="preserve">78 de la Ley </w:t>
      </w:r>
      <w:r>
        <w:rPr>
          <w:bCs/>
          <w:spacing w:val="-3"/>
        </w:rPr>
        <w:t>del Notariado</w:t>
      </w:r>
      <w:r w:rsidRPr="00C501BC">
        <w:rPr>
          <w:bCs/>
          <w:spacing w:val="-3"/>
        </w:rPr>
        <w:t xml:space="preserve"> de 28 de mayo de 1862</w:t>
      </w:r>
      <w:r>
        <w:rPr>
          <w:bCs/>
          <w:spacing w:val="-3"/>
        </w:rPr>
        <w:t xml:space="preserve"> regula </w:t>
      </w:r>
      <w:r w:rsidR="005D38EA">
        <w:rPr>
          <w:bCs/>
          <w:spacing w:val="-3"/>
        </w:rPr>
        <w:t>el expediente notarial en caso de hurto, extravío o destrucción de títulos al portador.</w:t>
      </w:r>
    </w:p>
    <w:p w14:paraId="73795482" w14:textId="788E3B2F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816201" w14:textId="6D71FF2E" w:rsidR="00B132E3" w:rsidRDefault="00B132E3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9577050" w14:textId="77777777" w:rsidR="00B132E3" w:rsidRDefault="00B132E3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D7F1E3B" w14:textId="00B7969A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E194B45" w14:textId="77777777" w:rsidR="00AB5BEF" w:rsidRPr="00467D7E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FDBA679" w:rsidR="005726E8" w:rsidRPr="00FF4CC7" w:rsidRDefault="00B132E3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DE76D4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AA045" w14:textId="77777777" w:rsidR="00F14277" w:rsidRDefault="00F14277" w:rsidP="00DB250B">
      <w:r>
        <w:separator/>
      </w:r>
    </w:p>
  </w:endnote>
  <w:endnote w:type="continuationSeparator" w:id="0">
    <w:p w14:paraId="06B13FDA" w14:textId="77777777" w:rsidR="00F14277" w:rsidRDefault="00F14277" w:rsidP="00DB250B">
      <w:r>
        <w:continuationSeparator/>
      </w:r>
    </w:p>
  </w:endnote>
  <w:endnote w:type="continuationNotice" w:id="1">
    <w:p w14:paraId="52B0C743" w14:textId="77777777" w:rsidR="00F14277" w:rsidRDefault="00F142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75958395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  <w:p w14:paraId="282B560A" w14:textId="77777777" w:rsidR="00C8259D" w:rsidRDefault="00C825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D431D" w14:textId="77777777" w:rsidR="00F14277" w:rsidRDefault="00F14277" w:rsidP="00DB250B">
      <w:r>
        <w:separator/>
      </w:r>
    </w:p>
  </w:footnote>
  <w:footnote w:type="continuationSeparator" w:id="0">
    <w:p w14:paraId="4A67E7E7" w14:textId="77777777" w:rsidR="00F14277" w:rsidRDefault="00F14277" w:rsidP="00DB250B">
      <w:r>
        <w:continuationSeparator/>
      </w:r>
    </w:p>
  </w:footnote>
  <w:footnote w:type="continuationNotice" w:id="1">
    <w:p w14:paraId="00B023F9" w14:textId="77777777" w:rsidR="00F14277" w:rsidRDefault="00F142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4E227D8F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  <w:p w14:paraId="689427F3" w14:textId="77777777" w:rsidR="00C8259D" w:rsidRDefault="00C825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3796D"/>
    <w:multiLevelType w:val="hybridMultilevel"/>
    <w:tmpl w:val="60983D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2F2CD5"/>
    <w:multiLevelType w:val="hybridMultilevel"/>
    <w:tmpl w:val="2502357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4316AD1"/>
    <w:multiLevelType w:val="hybridMultilevel"/>
    <w:tmpl w:val="502C06F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697ED8"/>
    <w:multiLevelType w:val="hybridMultilevel"/>
    <w:tmpl w:val="FE1897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EE267B"/>
    <w:multiLevelType w:val="hybridMultilevel"/>
    <w:tmpl w:val="D9506D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A3678"/>
    <w:multiLevelType w:val="hybridMultilevel"/>
    <w:tmpl w:val="C3A427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4F005B"/>
    <w:multiLevelType w:val="hybridMultilevel"/>
    <w:tmpl w:val="912CB8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79127E9"/>
    <w:multiLevelType w:val="hybridMultilevel"/>
    <w:tmpl w:val="9FA036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ACE5FAB"/>
    <w:multiLevelType w:val="hybridMultilevel"/>
    <w:tmpl w:val="F1A874F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631CC"/>
    <w:multiLevelType w:val="hybridMultilevel"/>
    <w:tmpl w:val="35AA0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F784B91"/>
    <w:multiLevelType w:val="hybridMultilevel"/>
    <w:tmpl w:val="8656F5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B28407C"/>
    <w:multiLevelType w:val="hybridMultilevel"/>
    <w:tmpl w:val="0F3830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F39201D"/>
    <w:multiLevelType w:val="hybridMultilevel"/>
    <w:tmpl w:val="77D0DB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5D01F0"/>
    <w:multiLevelType w:val="hybridMultilevel"/>
    <w:tmpl w:val="1C9AC1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7E56662"/>
    <w:multiLevelType w:val="hybridMultilevel"/>
    <w:tmpl w:val="0AC816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9FB662D"/>
    <w:multiLevelType w:val="hybridMultilevel"/>
    <w:tmpl w:val="52B6920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F5740"/>
    <w:multiLevelType w:val="hybridMultilevel"/>
    <w:tmpl w:val="FB8019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AA3616C"/>
    <w:multiLevelType w:val="hybridMultilevel"/>
    <w:tmpl w:val="4BE4CE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2FA510D"/>
    <w:multiLevelType w:val="hybridMultilevel"/>
    <w:tmpl w:val="59882C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A993493"/>
    <w:multiLevelType w:val="hybridMultilevel"/>
    <w:tmpl w:val="55A294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C583613"/>
    <w:multiLevelType w:val="hybridMultilevel"/>
    <w:tmpl w:val="8F60D7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CE60A9B"/>
    <w:multiLevelType w:val="hybridMultilevel"/>
    <w:tmpl w:val="34E6CA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86F0A90"/>
    <w:multiLevelType w:val="hybridMultilevel"/>
    <w:tmpl w:val="D264CE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96C780B"/>
    <w:multiLevelType w:val="hybridMultilevel"/>
    <w:tmpl w:val="208CFA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834C1F"/>
    <w:multiLevelType w:val="hybridMultilevel"/>
    <w:tmpl w:val="295AB57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FF47D3"/>
    <w:multiLevelType w:val="hybridMultilevel"/>
    <w:tmpl w:val="6DEEE3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26"/>
  </w:num>
  <w:num w:numId="4">
    <w:abstractNumId w:val="23"/>
  </w:num>
  <w:num w:numId="5">
    <w:abstractNumId w:val="20"/>
  </w:num>
  <w:num w:numId="6">
    <w:abstractNumId w:val="8"/>
  </w:num>
  <w:num w:numId="7">
    <w:abstractNumId w:val="25"/>
  </w:num>
  <w:num w:numId="8">
    <w:abstractNumId w:val="9"/>
  </w:num>
  <w:num w:numId="9">
    <w:abstractNumId w:val="12"/>
  </w:num>
  <w:num w:numId="10">
    <w:abstractNumId w:val="19"/>
  </w:num>
  <w:num w:numId="11">
    <w:abstractNumId w:val="11"/>
  </w:num>
  <w:num w:numId="12">
    <w:abstractNumId w:val="17"/>
  </w:num>
  <w:num w:numId="13">
    <w:abstractNumId w:val="2"/>
  </w:num>
  <w:num w:numId="14">
    <w:abstractNumId w:val="22"/>
  </w:num>
  <w:num w:numId="15">
    <w:abstractNumId w:val="3"/>
  </w:num>
  <w:num w:numId="16">
    <w:abstractNumId w:val="14"/>
  </w:num>
  <w:num w:numId="17">
    <w:abstractNumId w:val="18"/>
  </w:num>
  <w:num w:numId="18">
    <w:abstractNumId w:val="16"/>
  </w:num>
  <w:num w:numId="19">
    <w:abstractNumId w:val="5"/>
  </w:num>
  <w:num w:numId="20">
    <w:abstractNumId w:val="6"/>
  </w:num>
  <w:num w:numId="21">
    <w:abstractNumId w:val="10"/>
  </w:num>
  <w:num w:numId="22">
    <w:abstractNumId w:val="24"/>
  </w:num>
  <w:num w:numId="23">
    <w:abstractNumId w:val="13"/>
  </w:num>
  <w:num w:numId="24">
    <w:abstractNumId w:val="15"/>
  </w:num>
  <w:num w:numId="25">
    <w:abstractNumId w:val="7"/>
  </w:num>
  <w:num w:numId="26">
    <w:abstractNumId w:val="21"/>
  </w:num>
  <w:num w:numId="2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3147895C-2ADE-4CFA-9C35-E23F2CA1DDE7}"/>
    <w:docVar w:name="dgnword-eventsink" w:val="2226331502976"/>
  </w:docVars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30420"/>
    <w:rsid w:val="00030563"/>
    <w:rsid w:val="00030D1C"/>
    <w:rsid w:val="00031A3A"/>
    <w:rsid w:val="000324DD"/>
    <w:rsid w:val="00032FD8"/>
    <w:rsid w:val="0003317D"/>
    <w:rsid w:val="000332EC"/>
    <w:rsid w:val="000336E8"/>
    <w:rsid w:val="00033C0F"/>
    <w:rsid w:val="0003417D"/>
    <w:rsid w:val="00035176"/>
    <w:rsid w:val="0003583A"/>
    <w:rsid w:val="000358DD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08E"/>
    <w:rsid w:val="00041B79"/>
    <w:rsid w:val="00041FED"/>
    <w:rsid w:val="000427C5"/>
    <w:rsid w:val="00042E4F"/>
    <w:rsid w:val="00043944"/>
    <w:rsid w:val="00043D4B"/>
    <w:rsid w:val="000440F6"/>
    <w:rsid w:val="000441C8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15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27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BF6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B9"/>
    <w:rsid w:val="000D1AF8"/>
    <w:rsid w:val="000D1BD8"/>
    <w:rsid w:val="000D1F35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29C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6A4"/>
    <w:rsid w:val="000E79A2"/>
    <w:rsid w:val="000E79C0"/>
    <w:rsid w:val="000E7B5C"/>
    <w:rsid w:val="000E7B75"/>
    <w:rsid w:val="000E7C0E"/>
    <w:rsid w:val="000E7E10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613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5FFA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EAD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47DE9"/>
    <w:rsid w:val="0015012C"/>
    <w:rsid w:val="0015037E"/>
    <w:rsid w:val="001507CB"/>
    <w:rsid w:val="00150B26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4A9"/>
    <w:rsid w:val="00154E3A"/>
    <w:rsid w:val="00154E9D"/>
    <w:rsid w:val="00154FC5"/>
    <w:rsid w:val="00155637"/>
    <w:rsid w:val="00155697"/>
    <w:rsid w:val="00155DCD"/>
    <w:rsid w:val="0015616B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21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D18"/>
    <w:rsid w:val="001A35CC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62F"/>
    <w:rsid w:val="001D58B4"/>
    <w:rsid w:val="001D5ADD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E26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248B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5AB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2F"/>
    <w:rsid w:val="002439C4"/>
    <w:rsid w:val="00243C6C"/>
    <w:rsid w:val="00243D3B"/>
    <w:rsid w:val="00244D68"/>
    <w:rsid w:val="00244D79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B36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29A3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BE4"/>
    <w:rsid w:val="002A3F87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84F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3ED"/>
    <w:rsid w:val="002B744F"/>
    <w:rsid w:val="002B751A"/>
    <w:rsid w:val="002C0B23"/>
    <w:rsid w:val="002C0CFD"/>
    <w:rsid w:val="002C15F8"/>
    <w:rsid w:val="002C19F5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16C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F8B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EBF"/>
    <w:rsid w:val="002E331D"/>
    <w:rsid w:val="002E34D4"/>
    <w:rsid w:val="002E36D3"/>
    <w:rsid w:val="002E3937"/>
    <w:rsid w:val="002E3C3F"/>
    <w:rsid w:val="002E3F45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0D6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748"/>
    <w:rsid w:val="003169D5"/>
    <w:rsid w:val="00317177"/>
    <w:rsid w:val="003173FB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7072"/>
    <w:rsid w:val="00337136"/>
    <w:rsid w:val="0033745A"/>
    <w:rsid w:val="00337494"/>
    <w:rsid w:val="00337681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F80"/>
    <w:rsid w:val="003610FB"/>
    <w:rsid w:val="0036136D"/>
    <w:rsid w:val="00361478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279"/>
    <w:rsid w:val="0039137A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EF2"/>
    <w:rsid w:val="003C3F30"/>
    <w:rsid w:val="003C41BB"/>
    <w:rsid w:val="003C428A"/>
    <w:rsid w:val="003C45B0"/>
    <w:rsid w:val="003C4673"/>
    <w:rsid w:val="003C4BAA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067"/>
    <w:rsid w:val="003D172E"/>
    <w:rsid w:val="003D1BE0"/>
    <w:rsid w:val="003D1D1E"/>
    <w:rsid w:val="003D1D47"/>
    <w:rsid w:val="003D2731"/>
    <w:rsid w:val="003D2B19"/>
    <w:rsid w:val="003D2DB9"/>
    <w:rsid w:val="003D2E02"/>
    <w:rsid w:val="003D32EB"/>
    <w:rsid w:val="003D3C78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2EE"/>
    <w:rsid w:val="003E156B"/>
    <w:rsid w:val="003E167F"/>
    <w:rsid w:val="003E18E8"/>
    <w:rsid w:val="003E1B75"/>
    <w:rsid w:val="003E1F33"/>
    <w:rsid w:val="003E2124"/>
    <w:rsid w:val="003E2508"/>
    <w:rsid w:val="003E2BD1"/>
    <w:rsid w:val="003E2BD9"/>
    <w:rsid w:val="003E2F48"/>
    <w:rsid w:val="003E2FEE"/>
    <w:rsid w:val="003E3177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983"/>
    <w:rsid w:val="003E7A53"/>
    <w:rsid w:val="003E7D5F"/>
    <w:rsid w:val="003F04A7"/>
    <w:rsid w:val="003F04C8"/>
    <w:rsid w:val="003F0892"/>
    <w:rsid w:val="003F0AF7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81B"/>
    <w:rsid w:val="004158B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C9C"/>
    <w:rsid w:val="00416D29"/>
    <w:rsid w:val="004173B8"/>
    <w:rsid w:val="00417681"/>
    <w:rsid w:val="00417866"/>
    <w:rsid w:val="004207FE"/>
    <w:rsid w:val="00420BB2"/>
    <w:rsid w:val="00420D2D"/>
    <w:rsid w:val="00420F78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4B0"/>
    <w:rsid w:val="004246BA"/>
    <w:rsid w:val="00424833"/>
    <w:rsid w:val="004249EE"/>
    <w:rsid w:val="00424AF1"/>
    <w:rsid w:val="00424B7C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3DC"/>
    <w:rsid w:val="00435851"/>
    <w:rsid w:val="004359B2"/>
    <w:rsid w:val="00435FF4"/>
    <w:rsid w:val="004360AD"/>
    <w:rsid w:val="00436191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926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4F3F"/>
    <w:rsid w:val="004654BA"/>
    <w:rsid w:val="00465774"/>
    <w:rsid w:val="00466632"/>
    <w:rsid w:val="00466EB1"/>
    <w:rsid w:val="00467104"/>
    <w:rsid w:val="00467BF7"/>
    <w:rsid w:val="00467CB7"/>
    <w:rsid w:val="00467D7E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172"/>
    <w:rsid w:val="0048022E"/>
    <w:rsid w:val="0048044C"/>
    <w:rsid w:val="0048056C"/>
    <w:rsid w:val="0048097A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40AB"/>
    <w:rsid w:val="00494137"/>
    <w:rsid w:val="004943B5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6FB5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415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E4"/>
    <w:rsid w:val="004D1AD7"/>
    <w:rsid w:val="004D1DC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C64"/>
    <w:rsid w:val="004E255B"/>
    <w:rsid w:val="004E25F8"/>
    <w:rsid w:val="004E2AAD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51C9"/>
    <w:rsid w:val="004F52FE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726A"/>
    <w:rsid w:val="00507546"/>
    <w:rsid w:val="0050760A"/>
    <w:rsid w:val="005079C3"/>
    <w:rsid w:val="00510808"/>
    <w:rsid w:val="005108AF"/>
    <w:rsid w:val="00510AE6"/>
    <w:rsid w:val="00510CE6"/>
    <w:rsid w:val="0051149E"/>
    <w:rsid w:val="00511AC7"/>
    <w:rsid w:val="00511CDC"/>
    <w:rsid w:val="00511D0D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ACE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355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2AE8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0B2"/>
    <w:rsid w:val="00550268"/>
    <w:rsid w:val="0055056C"/>
    <w:rsid w:val="00550730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A57"/>
    <w:rsid w:val="00584AEF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641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4C5"/>
    <w:rsid w:val="005D0742"/>
    <w:rsid w:val="005D1007"/>
    <w:rsid w:val="005D1E0C"/>
    <w:rsid w:val="005D23A6"/>
    <w:rsid w:val="005D242A"/>
    <w:rsid w:val="005D25C8"/>
    <w:rsid w:val="005D294B"/>
    <w:rsid w:val="005D2950"/>
    <w:rsid w:val="005D2CE1"/>
    <w:rsid w:val="005D31E7"/>
    <w:rsid w:val="005D38EA"/>
    <w:rsid w:val="005D3CA4"/>
    <w:rsid w:val="005D4137"/>
    <w:rsid w:val="005D4174"/>
    <w:rsid w:val="005D44BF"/>
    <w:rsid w:val="005D5414"/>
    <w:rsid w:val="005D55BF"/>
    <w:rsid w:val="005D5B16"/>
    <w:rsid w:val="005D5D9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B7C"/>
    <w:rsid w:val="005F0F08"/>
    <w:rsid w:val="005F116F"/>
    <w:rsid w:val="005F1400"/>
    <w:rsid w:val="005F1FCD"/>
    <w:rsid w:val="005F230E"/>
    <w:rsid w:val="005F2BA1"/>
    <w:rsid w:val="005F2E70"/>
    <w:rsid w:val="005F3132"/>
    <w:rsid w:val="005F3246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662"/>
    <w:rsid w:val="00630719"/>
    <w:rsid w:val="00630F28"/>
    <w:rsid w:val="0063115A"/>
    <w:rsid w:val="0063115B"/>
    <w:rsid w:val="00631451"/>
    <w:rsid w:val="0063165F"/>
    <w:rsid w:val="00631741"/>
    <w:rsid w:val="00631894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5B4"/>
    <w:rsid w:val="00646831"/>
    <w:rsid w:val="0064699C"/>
    <w:rsid w:val="00647749"/>
    <w:rsid w:val="00647886"/>
    <w:rsid w:val="00647DD9"/>
    <w:rsid w:val="00650C36"/>
    <w:rsid w:val="00650FEA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E5C"/>
    <w:rsid w:val="0065505D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ED7"/>
    <w:rsid w:val="00681FD4"/>
    <w:rsid w:val="00682391"/>
    <w:rsid w:val="006831A8"/>
    <w:rsid w:val="006831F7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5D15"/>
    <w:rsid w:val="006A6110"/>
    <w:rsid w:val="006A61C0"/>
    <w:rsid w:val="006A6430"/>
    <w:rsid w:val="006A643A"/>
    <w:rsid w:val="006A6463"/>
    <w:rsid w:val="006A6BAA"/>
    <w:rsid w:val="006A6C59"/>
    <w:rsid w:val="006A7691"/>
    <w:rsid w:val="006A7736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F77"/>
    <w:rsid w:val="006B328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D0C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643"/>
    <w:rsid w:val="006E5B32"/>
    <w:rsid w:val="006E5EEE"/>
    <w:rsid w:val="006E5F10"/>
    <w:rsid w:val="006E6170"/>
    <w:rsid w:val="006E6C06"/>
    <w:rsid w:val="006E7279"/>
    <w:rsid w:val="006E7655"/>
    <w:rsid w:val="006E79D6"/>
    <w:rsid w:val="006E7C16"/>
    <w:rsid w:val="006E7DD7"/>
    <w:rsid w:val="006F074B"/>
    <w:rsid w:val="006F0922"/>
    <w:rsid w:val="006F0DE8"/>
    <w:rsid w:val="006F10B9"/>
    <w:rsid w:val="006F1838"/>
    <w:rsid w:val="006F1AFE"/>
    <w:rsid w:val="006F2882"/>
    <w:rsid w:val="006F2D27"/>
    <w:rsid w:val="006F2D6C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A46"/>
    <w:rsid w:val="00730C39"/>
    <w:rsid w:val="00730F04"/>
    <w:rsid w:val="00731034"/>
    <w:rsid w:val="0073118F"/>
    <w:rsid w:val="007311EA"/>
    <w:rsid w:val="00731FB9"/>
    <w:rsid w:val="007323F4"/>
    <w:rsid w:val="00732529"/>
    <w:rsid w:val="00732756"/>
    <w:rsid w:val="0073293F"/>
    <w:rsid w:val="00732AD6"/>
    <w:rsid w:val="00732B73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635D"/>
    <w:rsid w:val="00746361"/>
    <w:rsid w:val="00746B14"/>
    <w:rsid w:val="00746E6E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AA3"/>
    <w:rsid w:val="00762B81"/>
    <w:rsid w:val="007633C9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BB1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ACB"/>
    <w:rsid w:val="00782C37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6DFF"/>
    <w:rsid w:val="007872FF"/>
    <w:rsid w:val="00787333"/>
    <w:rsid w:val="00787EEC"/>
    <w:rsid w:val="00790A87"/>
    <w:rsid w:val="00790AD6"/>
    <w:rsid w:val="00790EC5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5BC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2AC5"/>
    <w:rsid w:val="007F328E"/>
    <w:rsid w:val="007F35B9"/>
    <w:rsid w:val="007F4059"/>
    <w:rsid w:val="007F48AB"/>
    <w:rsid w:val="007F4B6F"/>
    <w:rsid w:val="007F57EC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086A"/>
    <w:rsid w:val="0083110A"/>
    <w:rsid w:val="00831B6C"/>
    <w:rsid w:val="00831E7C"/>
    <w:rsid w:val="0083219A"/>
    <w:rsid w:val="0083274B"/>
    <w:rsid w:val="00832AA5"/>
    <w:rsid w:val="00832ED1"/>
    <w:rsid w:val="00832F2B"/>
    <w:rsid w:val="008331BE"/>
    <w:rsid w:val="008334CB"/>
    <w:rsid w:val="008334D7"/>
    <w:rsid w:val="0083364D"/>
    <w:rsid w:val="008337FB"/>
    <w:rsid w:val="00833DBC"/>
    <w:rsid w:val="0083405E"/>
    <w:rsid w:val="00834203"/>
    <w:rsid w:val="0083427B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4D1F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0583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4D1"/>
    <w:rsid w:val="00880BC8"/>
    <w:rsid w:val="00880EE7"/>
    <w:rsid w:val="0088156F"/>
    <w:rsid w:val="00881696"/>
    <w:rsid w:val="00881708"/>
    <w:rsid w:val="00881E6A"/>
    <w:rsid w:val="00882600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256"/>
    <w:rsid w:val="00886363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4F4"/>
    <w:rsid w:val="008B457A"/>
    <w:rsid w:val="008B5180"/>
    <w:rsid w:val="008B5853"/>
    <w:rsid w:val="008B5B09"/>
    <w:rsid w:val="008B5D29"/>
    <w:rsid w:val="008B5EED"/>
    <w:rsid w:val="008B6743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76A"/>
    <w:rsid w:val="008E4BB1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09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D65"/>
    <w:rsid w:val="00914F60"/>
    <w:rsid w:val="009152CD"/>
    <w:rsid w:val="0091563F"/>
    <w:rsid w:val="009170FA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DF9"/>
    <w:rsid w:val="00927283"/>
    <w:rsid w:val="0092760E"/>
    <w:rsid w:val="00927C0B"/>
    <w:rsid w:val="00927E50"/>
    <w:rsid w:val="00927E6B"/>
    <w:rsid w:val="0093031F"/>
    <w:rsid w:val="00930747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2F64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8BE"/>
    <w:rsid w:val="00955F1A"/>
    <w:rsid w:val="00956421"/>
    <w:rsid w:val="009567B8"/>
    <w:rsid w:val="009570B8"/>
    <w:rsid w:val="009574ED"/>
    <w:rsid w:val="00957651"/>
    <w:rsid w:val="00957683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934"/>
    <w:rsid w:val="00990F0D"/>
    <w:rsid w:val="00991A0A"/>
    <w:rsid w:val="00991C5F"/>
    <w:rsid w:val="009920B8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D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31A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9B1"/>
    <w:rsid w:val="009E0A6D"/>
    <w:rsid w:val="009E1002"/>
    <w:rsid w:val="009E1200"/>
    <w:rsid w:val="009E12F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7E4"/>
    <w:rsid w:val="009E4AD3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60B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67B"/>
    <w:rsid w:val="009F39EC"/>
    <w:rsid w:val="009F3C98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31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07752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62A1"/>
    <w:rsid w:val="00A17307"/>
    <w:rsid w:val="00A17737"/>
    <w:rsid w:val="00A1792F"/>
    <w:rsid w:val="00A17F31"/>
    <w:rsid w:val="00A200E5"/>
    <w:rsid w:val="00A2131F"/>
    <w:rsid w:val="00A213E9"/>
    <w:rsid w:val="00A21A2D"/>
    <w:rsid w:val="00A21F72"/>
    <w:rsid w:val="00A22196"/>
    <w:rsid w:val="00A2225A"/>
    <w:rsid w:val="00A2245E"/>
    <w:rsid w:val="00A2246A"/>
    <w:rsid w:val="00A22485"/>
    <w:rsid w:val="00A225AD"/>
    <w:rsid w:val="00A228F3"/>
    <w:rsid w:val="00A22B5B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209E"/>
    <w:rsid w:val="00A425EE"/>
    <w:rsid w:val="00A4289C"/>
    <w:rsid w:val="00A42A34"/>
    <w:rsid w:val="00A438B8"/>
    <w:rsid w:val="00A43C2F"/>
    <w:rsid w:val="00A443DA"/>
    <w:rsid w:val="00A445EB"/>
    <w:rsid w:val="00A44AF5"/>
    <w:rsid w:val="00A4520B"/>
    <w:rsid w:val="00A455D3"/>
    <w:rsid w:val="00A4576D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5EEF"/>
    <w:rsid w:val="00A660A6"/>
    <w:rsid w:val="00A6686C"/>
    <w:rsid w:val="00A6686E"/>
    <w:rsid w:val="00A66CBC"/>
    <w:rsid w:val="00A66EE8"/>
    <w:rsid w:val="00A6702E"/>
    <w:rsid w:val="00A67106"/>
    <w:rsid w:val="00A67CE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186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95A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8DE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433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B22"/>
    <w:rsid w:val="00AA6451"/>
    <w:rsid w:val="00AA6561"/>
    <w:rsid w:val="00AA65CD"/>
    <w:rsid w:val="00AA6BD8"/>
    <w:rsid w:val="00AA746A"/>
    <w:rsid w:val="00AA773E"/>
    <w:rsid w:val="00AA7FB9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0D0"/>
    <w:rsid w:val="00AB265F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A4C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6B1"/>
    <w:rsid w:val="00AE4AEC"/>
    <w:rsid w:val="00AE4CFB"/>
    <w:rsid w:val="00AE55A4"/>
    <w:rsid w:val="00AE6007"/>
    <w:rsid w:val="00AE6032"/>
    <w:rsid w:val="00AE608E"/>
    <w:rsid w:val="00AE618C"/>
    <w:rsid w:val="00AE646F"/>
    <w:rsid w:val="00AE6943"/>
    <w:rsid w:val="00AF07F7"/>
    <w:rsid w:val="00AF0A7B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00D"/>
    <w:rsid w:val="00AF3B78"/>
    <w:rsid w:val="00AF40CE"/>
    <w:rsid w:val="00AF41E3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6EE"/>
    <w:rsid w:val="00B110D6"/>
    <w:rsid w:val="00B11170"/>
    <w:rsid w:val="00B111B1"/>
    <w:rsid w:val="00B117E8"/>
    <w:rsid w:val="00B11840"/>
    <w:rsid w:val="00B11D7F"/>
    <w:rsid w:val="00B11FFB"/>
    <w:rsid w:val="00B1209C"/>
    <w:rsid w:val="00B12BD1"/>
    <w:rsid w:val="00B12D35"/>
    <w:rsid w:val="00B12D3C"/>
    <w:rsid w:val="00B13007"/>
    <w:rsid w:val="00B13236"/>
    <w:rsid w:val="00B1329A"/>
    <w:rsid w:val="00B132E3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6B7"/>
    <w:rsid w:val="00B17B35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859"/>
    <w:rsid w:val="00B35A14"/>
    <w:rsid w:val="00B35FA4"/>
    <w:rsid w:val="00B36803"/>
    <w:rsid w:val="00B37043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CAD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6458"/>
    <w:rsid w:val="00B4710E"/>
    <w:rsid w:val="00B47313"/>
    <w:rsid w:val="00B476B7"/>
    <w:rsid w:val="00B47F04"/>
    <w:rsid w:val="00B501B0"/>
    <w:rsid w:val="00B5063D"/>
    <w:rsid w:val="00B50D9D"/>
    <w:rsid w:val="00B511BF"/>
    <w:rsid w:val="00B51286"/>
    <w:rsid w:val="00B512B6"/>
    <w:rsid w:val="00B51B1D"/>
    <w:rsid w:val="00B52678"/>
    <w:rsid w:val="00B53699"/>
    <w:rsid w:val="00B537F0"/>
    <w:rsid w:val="00B53C75"/>
    <w:rsid w:val="00B53E32"/>
    <w:rsid w:val="00B53F09"/>
    <w:rsid w:val="00B5400C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9EB"/>
    <w:rsid w:val="00B60B6B"/>
    <w:rsid w:val="00B60CB8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67EF4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D4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6708"/>
    <w:rsid w:val="00B967BF"/>
    <w:rsid w:val="00B967DB"/>
    <w:rsid w:val="00B967EC"/>
    <w:rsid w:val="00B975D8"/>
    <w:rsid w:val="00BA0248"/>
    <w:rsid w:val="00BA02EB"/>
    <w:rsid w:val="00BA044F"/>
    <w:rsid w:val="00BA05C1"/>
    <w:rsid w:val="00BA05D4"/>
    <w:rsid w:val="00BA0A2C"/>
    <w:rsid w:val="00BA0CDD"/>
    <w:rsid w:val="00BA16C8"/>
    <w:rsid w:val="00BA1D51"/>
    <w:rsid w:val="00BA2A2D"/>
    <w:rsid w:val="00BA333F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7D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3BAC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636"/>
    <w:rsid w:val="00C209F1"/>
    <w:rsid w:val="00C20CE8"/>
    <w:rsid w:val="00C212D6"/>
    <w:rsid w:val="00C21B42"/>
    <w:rsid w:val="00C22003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F1A"/>
    <w:rsid w:val="00C4306E"/>
    <w:rsid w:val="00C434D2"/>
    <w:rsid w:val="00C436DC"/>
    <w:rsid w:val="00C4378F"/>
    <w:rsid w:val="00C437DF"/>
    <w:rsid w:val="00C43AA9"/>
    <w:rsid w:val="00C43F21"/>
    <w:rsid w:val="00C43F7C"/>
    <w:rsid w:val="00C443EB"/>
    <w:rsid w:val="00C44523"/>
    <w:rsid w:val="00C4490F"/>
    <w:rsid w:val="00C44B24"/>
    <w:rsid w:val="00C44CA7"/>
    <w:rsid w:val="00C44EC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7ED"/>
    <w:rsid w:val="00C5014A"/>
    <w:rsid w:val="00C501BC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28"/>
    <w:rsid w:val="00C57869"/>
    <w:rsid w:val="00C57A0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4F40"/>
    <w:rsid w:val="00C65256"/>
    <w:rsid w:val="00C656FE"/>
    <w:rsid w:val="00C657AB"/>
    <w:rsid w:val="00C658A9"/>
    <w:rsid w:val="00C65998"/>
    <w:rsid w:val="00C65C27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87D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35A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C37"/>
    <w:rsid w:val="00C901B3"/>
    <w:rsid w:val="00C90A38"/>
    <w:rsid w:val="00C90B84"/>
    <w:rsid w:val="00C914EF"/>
    <w:rsid w:val="00C916BB"/>
    <w:rsid w:val="00C91FF1"/>
    <w:rsid w:val="00C92035"/>
    <w:rsid w:val="00C92037"/>
    <w:rsid w:val="00C92463"/>
    <w:rsid w:val="00C92524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641"/>
    <w:rsid w:val="00C96414"/>
    <w:rsid w:val="00C96E6A"/>
    <w:rsid w:val="00C9726B"/>
    <w:rsid w:val="00C972A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9DF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92C"/>
    <w:rsid w:val="00CB7B4B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546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607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95D"/>
    <w:rsid w:val="00D219C4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25A"/>
    <w:rsid w:val="00D523F7"/>
    <w:rsid w:val="00D52814"/>
    <w:rsid w:val="00D52D87"/>
    <w:rsid w:val="00D52E8E"/>
    <w:rsid w:val="00D52F8B"/>
    <w:rsid w:val="00D5313E"/>
    <w:rsid w:val="00D532FE"/>
    <w:rsid w:val="00D535E8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AC5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25B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2D7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BF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2FB9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EDA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9AA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4CB2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5B2"/>
    <w:rsid w:val="00DE581A"/>
    <w:rsid w:val="00DE5B69"/>
    <w:rsid w:val="00DE5E0C"/>
    <w:rsid w:val="00DE63DF"/>
    <w:rsid w:val="00DE662F"/>
    <w:rsid w:val="00DE6D7B"/>
    <w:rsid w:val="00DE6FE2"/>
    <w:rsid w:val="00DE70E3"/>
    <w:rsid w:val="00DE7171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272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6EA0"/>
    <w:rsid w:val="00E271F3"/>
    <w:rsid w:val="00E273A2"/>
    <w:rsid w:val="00E2754A"/>
    <w:rsid w:val="00E27A3B"/>
    <w:rsid w:val="00E27BE1"/>
    <w:rsid w:val="00E3079D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4C8"/>
    <w:rsid w:val="00E32546"/>
    <w:rsid w:val="00E325F5"/>
    <w:rsid w:val="00E3286B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1A6"/>
    <w:rsid w:val="00E365D7"/>
    <w:rsid w:val="00E36C16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750B"/>
    <w:rsid w:val="00E57648"/>
    <w:rsid w:val="00E57983"/>
    <w:rsid w:val="00E57AA1"/>
    <w:rsid w:val="00E57BC3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116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574"/>
    <w:rsid w:val="00E76885"/>
    <w:rsid w:val="00E76DF8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42F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AAE"/>
    <w:rsid w:val="00E84196"/>
    <w:rsid w:val="00E84403"/>
    <w:rsid w:val="00E84604"/>
    <w:rsid w:val="00E84AC8"/>
    <w:rsid w:val="00E84DC8"/>
    <w:rsid w:val="00E85043"/>
    <w:rsid w:val="00E850F2"/>
    <w:rsid w:val="00E851AF"/>
    <w:rsid w:val="00E853E9"/>
    <w:rsid w:val="00E8545A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A9F"/>
    <w:rsid w:val="00E94B8C"/>
    <w:rsid w:val="00E951CC"/>
    <w:rsid w:val="00E95591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B31"/>
    <w:rsid w:val="00EB2BB7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685"/>
    <w:rsid w:val="00EC02A2"/>
    <w:rsid w:val="00EC0C06"/>
    <w:rsid w:val="00EC0C94"/>
    <w:rsid w:val="00EC0E91"/>
    <w:rsid w:val="00EC0E9F"/>
    <w:rsid w:val="00EC0F60"/>
    <w:rsid w:val="00EC101B"/>
    <w:rsid w:val="00EC10D9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F5"/>
    <w:rsid w:val="00EC3F6B"/>
    <w:rsid w:val="00EC4274"/>
    <w:rsid w:val="00EC44E1"/>
    <w:rsid w:val="00EC4568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D15"/>
    <w:rsid w:val="00EC6FA7"/>
    <w:rsid w:val="00EC7341"/>
    <w:rsid w:val="00EC7A2A"/>
    <w:rsid w:val="00EC7A2B"/>
    <w:rsid w:val="00ED02FB"/>
    <w:rsid w:val="00ED139C"/>
    <w:rsid w:val="00ED13C6"/>
    <w:rsid w:val="00ED15EA"/>
    <w:rsid w:val="00ED16BA"/>
    <w:rsid w:val="00ED1EF0"/>
    <w:rsid w:val="00ED2400"/>
    <w:rsid w:val="00ED29D8"/>
    <w:rsid w:val="00ED346F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41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8B9"/>
    <w:rsid w:val="00F04BD6"/>
    <w:rsid w:val="00F04D10"/>
    <w:rsid w:val="00F053FC"/>
    <w:rsid w:val="00F056B9"/>
    <w:rsid w:val="00F059D1"/>
    <w:rsid w:val="00F05ABE"/>
    <w:rsid w:val="00F05D0A"/>
    <w:rsid w:val="00F05DD3"/>
    <w:rsid w:val="00F06151"/>
    <w:rsid w:val="00F06319"/>
    <w:rsid w:val="00F06CB8"/>
    <w:rsid w:val="00F0757D"/>
    <w:rsid w:val="00F07857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277"/>
    <w:rsid w:val="00F1459B"/>
    <w:rsid w:val="00F14B1D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27C22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792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474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258"/>
    <w:rsid w:val="00FA7727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A01"/>
    <w:rsid w:val="00FB1A0E"/>
    <w:rsid w:val="00FB1F1B"/>
    <w:rsid w:val="00FB212C"/>
    <w:rsid w:val="00FB391B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5073"/>
    <w:rsid w:val="00FE5182"/>
    <w:rsid w:val="00FE5216"/>
    <w:rsid w:val="00FE600C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2BD"/>
    <w:rsid w:val="00FF348F"/>
    <w:rsid w:val="00FF371B"/>
    <w:rsid w:val="00FF3CD5"/>
    <w:rsid w:val="00FF3DF1"/>
    <w:rsid w:val="00FF3E9A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1596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113</cp:revision>
  <cp:lastPrinted>2022-11-15T11:56:00Z</cp:lastPrinted>
  <dcterms:created xsi:type="dcterms:W3CDTF">2022-12-06T11:27:00Z</dcterms:created>
  <dcterms:modified xsi:type="dcterms:W3CDTF">2022-12-08T20:08:00Z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