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77777777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>DERECHO CIVIL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756845AB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3F3355">
        <w:rPr>
          <w:b/>
          <w:bCs/>
          <w:sz w:val="28"/>
          <w:szCs w:val="28"/>
        </w:rPr>
        <w:t>8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24BC9D73" w14:textId="0CC9DFFA" w:rsidR="000968BC" w:rsidRPr="00345A09" w:rsidRDefault="003F3355" w:rsidP="000968BC">
      <w:pPr>
        <w:spacing w:before="120" w:after="120" w:line="360" w:lineRule="auto"/>
        <w:jc w:val="both"/>
        <w:rPr>
          <w:b/>
          <w:bCs/>
          <w:color w:val="000000"/>
        </w:rPr>
      </w:pPr>
      <w:r w:rsidRPr="003F3355">
        <w:rPr>
          <w:b/>
          <w:bCs/>
          <w:color w:val="000000"/>
        </w:rPr>
        <w:t>COMIENZO Y FIN DE LA VIGENCIA DE LAS NORMAS; LA DEROGACIÓN TÁCITA. NORMAS DE TRANSICIÓN. EL PRINCIPIO DE IRRETROACTIVIDAD Y SUS EXCEPCIONES EN NUESTRO ORDENAMIENTO.</w:t>
      </w:r>
    </w:p>
    <w:p w14:paraId="64F3668E" w14:textId="77777777" w:rsidR="00025950" w:rsidRPr="00025950" w:rsidRDefault="00025950" w:rsidP="000968BC">
      <w:pPr>
        <w:spacing w:before="120" w:after="120" w:line="360" w:lineRule="auto"/>
        <w:jc w:val="both"/>
        <w:rPr>
          <w:rFonts w:eastAsiaTheme="minorHAnsi"/>
          <w:color w:val="000000"/>
          <w:lang w:eastAsia="en-US"/>
        </w:rPr>
      </w:pPr>
    </w:p>
    <w:p w14:paraId="72F0F8A0" w14:textId="760EA21B" w:rsidR="000968BC" w:rsidRPr="00FF4CC7" w:rsidRDefault="003F3355" w:rsidP="000968BC">
      <w:pPr>
        <w:spacing w:before="120" w:after="120" w:line="360" w:lineRule="auto"/>
        <w:jc w:val="both"/>
        <w:rPr>
          <w:color w:val="000000"/>
        </w:rPr>
      </w:pPr>
      <w:r w:rsidRPr="003F3355">
        <w:rPr>
          <w:b/>
          <w:bCs/>
          <w:color w:val="000000"/>
        </w:rPr>
        <w:t>COMIENZO Y FIN DE LA VIGENCIA DE LAS NORMAS; LA DEROGACIÓN TÁCITA</w:t>
      </w:r>
      <w:r>
        <w:rPr>
          <w:b/>
          <w:bCs/>
          <w:color w:val="000000"/>
        </w:rPr>
        <w:t>.</w:t>
      </w:r>
    </w:p>
    <w:p w14:paraId="1958F255" w14:textId="4C6C92AD" w:rsidR="00345A09" w:rsidRDefault="00EE1D04" w:rsidP="00EE1D04">
      <w:pPr>
        <w:spacing w:before="120" w:after="120" w:line="360" w:lineRule="auto"/>
        <w:ind w:firstLine="708"/>
        <w:jc w:val="both"/>
        <w:rPr>
          <w:spacing w:val="-3"/>
        </w:rPr>
      </w:pPr>
      <w:r w:rsidRPr="00EE1D04">
        <w:rPr>
          <w:spacing w:val="-3"/>
        </w:rPr>
        <w:t>La vigencia de las</w:t>
      </w:r>
      <w:r>
        <w:rPr>
          <w:spacing w:val="-3"/>
        </w:rPr>
        <w:t xml:space="preserve"> </w:t>
      </w:r>
      <w:r w:rsidRPr="00EE1D04">
        <w:rPr>
          <w:spacing w:val="-3"/>
        </w:rPr>
        <w:t>normas es el período que media entre la entrada en vigor y la derogación de una</w:t>
      </w:r>
      <w:r>
        <w:rPr>
          <w:spacing w:val="-3"/>
        </w:rPr>
        <w:t xml:space="preserve"> </w:t>
      </w:r>
      <w:r w:rsidRPr="00EE1D04">
        <w:rPr>
          <w:spacing w:val="-3"/>
        </w:rPr>
        <w:t>norma</w:t>
      </w:r>
      <w:r w:rsidR="00E32085">
        <w:rPr>
          <w:spacing w:val="-3"/>
        </w:rPr>
        <w:t>, siendo l</w:t>
      </w:r>
      <w:r w:rsidRPr="00EE1D04">
        <w:rPr>
          <w:spacing w:val="-3"/>
        </w:rPr>
        <w:t>a regla general que la norma</w:t>
      </w:r>
      <w:r w:rsidR="00E32085">
        <w:rPr>
          <w:spacing w:val="-3"/>
        </w:rPr>
        <w:t xml:space="preserve"> rija</w:t>
      </w:r>
      <w:r w:rsidRPr="00EE1D04">
        <w:rPr>
          <w:spacing w:val="-3"/>
        </w:rPr>
        <w:t xml:space="preserve"> por tiempo indefinido.</w:t>
      </w:r>
    </w:p>
    <w:p w14:paraId="1E672BA2" w14:textId="1C63D702" w:rsidR="003F3355" w:rsidRDefault="00D86B2E" w:rsidP="00D86B2E">
      <w:pPr>
        <w:spacing w:before="120" w:after="120" w:line="360" w:lineRule="auto"/>
        <w:ind w:firstLine="708"/>
        <w:jc w:val="both"/>
        <w:rPr>
          <w:spacing w:val="-3"/>
        </w:rPr>
      </w:pPr>
      <w:r w:rsidRPr="00D86B2E">
        <w:rPr>
          <w:spacing w:val="-3"/>
        </w:rPr>
        <w:t>Para que una norma sea aplicable a un determinado supuesto debe</w:t>
      </w:r>
      <w:r w:rsidR="001E21BB">
        <w:rPr>
          <w:spacing w:val="-3"/>
        </w:rPr>
        <w:t>, o bien</w:t>
      </w:r>
      <w:r w:rsidRPr="00D86B2E">
        <w:rPr>
          <w:spacing w:val="-3"/>
        </w:rPr>
        <w:t xml:space="preserve"> estar vigente cuando se produ</w:t>
      </w:r>
      <w:r w:rsidR="00040926">
        <w:rPr>
          <w:spacing w:val="-3"/>
        </w:rPr>
        <w:t>ce</w:t>
      </w:r>
      <w:r w:rsidRPr="00D86B2E">
        <w:rPr>
          <w:spacing w:val="-3"/>
        </w:rPr>
        <w:t xml:space="preserve"> el </w:t>
      </w:r>
      <w:r w:rsidR="00040926">
        <w:rPr>
          <w:spacing w:val="-3"/>
        </w:rPr>
        <w:t xml:space="preserve">presupuesto de </w:t>
      </w:r>
      <w:r w:rsidRPr="00D86B2E">
        <w:rPr>
          <w:spacing w:val="-3"/>
        </w:rPr>
        <w:t>hecho</w:t>
      </w:r>
      <w:r w:rsidR="00040926">
        <w:rPr>
          <w:spacing w:val="-3"/>
        </w:rPr>
        <w:t xml:space="preserve"> de la norma</w:t>
      </w:r>
      <w:r w:rsidRPr="00D86B2E">
        <w:rPr>
          <w:spacing w:val="-3"/>
        </w:rPr>
        <w:t xml:space="preserve">, o </w:t>
      </w:r>
      <w:r w:rsidR="001E21BB">
        <w:rPr>
          <w:spacing w:val="-3"/>
        </w:rPr>
        <w:t>bien haberse</w:t>
      </w:r>
      <w:r w:rsidRPr="00D86B2E">
        <w:rPr>
          <w:spacing w:val="-3"/>
        </w:rPr>
        <w:t xml:space="preserve"> establecido su retroactividad. </w:t>
      </w:r>
      <w:r w:rsidR="00040926">
        <w:rPr>
          <w:spacing w:val="-3"/>
        </w:rPr>
        <w:t xml:space="preserve">No obstante, </w:t>
      </w:r>
      <w:r w:rsidRPr="00D86B2E">
        <w:rPr>
          <w:spacing w:val="-3"/>
        </w:rPr>
        <w:t>puede suceder que una norma esté vigente y no resulte aplicable al</w:t>
      </w:r>
      <w:r w:rsidR="00040926">
        <w:rPr>
          <w:spacing w:val="-3"/>
        </w:rPr>
        <w:t xml:space="preserve"> </w:t>
      </w:r>
      <w:r w:rsidRPr="00D86B2E">
        <w:rPr>
          <w:spacing w:val="-3"/>
        </w:rPr>
        <w:t>supuesto de hecho</w:t>
      </w:r>
      <w:r w:rsidR="00040926">
        <w:rPr>
          <w:spacing w:val="-3"/>
        </w:rPr>
        <w:t xml:space="preserve">, puesto que su aplicación sólo está prevista como </w:t>
      </w:r>
      <w:r w:rsidRPr="00D86B2E">
        <w:rPr>
          <w:spacing w:val="-3"/>
        </w:rPr>
        <w:t>derecho supletorio</w:t>
      </w:r>
      <w:r w:rsidR="00040926">
        <w:rPr>
          <w:spacing w:val="-3"/>
        </w:rPr>
        <w:t>.</w:t>
      </w:r>
    </w:p>
    <w:p w14:paraId="5205D8A4" w14:textId="4554DE26" w:rsidR="00197346" w:rsidRDefault="00197346" w:rsidP="00742DC9">
      <w:pPr>
        <w:spacing w:before="120" w:after="120" w:line="360" w:lineRule="auto"/>
        <w:ind w:firstLine="708"/>
        <w:jc w:val="both"/>
        <w:rPr>
          <w:spacing w:val="-3"/>
        </w:rPr>
      </w:pPr>
    </w:p>
    <w:p w14:paraId="63DB3816" w14:textId="21D592C4" w:rsidR="00197346" w:rsidRPr="00197346" w:rsidRDefault="00197346" w:rsidP="00742DC9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197346">
        <w:rPr>
          <w:b/>
          <w:bCs/>
          <w:spacing w:val="-3"/>
        </w:rPr>
        <w:t>Comienzo de la vigencia de las normas.</w:t>
      </w:r>
    </w:p>
    <w:p w14:paraId="16D9555C" w14:textId="1F671E65" w:rsidR="003F3355" w:rsidRDefault="00742DC9" w:rsidP="00742DC9">
      <w:pPr>
        <w:spacing w:before="120" w:after="120" w:line="360" w:lineRule="auto"/>
        <w:ind w:firstLine="708"/>
        <w:jc w:val="both"/>
        <w:rPr>
          <w:spacing w:val="-3"/>
        </w:rPr>
      </w:pPr>
      <w:r w:rsidRPr="00742DC9">
        <w:rPr>
          <w:spacing w:val="-3"/>
        </w:rPr>
        <w:t xml:space="preserve">La vigencia de </w:t>
      </w:r>
      <w:r>
        <w:rPr>
          <w:spacing w:val="-3"/>
        </w:rPr>
        <w:t>una</w:t>
      </w:r>
      <w:r w:rsidRPr="00742DC9">
        <w:rPr>
          <w:spacing w:val="-3"/>
        </w:rPr>
        <w:t xml:space="preserve"> ley</w:t>
      </w:r>
      <w:r>
        <w:rPr>
          <w:spacing w:val="-3"/>
        </w:rPr>
        <w:t>, o su nacimiento al mundo jurídico,</w:t>
      </w:r>
      <w:r w:rsidRPr="00742DC9">
        <w:rPr>
          <w:spacing w:val="-3"/>
        </w:rPr>
        <w:t xml:space="preserve"> comienza con </w:t>
      </w:r>
      <w:r>
        <w:rPr>
          <w:spacing w:val="-3"/>
        </w:rPr>
        <w:t xml:space="preserve">su </w:t>
      </w:r>
      <w:r w:rsidRPr="00742DC9">
        <w:rPr>
          <w:spacing w:val="-3"/>
        </w:rPr>
        <w:t>entrada en vigor</w:t>
      </w:r>
      <w:r w:rsidR="00F03EFC">
        <w:rPr>
          <w:spacing w:val="-3"/>
        </w:rPr>
        <w:t>.</w:t>
      </w:r>
    </w:p>
    <w:p w14:paraId="0C5FE958" w14:textId="580A9F4A" w:rsidR="00F03EFC" w:rsidRDefault="00F03EFC" w:rsidP="00742DC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En los ordenamientos jurídicos actuales la entrada en vigor de las leyes exige su publi</w:t>
      </w:r>
      <w:r w:rsidR="003A2720">
        <w:rPr>
          <w:spacing w:val="-3"/>
        </w:rPr>
        <w:t xml:space="preserve">cidad oficial, </w:t>
      </w:r>
      <w:r w:rsidR="00C105FE">
        <w:rPr>
          <w:spacing w:val="-3"/>
        </w:rPr>
        <w:t>de forma que</w:t>
      </w:r>
      <w:r w:rsidR="003A2720">
        <w:rPr>
          <w:spacing w:val="-3"/>
        </w:rPr>
        <w:t xml:space="preserve"> el artículo 9.3 de la Constitución Española de 27 de diciembre de 1978</w:t>
      </w:r>
      <w:r w:rsidR="00C105FE">
        <w:rPr>
          <w:spacing w:val="-3"/>
        </w:rPr>
        <w:t xml:space="preserve"> consagra el principio de publicidad de las normas, principio que se refiere a las normas escritas, no a las consuetudinarias, que por su propia naturaleza carecen de una fecha concreta de </w:t>
      </w:r>
      <w:r w:rsidR="009B0FAB">
        <w:rPr>
          <w:spacing w:val="-3"/>
        </w:rPr>
        <w:t>inicio o pérdida de vigencia.</w:t>
      </w:r>
    </w:p>
    <w:p w14:paraId="2A8DADF4" w14:textId="65EA5131" w:rsidR="00762AA3" w:rsidRDefault="00762AA3" w:rsidP="00762AA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lastRenderedPageBreak/>
        <w:t>Además, respeto de las leyes estatales, el artículo 91 de la Constitución dispone que “e</w:t>
      </w:r>
      <w:r w:rsidRPr="00762AA3">
        <w:rPr>
          <w:spacing w:val="-3"/>
        </w:rPr>
        <w:t>l Rey sancionará en el plazo de quince días las leyes aprobadas por las Cortes Generales, y la promulgará y ordenará</w:t>
      </w:r>
      <w:r>
        <w:rPr>
          <w:spacing w:val="-3"/>
        </w:rPr>
        <w:t xml:space="preserve"> </w:t>
      </w:r>
      <w:r w:rsidRPr="00762AA3">
        <w:rPr>
          <w:spacing w:val="-3"/>
        </w:rPr>
        <w:t>su inmediata publicación</w:t>
      </w:r>
      <w:r>
        <w:rPr>
          <w:spacing w:val="-3"/>
        </w:rPr>
        <w:t>”.</w:t>
      </w:r>
    </w:p>
    <w:p w14:paraId="79251F0C" w14:textId="0854F6E8" w:rsidR="00215778" w:rsidRDefault="007F093E" w:rsidP="00165D1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 fundamento en este principio constitucional,</w:t>
      </w:r>
      <w:r w:rsidR="00F9776F">
        <w:rPr>
          <w:spacing w:val="-3"/>
        </w:rPr>
        <w:t xml:space="preserve"> el artículo 138 de la Ley de Procedimiento Administrativo Común </w:t>
      </w:r>
      <w:r w:rsidR="00E152B9">
        <w:rPr>
          <w:spacing w:val="-3"/>
        </w:rPr>
        <w:t xml:space="preserve">de 1 de octubre de 2015 </w:t>
      </w:r>
      <w:r w:rsidR="00F9776F">
        <w:rPr>
          <w:spacing w:val="-3"/>
        </w:rPr>
        <w:t>dispone que “l</w:t>
      </w:r>
      <w:r w:rsidR="00F9776F" w:rsidRPr="00F9776F">
        <w:rPr>
          <w:spacing w:val="-3"/>
        </w:rPr>
        <w:t>as normas con rango de ley, los reglamentos y disposiciones administrativas habrán de publicarse en el diario oficial correspondiente para que entren en vigor y produzcan efectos jurídicos</w:t>
      </w:r>
      <w:r w:rsidR="00F9776F">
        <w:rPr>
          <w:spacing w:val="-3"/>
        </w:rPr>
        <w:t>”</w:t>
      </w:r>
      <w:r w:rsidR="009F3C98">
        <w:rPr>
          <w:spacing w:val="-3"/>
        </w:rPr>
        <w:t>.</w:t>
      </w:r>
    </w:p>
    <w:p w14:paraId="3111186F" w14:textId="687BAA10" w:rsidR="003F3355" w:rsidRDefault="009F3C98" w:rsidP="00165D1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Además, este precepto</w:t>
      </w:r>
      <w:r w:rsidR="00215778">
        <w:rPr>
          <w:spacing w:val="-3"/>
        </w:rPr>
        <w:t xml:space="preserve"> y su desarrollo reglamentario atribuyen a l</w:t>
      </w:r>
      <w:r w:rsidR="003C7213" w:rsidRPr="003C7213">
        <w:rPr>
          <w:spacing w:val="-3"/>
        </w:rPr>
        <w:t>a publicación</w:t>
      </w:r>
      <w:r w:rsidR="00215778">
        <w:rPr>
          <w:spacing w:val="-3"/>
        </w:rPr>
        <w:t xml:space="preserve"> de las normas estatales</w:t>
      </w:r>
      <w:r w:rsidR="003C7213" w:rsidRPr="003C7213">
        <w:rPr>
          <w:spacing w:val="-3"/>
        </w:rPr>
        <w:t xml:space="preserve"> en la sede electrónica de</w:t>
      </w:r>
      <w:r w:rsidR="00215778">
        <w:rPr>
          <w:spacing w:val="-3"/>
        </w:rPr>
        <w:t xml:space="preserve"> la Agencia Estatal Boletín Oficial del Estado</w:t>
      </w:r>
      <w:r w:rsidR="003C7213" w:rsidRPr="003C7213">
        <w:rPr>
          <w:spacing w:val="-3"/>
        </w:rPr>
        <w:t xml:space="preserve"> carácter oficial y auténtico, derivándose de dicha publicación los efectos previstos en el</w:t>
      </w:r>
      <w:r w:rsidR="00A5394D">
        <w:rPr>
          <w:spacing w:val="-3"/>
        </w:rPr>
        <w:t xml:space="preserve"> artículo 2.1 del Código Civil de 24 de julio de 1889</w:t>
      </w:r>
      <w:r w:rsidR="00215778">
        <w:rPr>
          <w:spacing w:val="-3"/>
        </w:rPr>
        <w:t>.</w:t>
      </w:r>
    </w:p>
    <w:p w14:paraId="7C9269D1" w14:textId="082E292B" w:rsidR="00215778" w:rsidRDefault="00A5394D" w:rsidP="00165D1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Este es el precepto </w:t>
      </w:r>
      <w:r w:rsidR="00215778">
        <w:rPr>
          <w:spacing w:val="-3"/>
        </w:rPr>
        <w:t>que con carácter general regula la entrada en vigor de las normas</w:t>
      </w:r>
      <w:r>
        <w:rPr>
          <w:spacing w:val="-3"/>
        </w:rPr>
        <w:t xml:space="preserve"> en el ordenamiento jurídico español, y dispone que “l</w:t>
      </w:r>
      <w:r w:rsidRPr="00A5394D">
        <w:rPr>
          <w:spacing w:val="-3"/>
        </w:rPr>
        <w:t>as leyes entrarán en vigor a los veinte días de su completa publicación en el Boletín Oficial del Estado, si en ellas no se dispone otra cosa</w:t>
      </w:r>
      <w:r>
        <w:rPr>
          <w:spacing w:val="-3"/>
        </w:rPr>
        <w:t>”.</w:t>
      </w:r>
    </w:p>
    <w:p w14:paraId="2E1D0900" w14:textId="6518CA28" w:rsidR="00F9776F" w:rsidRDefault="00136D6D" w:rsidP="00165D1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Un comentario a este precepto exige hacer constar los siguientes extremos:</w:t>
      </w:r>
    </w:p>
    <w:p w14:paraId="5C01BCC8" w14:textId="34B3C7B3" w:rsidR="00314CBE" w:rsidRPr="00562871" w:rsidRDefault="00314CBE" w:rsidP="004D71DF">
      <w:pPr>
        <w:pStyle w:val="Prrafodelista"/>
        <w:numPr>
          <w:ilvl w:val="0"/>
          <w:numId w:val="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62871">
        <w:rPr>
          <w:spacing w:val="-3"/>
        </w:rPr>
        <w:t xml:space="preserve">Prevé un sistema de publicidad formal de las normas, </w:t>
      </w:r>
      <w:r w:rsidR="00F0030F" w:rsidRPr="00562871">
        <w:rPr>
          <w:spacing w:val="-3"/>
        </w:rPr>
        <w:t>a diferencia de la publicidad material, propia de épocas pretéritas,</w:t>
      </w:r>
      <w:r w:rsidR="008E590B" w:rsidRPr="008E590B">
        <w:t xml:space="preserve"> </w:t>
      </w:r>
      <w:r w:rsidR="008E590B" w:rsidRPr="00562871">
        <w:rPr>
          <w:spacing w:val="-3"/>
        </w:rPr>
        <w:t>consistente en pregones, impresión en publicaciones privadas, etcétera.</w:t>
      </w:r>
    </w:p>
    <w:p w14:paraId="03105F50" w14:textId="0C4B2402" w:rsidR="00136D6D" w:rsidRPr="00562871" w:rsidRDefault="00136D6D" w:rsidP="004D71DF">
      <w:pPr>
        <w:pStyle w:val="Prrafodelista"/>
        <w:numPr>
          <w:ilvl w:val="0"/>
          <w:numId w:val="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62871">
        <w:rPr>
          <w:spacing w:val="-3"/>
        </w:rPr>
        <w:t xml:space="preserve">Prevé un sistema </w:t>
      </w:r>
      <w:r w:rsidR="00104037" w:rsidRPr="00562871">
        <w:rPr>
          <w:spacing w:val="-3"/>
        </w:rPr>
        <w:t>de vigencia simultánea en todo el territorio nacional de las leyes</w:t>
      </w:r>
      <w:r w:rsidR="008E590B" w:rsidRPr="00562871">
        <w:rPr>
          <w:spacing w:val="-3"/>
        </w:rPr>
        <w:t xml:space="preserve">, </w:t>
      </w:r>
      <w:r w:rsidR="00371DD2" w:rsidRPr="00562871">
        <w:rPr>
          <w:spacing w:val="-3"/>
        </w:rPr>
        <w:t>y no un sistema de vigencia sucesiva propio también del pasado remoto.</w:t>
      </w:r>
    </w:p>
    <w:p w14:paraId="1ED5C916" w14:textId="0C209628" w:rsidR="0048056C" w:rsidRPr="00562871" w:rsidRDefault="0048056C" w:rsidP="004D71DF">
      <w:pPr>
        <w:pStyle w:val="Prrafodelista"/>
        <w:numPr>
          <w:ilvl w:val="0"/>
          <w:numId w:val="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62871">
        <w:rPr>
          <w:spacing w:val="-3"/>
        </w:rPr>
        <w:t xml:space="preserve">Es aplicable a </w:t>
      </w:r>
      <w:r w:rsidR="003968A5" w:rsidRPr="00562871">
        <w:rPr>
          <w:spacing w:val="-3"/>
        </w:rPr>
        <w:t>todas las normas escritas</w:t>
      </w:r>
      <w:r w:rsidR="00C10D6E" w:rsidRPr="00562871">
        <w:rPr>
          <w:spacing w:val="-3"/>
        </w:rPr>
        <w:t xml:space="preserve"> estatales</w:t>
      </w:r>
      <w:r w:rsidR="003968A5" w:rsidRPr="00562871">
        <w:rPr>
          <w:spacing w:val="-3"/>
        </w:rPr>
        <w:t>, cualquiera que sea su rango.</w:t>
      </w:r>
    </w:p>
    <w:p w14:paraId="592D4596" w14:textId="5D59416E" w:rsidR="00C10D6E" w:rsidRPr="00562871" w:rsidRDefault="00C10D6E" w:rsidP="004D71DF">
      <w:pPr>
        <w:pStyle w:val="Prrafodelista"/>
        <w:numPr>
          <w:ilvl w:val="0"/>
          <w:numId w:val="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62871">
        <w:rPr>
          <w:spacing w:val="-3"/>
        </w:rPr>
        <w:t xml:space="preserve">Para las normas autonómicas rigen las previsiones estatutarias de cada Comunidad Autónoma, que prevén un sistema de doble publicidad oficial, en el diario oficial autonómico y en el Boletín Oficial del Estado, si bien es la publicación autonómica, en el caso de que no sean simultáneas, la que determina la entrada en vigor </w:t>
      </w:r>
      <w:r w:rsidR="007A7B49" w:rsidRPr="00562871">
        <w:rPr>
          <w:spacing w:val="-3"/>
        </w:rPr>
        <w:t>a todos los efectos.</w:t>
      </w:r>
      <w:r w:rsidR="00A71A48" w:rsidRPr="00562871">
        <w:rPr>
          <w:spacing w:val="-3"/>
        </w:rPr>
        <w:t xml:space="preserve"> Además, se publican tanto en castellano como en la lengua cooficial de la comunidad autónoma de que se trate.</w:t>
      </w:r>
    </w:p>
    <w:p w14:paraId="314B5D9E" w14:textId="250D1919" w:rsidR="00F9776F" w:rsidRPr="00562871" w:rsidRDefault="00E21597" w:rsidP="004D71DF">
      <w:pPr>
        <w:pStyle w:val="Prrafodelista"/>
        <w:numPr>
          <w:ilvl w:val="0"/>
          <w:numId w:val="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62871">
        <w:rPr>
          <w:spacing w:val="-3"/>
        </w:rPr>
        <w:t>L</w:t>
      </w:r>
      <w:r w:rsidR="00346025" w:rsidRPr="00562871">
        <w:rPr>
          <w:spacing w:val="-3"/>
        </w:rPr>
        <w:t xml:space="preserve">as </w:t>
      </w:r>
      <w:r w:rsidRPr="00562871">
        <w:rPr>
          <w:spacing w:val="-3"/>
        </w:rPr>
        <w:t xml:space="preserve">disposiciones reglamentarias locales, denominadas ordenanzas, son publicadas en el </w:t>
      </w:r>
      <w:r w:rsidR="00880321" w:rsidRPr="00562871">
        <w:rPr>
          <w:spacing w:val="-3"/>
        </w:rPr>
        <w:t xml:space="preserve">boletín oficial de la provincia </w:t>
      </w:r>
      <w:r w:rsidR="00754B09" w:rsidRPr="00562871">
        <w:rPr>
          <w:spacing w:val="-3"/>
        </w:rPr>
        <w:t xml:space="preserve">o en el de la comunidad autónoma uniprovincial </w:t>
      </w:r>
      <w:r w:rsidR="00BB7442" w:rsidRPr="00562871">
        <w:rPr>
          <w:spacing w:val="-3"/>
        </w:rPr>
        <w:t>respectiva.</w:t>
      </w:r>
    </w:p>
    <w:p w14:paraId="02889054" w14:textId="51061806" w:rsidR="001153B2" w:rsidRPr="00562871" w:rsidRDefault="001153B2" w:rsidP="004D71DF">
      <w:pPr>
        <w:pStyle w:val="Prrafodelista"/>
        <w:numPr>
          <w:ilvl w:val="0"/>
          <w:numId w:val="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62871">
        <w:rPr>
          <w:spacing w:val="-3"/>
        </w:rPr>
        <w:lastRenderedPageBreak/>
        <w:t xml:space="preserve">La expresión “completa publicación” ha perdido sentido hoy en día, ya que las normas son publicadas íntegras, y la publicación de una posterior corrección de errores </w:t>
      </w:r>
      <w:r w:rsidR="004F3942">
        <w:rPr>
          <w:spacing w:val="-3"/>
        </w:rPr>
        <w:t>no</w:t>
      </w:r>
      <w:r w:rsidRPr="00562871">
        <w:rPr>
          <w:spacing w:val="-3"/>
        </w:rPr>
        <w:t xml:space="preserve"> afecta a tal completitud.</w:t>
      </w:r>
    </w:p>
    <w:p w14:paraId="68687F08" w14:textId="728CA6A7" w:rsidR="001153B2" w:rsidRPr="00562871" w:rsidRDefault="004D3E2C" w:rsidP="004D71DF">
      <w:pPr>
        <w:pStyle w:val="Prrafodelista"/>
        <w:numPr>
          <w:ilvl w:val="0"/>
          <w:numId w:val="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62871">
        <w:rPr>
          <w:spacing w:val="-3"/>
        </w:rPr>
        <w:t xml:space="preserve">Prevé un sistema de </w:t>
      </w:r>
      <w:proofErr w:type="spellStart"/>
      <w:r w:rsidRPr="00562871">
        <w:rPr>
          <w:i/>
          <w:iCs/>
          <w:spacing w:val="-3"/>
        </w:rPr>
        <w:t>vacatio</w:t>
      </w:r>
      <w:proofErr w:type="spellEnd"/>
      <w:r w:rsidRPr="00562871">
        <w:rPr>
          <w:i/>
          <w:iCs/>
          <w:spacing w:val="-3"/>
        </w:rPr>
        <w:t xml:space="preserve"> </w:t>
      </w:r>
      <w:proofErr w:type="spellStart"/>
      <w:r w:rsidRPr="00562871">
        <w:rPr>
          <w:i/>
          <w:iCs/>
          <w:spacing w:val="-3"/>
        </w:rPr>
        <w:t>legis</w:t>
      </w:r>
      <w:proofErr w:type="spellEnd"/>
      <w:r w:rsidRPr="00562871">
        <w:rPr>
          <w:spacing w:val="-3"/>
        </w:rPr>
        <w:t xml:space="preserve"> de veinte días, computados conforme a los criterios del artículo 5</w:t>
      </w:r>
      <w:r w:rsidR="00AB3A74" w:rsidRPr="00562871">
        <w:rPr>
          <w:spacing w:val="-3"/>
        </w:rPr>
        <w:t>.1 del Código Civil, que dispone que “siempre que no se establezca otra cosa, en los plazos señalados por días, a contar de uno determinado, quedará éste excluido del cómputo, el cual deberá empezar en el día siguiente”, y teniendo presente que el artículo 5.2 añade que “</w:t>
      </w:r>
      <w:r w:rsidR="003772F7" w:rsidRPr="00562871">
        <w:rPr>
          <w:spacing w:val="-3"/>
        </w:rPr>
        <w:t>en el cómputo civil de plazos no se excluyen los días inhábiles”.</w:t>
      </w:r>
    </w:p>
    <w:p w14:paraId="5CA161F0" w14:textId="74A2A201" w:rsidR="00DB297B" w:rsidRPr="00562871" w:rsidRDefault="003772F7" w:rsidP="004D71DF">
      <w:pPr>
        <w:pStyle w:val="Prrafodelista"/>
        <w:numPr>
          <w:ilvl w:val="0"/>
          <w:numId w:val="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62871">
        <w:rPr>
          <w:spacing w:val="-3"/>
        </w:rPr>
        <w:t xml:space="preserve">Es harto frecuente que las normas establezcan </w:t>
      </w:r>
      <w:r w:rsidR="00B87AD8" w:rsidRPr="00562871">
        <w:rPr>
          <w:spacing w:val="-3"/>
        </w:rPr>
        <w:t>un plazo de vacación distinto</w:t>
      </w:r>
      <w:r w:rsidR="00562871">
        <w:rPr>
          <w:spacing w:val="-3"/>
        </w:rPr>
        <w:t>, y así:</w:t>
      </w:r>
    </w:p>
    <w:p w14:paraId="70D3EFD3" w14:textId="5D45EDD0" w:rsidR="00562871" w:rsidRDefault="000B402F" w:rsidP="004D71DF">
      <w:pPr>
        <w:pStyle w:val="Prrafodelista"/>
        <w:numPr>
          <w:ilvl w:val="0"/>
          <w:numId w:val="2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 xml:space="preserve">La propia Constitución prevé en su disposición final su entrada en vigor el mismo día de su </w:t>
      </w:r>
      <w:r w:rsidR="009A256A">
        <w:rPr>
          <w:spacing w:val="-3"/>
        </w:rPr>
        <w:t>publicación oficial, que acaeció el 29 de diciembre de 1978.</w:t>
      </w:r>
    </w:p>
    <w:p w14:paraId="53F5B33A" w14:textId="3409A38C" w:rsidR="00DB297B" w:rsidRPr="00562871" w:rsidRDefault="00562871" w:rsidP="004D71DF">
      <w:pPr>
        <w:pStyle w:val="Prrafodelista"/>
        <w:numPr>
          <w:ilvl w:val="0"/>
          <w:numId w:val="2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L</w:t>
      </w:r>
      <w:r w:rsidR="00B87AD8" w:rsidRPr="00562871">
        <w:rPr>
          <w:spacing w:val="-3"/>
        </w:rPr>
        <w:t xml:space="preserve">os decretos-ley suelen prever su entrada en vigor el mismo día de su publicación oficial, como corresponde a una norma dictada </w:t>
      </w:r>
      <w:r w:rsidR="00D966E6" w:rsidRPr="00562871">
        <w:rPr>
          <w:spacing w:val="-3"/>
        </w:rPr>
        <w:t>en caso de extraordinaria y urgente necesidad, conforme al artículo 86</w:t>
      </w:r>
      <w:r w:rsidR="00694348" w:rsidRPr="00562871">
        <w:rPr>
          <w:spacing w:val="-3"/>
        </w:rPr>
        <w:t>.1 de la Constitución.</w:t>
      </w:r>
    </w:p>
    <w:p w14:paraId="4B4049F4" w14:textId="1B5C5AA1" w:rsidR="00077EEB" w:rsidRPr="00077EEB" w:rsidRDefault="009A256A" w:rsidP="00922720">
      <w:pPr>
        <w:pStyle w:val="Prrafodelista"/>
        <w:numPr>
          <w:ilvl w:val="0"/>
          <w:numId w:val="2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En cambio, es frecuente que l</w:t>
      </w:r>
      <w:r w:rsidR="00694348" w:rsidRPr="00562871">
        <w:rPr>
          <w:spacing w:val="-3"/>
        </w:rPr>
        <w:t xml:space="preserve">os grandes cuerpos legales </w:t>
      </w:r>
      <w:r>
        <w:rPr>
          <w:spacing w:val="-3"/>
        </w:rPr>
        <w:t xml:space="preserve">o las leyes que introducen grandes reformas </w:t>
      </w:r>
      <w:r w:rsidR="00694348" w:rsidRPr="00562871">
        <w:rPr>
          <w:spacing w:val="-3"/>
        </w:rPr>
        <w:t>contempl</w:t>
      </w:r>
      <w:r>
        <w:rPr>
          <w:spacing w:val="-3"/>
        </w:rPr>
        <w:t>en</w:t>
      </w:r>
      <w:r w:rsidR="00694348" w:rsidRPr="00562871">
        <w:rPr>
          <w:spacing w:val="-3"/>
        </w:rPr>
        <w:t xml:space="preserve"> un plazo de vacación mucho más amplio</w:t>
      </w:r>
      <w:r w:rsidR="001332ED" w:rsidRPr="00562871">
        <w:rPr>
          <w:spacing w:val="-3"/>
        </w:rPr>
        <w:t xml:space="preserve">, como ocurrió con la Ley de Enjuiciamiento Civil de 7 de enero de 2000, </w:t>
      </w:r>
      <w:r w:rsidR="0004084E" w:rsidRPr="00562871">
        <w:rPr>
          <w:spacing w:val="-3"/>
        </w:rPr>
        <w:t>que entró en vigor al año de su publicación</w:t>
      </w:r>
      <w:r w:rsidR="001C6E01">
        <w:rPr>
          <w:spacing w:val="-3"/>
        </w:rPr>
        <w:t>.</w:t>
      </w:r>
    </w:p>
    <w:p w14:paraId="6329B75C" w14:textId="39C030BE" w:rsidR="003F3355" w:rsidRPr="00562871" w:rsidRDefault="00562871" w:rsidP="004D71DF">
      <w:pPr>
        <w:pStyle w:val="Prrafodelista"/>
        <w:numPr>
          <w:ilvl w:val="0"/>
          <w:numId w:val="2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E</w:t>
      </w:r>
      <w:r w:rsidR="003420CF" w:rsidRPr="00562871">
        <w:rPr>
          <w:spacing w:val="-3"/>
        </w:rPr>
        <w:t xml:space="preserve">l </w:t>
      </w:r>
      <w:r w:rsidR="00D51F61" w:rsidRPr="00562871">
        <w:rPr>
          <w:spacing w:val="-3"/>
        </w:rPr>
        <w:t xml:space="preserve">Tribunal Supremo ha admitido </w:t>
      </w:r>
      <w:r w:rsidR="001C6E01">
        <w:rPr>
          <w:spacing w:val="-3"/>
        </w:rPr>
        <w:t xml:space="preserve">la </w:t>
      </w:r>
      <w:r w:rsidR="00D51F61" w:rsidRPr="00562871">
        <w:rPr>
          <w:spacing w:val="-3"/>
        </w:rPr>
        <w:t xml:space="preserve">vigencia instantánea tácita de </w:t>
      </w:r>
      <w:r w:rsidR="001C6E01">
        <w:rPr>
          <w:spacing w:val="-3"/>
        </w:rPr>
        <w:t xml:space="preserve">las </w:t>
      </w:r>
      <w:r w:rsidR="00D51F61">
        <w:t xml:space="preserve">disposiciones que </w:t>
      </w:r>
      <w:r w:rsidR="001C6E01">
        <w:t>responden a</w:t>
      </w:r>
      <w:r w:rsidR="00D51F61">
        <w:t xml:space="preserve"> un motivo urgente, circunstancial y transitorio</w:t>
      </w:r>
      <w:r w:rsidR="006668B4">
        <w:t>, como las que contienen medidas paliativas de las catástrofes naturales.</w:t>
      </w:r>
    </w:p>
    <w:p w14:paraId="190B3F6E" w14:textId="3B3D611E" w:rsidR="003F3355" w:rsidRPr="00690885" w:rsidRDefault="00D51912" w:rsidP="00690885">
      <w:pPr>
        <w:pStyle w:val="Prrafodelista"/>
        <w:numPr>
          <w:ilvl w:val="0"/>
          <w:numId w:val="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90885">
        <w:rPr>
          <w:spacing w:val="-3"/>
        </w:rPr>
        <w:t xml:space="preserve">Finalmente, el artículo 23 de la Ley del Gobierno de 27 de noviembre de 1997 </w:t>
      </w:r>
      <w:r w:rsidR="00690885">
        <w:rPr>
          <w:spacing w:val="-3"/>
        </w:rPr>
        <w:t>establece</w:t>
      </w:r>
      <w:r w:rsidRPr="00690885">
        <w:rPr>
          <w:spacing w:val="-3"/>
        </w:rPr>
        <w:t xml:space="preserve"> que s</w:t>
      </w:r>
      <w:r w:rsidR="00643808" w:rsidRPr="00690885">
        <w:rPr>
          <w:spacing w:val="-3"/>
        </w:rPr>
        <w:t>in perjuicio de lo establecido en el artículo 2.1 del Código Civil, las disposiciones de entrada en vigor de las leyes o reglamentos</w:t>
      </w:r>
      <w:r w:rsidR="009A7111" w:rsidRPr="00690885">
        <w:rPr>
          <w:spacing w:val="-3"/>
        </w:rPr>
        <w:t xml:space="preserve"> estatales</w:t>
      </w:r>
      <w:r w:rsidR="00643808" w:rsidRPr="00690885">
        <w:rPr>
          <w:spacing w:val="-3"/>
        </w:rPr>
        <w:t>, y que impongan nuevas obligaciones a las personas físicas o jurídicas que desempeñen una actividad económica o profesional como consecuencia del ejercicio de ésta, preverán el comienzo de su vigencia el 2 de enero o el 1 de julio siguientes a su aprobación</w:t>
      </w:r>
      <w:r w:rsidR="00690885" w:rsidRPr="00690885">
        <w:rPr>
          <w:spacing w:val="-3"/>
        </w:rPr>
        <w:t>.</w:t>
      </w:r>
      <w:r w:rsidR="00690885">
        <w:rPr>
          <w:spacing w:val="-3"/>
        </w:rPr>
        <w:t xml:space="preserve"> </w:t>
      </w:r>
      <w:r w:rsidR="00690885" w:rsidRPr="00690885">
        <w:rPr>
          <w:spacing w:val="-3"/>
        </w:rPr>
        <w:t xml:space="preserve">Esta previsión no </w:t>
      </w:r>
      <w:proofErr w:type="gramStart"/>
      <w:r w:rsidR="00690885" w:rsidRPr="00690885">
        <w:rPr>
          <w:spacing w:val="-3"/>
        </w:rPr>
        <w:t>será de aplicación</w:t>
      </w:r>
      <w:proofErr w:type="gramEnd"/>
      <w:r w:rsidR="00690885" w:rsidRPr="00690885">
        <w:rPr>
          <w:spacing w:val="-3"/>
        </w:rPr>
        <w:t xml:space="preserve"> a los </w:t>
      </w:r>
      <w:r w:rsidR="00643808" w:rsidRPr="00690885">
        <w:rPr>
          <w:spacing w:val="-3"/>
        </w:rPr>
        <w:t>reales decretos-leyes, ni cuando el cumplimiento del plazo de transposición de directivas europeas u otras razones justificadas así lo aconsejen</w:t>
      </w:r>
      <w:r w:rsidR="00690885" w:rsidRPr="00690885">
        <w:rPr>
          <w:spacing w:val="-3"/>
        </w:rPr>
        <w:t>.</w:t>
      </w:r>
    </w:p>
    <w:p w14:paraId="55A80683" w14:textId="77777777" w:rsidR="00643808" w:rsidRDefault="00643808" w:rsidP="00643808">
      <w:pPr>
        <w:spacing w:before="120" w:after="120" w:line="360" w:lineRule="auto"/>
        <w:ind w:firstLine="708"/>
        <w:jc w:val="both"/>
        <w:rPr>
          <w:spacing w:val="-3"/>
        </w:rPr>
      </w:pPr>
    </w:p>
    <w:p w14:paraId="411D6EF7" w14:textId="38ED3936" w:rsidR="003F3355" w:rsidRPr="00197346" w:rsidRDefault="00197346" w:rsidP="00165D14">
      <w:pPr>
        <w:spacing w:before="120" w:after="120" w:line="360" w:lineRule="auto"/>
        <w:ind w:firstLine="708"/>
        <w:jc w:val="both"/>
        <w:rPr>
          <w:b/>
          <w:spacing w:val="-3"/>
        </w:rPr>
      </w:pPr>
      <w:r w:rsidRPr="00197346">
        <w:rPr>
          <w:b/>
          <w:spacing w:val="-3"/>
        </w:rPr>
        <w:t>Fin de la vigencia de las normas.</w:t>
      </w:r>
    </w:p>
    <w:p w14:paraId="4E346729" w14:textId="05CEDBB9" w:rsidR="003F3355" w:rsidRDefault="00BF765C" w:rsidP="00165D14">
      <w:pPr>
        <w:spacing w:before="120" w:after="120" w:line="360" w:lineRule="auto"/>
        <w:ind w:firstLine="708"/>
        <w:jc w:val="both"/>
      </w:pPr>
      <w:r>
        <w:t>Las leyes se extinguen cuando pierden su vigencia, lo que puede ocurrir por varias causas</w:t>
      </w:r>
      <w:r w:rsidR="00E32085">
        <w:t>.</w:t>
      </w:r>
    </w:p>
    <w:p w14:paraId="382B2743" w14:textId="4229DFC9" w:rsidR="00BF765C" w:rsidRPr="004A456B" w:rsidRDefault="00701C94" w:rsidP="00165D14">
      <w:pPr>
        <w:spacing w:before="120" w:after="120" w:line="360" w:lineRule="auto"/>
        <w:ind w:firstLine="708"/>
        <w:jc w:val="both"/>
        <w:rPr>
          <w:iCs/>
        </w:rPr>
      </w:pPr>
      <w:r>
        <w:t>Existen causas endógenas de pérdida de vigencia, como ocurre con</w:t>
      </w:r>
      <w:r w:rsidR="00033C0F">
        <w:t xml:space="preserve"> las</w:t>
      </w:r>
      <w:r w:rsidR="00E32085">
        <w:rPr>
          <w:spacing w:val="-3"/>
        </w:rPr>
        <w:t xml:space="preserve"> </w:t>
      </w:r>
      <w:proofErr w:type="spellStart"/>
      <w:r w:rsidR="00E32085" w:rsidRPr="00BC2FD5">
        <w:rPr>
          <w:i/>
          <w:iCs/>
          <w:spacing w:val="-3"/>
        </w:rPr>
        <w:t>leges</w:t>
      </w:r>
      <w:proofErr w:type="spellEnd"/>
      <w:r w:rsidR="00E32085" w:rsidRPr="00BC2FD5">
        <w:rPr>
          <w:i/>
          <w:iCs/>
          <w:spacing w:val="-3"/>
        </w:rPr>
        <w:t xml:space="preserve"> ad </w:t>
      </w:r>
      <w:proofErr w:type="spellStart"/>
      <w:r w:rsidR="00E32085" w:rsidRPr="00BC2FD5">
        <w:rPr>
          <w:i/>
          <w:iCs/>
          <w:spacing w:val="-3"/>
        </w:rPr>
        <w:t>tempus</w:t>
      </w:r>
      <w:proofErr w:type="spellEnd"/>
      <w:r w:rsidR="00E32085">
        <w:rPr>
          <w:spacing w:val="-3"/>
        </w:rPr>
        <w:t xml:space="preserve">, es decir, </w:t>
      </w:r>
      <w:r w:rsidR="00033C0F">
        <w:rPr>
          <w:spacing w:val="-3"/>
        </w:rPr>
        <w:t xml:space="preserve">las que </w:t>
      </w:r>
      <w:r w:rsidR="00E32085" w:rsidRPr="00EE1D04">
        <w:rPr>
          <w:spacing w:val="-3"/>
        </w:rPr>
        <w:t>expresan el tiempo que durará su vigencia, o esa limitación temporal se deduce de su finalidad y objetivos,</w:t>
      </w:r>
      <w:r w:rsidR="00E32085">
        <w:rPr>
          <w:spacing w:val="-3"/>
        </w:rPr>
        <w:t xml:space="preserve"> </w:t>
      </w:r>
      <w:r w:rsidR="00E32085" w:rsidRPr="00EE1D04">
        <w:rPr>
          <w:spacing w:val="-3"/>
        </w:rPr>
        <w:t>concretos e irrepetibles</w:t>
      </w:r>
      <w:r w:rsidR="002E485C">
        <w:rPr>
          <w:spacing w:val="-3"/>
        </w:rPr>
        <w:t xml:space="preserve">, o se trata </w:t>
      </w:r>
      <w:r w:rsidR="004A456B">
        <w:rPr>
          <w:spacing w:val="-3"/>
        </w:rPr>
        <w:t xml:space="preserve">de normas que regulan </w:t>
      </w:r>
      <w:r w:rsidR="004A456B">
        <w:t xml:space="preserve">situaciones excepcionales y pasajeras, por lo que rige el principio </w:t>
      </w:r>
      <w:proofErr w:type="spellStart"/>
      <w:r w:rsidR="004A456B">
        <w:rPr>
          <w:i/>
        </w:rPr>
        <w:t>cessante</w:t>
      </w:r>
      <w:proofErr w:type="spellEnd"/>
      <w:r w:rsidR="004A456B">
        <w:rPr>
          <w:i/>
        </w:rPr>
        <w:t xml:space="preserve"> </w:t>
      </w:r>
      <w:proofErr w:type="spellStart"/>
      <w:r w:rsidR="004A456B">
        <w:rPr>
          <w:i/>
        </w:rPr>
        <w:t>ratione</w:t>
      </w:r>
      <w:proofErr w:type="spellEnd"/>
      <w:r w:rsidR="004A456B">
        <w:rPr>
          <w:i/>
        </w:rPr>
        <w:t xml:space="preserve"> </w:t>
      </w:r>
      <w:proofErr w:type="spellStart"/>
      <w:r w:rsidR="004A456B">
        <w:rPr>
          <w:i/>
        </w:rPr>
        <w:t>legis</w:t>
      </w:r>
      <w:proofErr w:type="spellEnd"/>
      <w:r w:rsidR="004A456B">
        <w:rPr>
          <w:i/>
        </w:rPr>
        <w:t xml:space="preserve">, </w:t>
      </w:r>
      <w:proofErr w:type="spellStart"/>
      <w:r w:rsidR="004A456B">
        <w:rPr>
          <w:i/>
        </w:rPr>
        <w:t>cessat</w:t>
      </w:r>
      <w:proofErr w:type="spellEnd"/>
      <w:r w:rsidR="004A456B">
        <w:rPr>
          <w:i/>
        </w:rPr>
        <w:t xml:space="preserve"> lex </w:t>
      </w:r>
      <w:proofErr w:type="spellStart"/>
      <w:r w:rsidR="004A456B">
        <w:rPr>
          <w:i/>
        </w:rPr>
        <w:t>ipsa</w:t>
      </w:r>
      <w:proofErr w:type="spellEnd"/>
      <w:r w:rsidR="004A456B">
        <w:rPr>
          <w:iCs/>
        </w:rPr>
        <w:t>.</w:t>
      </w:r>
    </w:p>
    <w:p w14:paraId="63AD5A17" w14:textId="36B61794" w:rsidR="00BF765C" w:rsidRDefault="004A456B" w:rsidP="00165D14">
      <w:pPr>
        <w:spacing w:before="120" w:after="120" w:line="360" w:lineRule="auto"/>
        <w:ind w:firstLine="708"/>
        <w:jc w:val="both"/>
      </w:pPr>
      <w:r>
        <w:t xml:space="preserve">Sin embargo, la causa </w:t>
      </w:r>
      <w:r w:rsidR="00D27751">
        <w:t>por excelencia de pérdida de vigencia de la norma es exógena, su derogación</w:t>
      </w:r>
      <w:r w:rsidR="00FB1033">
        <w:t xml:space="preserve"> o </w:t>
      </w:r>
      <w:r w:rsidR="005808BF">
        <w:t>privación de vigencia</w:t>
      </w:r>
      <w:r w:rsidR="00FB1033">
        <w:t xml:space="preserve"> por una</w:t>
      </w:r>
      <w:r w:rsidR="005808BF">
        <w:t xml:space="preserve"> norma </w:t>
      </w:r>
      <w:r w:rsidR="00FB1033">
        <w:t>posterior de rango igual o superior.</w:t>
      </w:r>
    </w:p>
    <w:p w14:paraId="43F48660" w14:textId="4A3A9B2B" w:rsidR="00BF765C" w:rsidRDefault="000363C5" w:rsidP="00165D14">
      <w:pPr>
        <w:spacing w:before="120" w:after="120" w:line="360" w:lineRule="auto"/>
        <w:ind w:firstLine="708"/>
        <w:jc w:val="both"/>
      </w:pPr>
      <w:r>
        <w:t>El artículo 2.2 del Código Civil recoge tanto la derogación expresa como la tácita, al establecer que “l</w:t>
      </w:r>
      <w:r w:rsidRPr="000363C5">
        <w:t xml:space="preserve">as leyes sólo se derogan por otras posteriores. La derogación tendrá el alcance que expresamente se disponga y se extenderá siempre a todo aquello </w:t>
      </w:r>
      <w:proofErr w:type="gramStart"/>
      <w:r w:rsidRPr="000363C5">
        <w:t>que</w:t>
      </w:r>
      <w:proofErr w:type="gramEnd"/>
      <w:r w:rsidRPr="000363C5">
        <w:t xml:space="preserve"> en la ley nueva, sobre la misma materia, sea incompatible con la anterior. Por la simple derogación de una ley no recobran vigencia las que ésta hubiere derogado</w:t>
      </w:r>
      <w:r>
        <w:t>”.</w:t>
      </w:r>
    </w:p>
    <w:p w14:paraId="2B487BD9" w14:textId="77777777" w:rsidR="00115E94" w:rsidRDefault="00A81F23" w:rsidP="00A81F23">
      <w:pPr>
        <w:spacing w:before="120" w:after="120" w:line="360" w:lineRule="auto"/>
        <w:ind w:firstLine="708"/>
        <w:jc w:val="both"/>
      </w:pPr>
      <w:r>
        <w:t>La derogación expresa puede ser formal o material; en el primer caso, la disposición explicita las reglas que quedan derogadas; en el segundo caso, se limita a establecer que quedan derogadas todas cuantas disposiciones se opongan a aquélla en la que se contiene la disposición derogatoria.</w:t>
      </w:r>
    </w:p>
    <w:p w14:paraId="585F3CFE" w14:textId="629264AE" w:rsidR="00BF765C" w:rsidRDefault="00115E94" w:rsidP="00A81F23">
      <w:pPr>
        <w:spacing w:before="120" w:after="120" w:line="360" w:lineRule="auto"/>
        <w:ind w:firstLine="708"/>
        <w:jc w:val="both"/>
      </w:pPr>
      <w:r>
        <w:t>P</w:t>
      </w:r>
      <w:r w:rsidR="00A81F23">
        <w:t>or su claridad, es preferible la derogación formal a la material, pero la derogación material es inevitable para evitar omisiones involuntarias.</w:t>
      </w:r>
      <w:r>
        <w:t xml:space="preserve"> Por ello precisamente el artículo 26 de la Ley del Gobierno </w:t>
      </w:r>
      <w:r w:rsidR="00566A67">
        <w:t>de 27 de noviembre de 1997</w:t>
      </w:r>
      <w:r>
        <w:t xml:space="preserve">, cuando regula el procedimiento para la elaboración de </w:t>
      </w:r>
      <w:r w:rsidR="00F61BAB">
        <w:t xml:space="preserve">normas con rango de Ley y reglamentos, exige </w:t>
      </w:r>
      <w:r w:rsidR="005B2AB5">
        <w:t xml:space="preserve">los trabajos preparatorios incluyan </w:t>
      </w:r>
      <w:r w:rsidR="002F0242">
        <w:t xml:space="preserve">el listado pormenorizado de las normas que quedarán derogadas como consecuencia de la entrada en vigor de la </w:t>
      </w:r>
      <w:r w:rsidR="005B2AB5">
        <w:t xml:space="preserve">nueva </w:t>
      </w:r>
      <w:r w:rsidR="002F0242">
        <w:t>norma</w:t>
      </w:r>
      <w:r w:rsidR="005B2AB5">
        <w:t>.</w:t>
      </w:r>
    </w:p>
    <w:p w14:paraId="010AEBF6" w14:textId="0866D09F" w:rsidR="00BF765C" w:rsidRDefault="00163648" w:rsidP="00165D14">
      <w:pPr>
        <w:spacing w:before="120" w:after="120" w:line="360" w:lineRule="auto"/>
        <w:ind w:firstLine="708"/>
        <w:jc w:val="both"/>
      </w:pPr>
      <w:r>
        <w:t xml:space="preserve">Por otro lado, a pesar de la rotundidad de la afirmación legal de que </w:t>
      </w:r>
      <w:r w:rsidR="00453C8E">
        <w:t>“</w:t>
      </w:r>
      <w:r w:rsidR="00453C8E" w:rsidRPr="00453C8E">
        <w:t>las leyes solo se derogan por otras posteriores”,</w:t>
      </w:r>
      <w:r w:rsidR="00453C8E">
        <w:t xml:space="preserve"> </w:t>
      </w:r>
      <w:r w:rsidR="00060D39">
        <w:t xml:space="preserve">en la historia jurídica de todos los pueblos existen leyes que las circunstancias sociales han superado, desapareciendo </w:t>
      </w:r>
      <w:r w:rsidR="00624D4B">
        <w:t>por su</w:t>
      </w:r>
      <w:r w:rsidR="00060D39">
        <w:t xml:space="preserve"> desuso</w:t>
      </w:r>
      <w:r w:rsidR="00624D4B">
        <w:t xml:space="preserve">; así ocurre, </w:t>
      </w:r>
      <w:r w:rsidR="00624D4B">
        <w:lastRenderedPageBreak/>
        <w:t xml:space="preserve">por ejemplo, </w:t>
      </w:r>
      <w:r w:rsidR="0074635D">
        <w:t>con el artículo 1043 del Código Civil, que establece que “s</w:t>
      </w:r>
      <w:r w:rsidR="0074635D" w:rsidRPr="0074635D">
        <w:t>erán colacionables las cantidades satisfechas por el padre para redimir a sus hijos de la suerte de soldado</w:t>
      </w:r>
      <w:r w:rsidR="0074635D">
        <w:t>”.</w:t>
      </w:r>
    </w:p>
    <w:p w14:paraId="2C425241" w14:textId="77777777" w:rsidR="00066C4A" w:rsidRDefault="00066C4A" w:rsidP="006D239B">
      <w:pPr>
        <w:spacing w:before="120" w:after="120" w:line="360" w:lineRule="auto"/>
        <w:ind w:firstLine="708"/>
        <w:jc w:val="both"/>
      </w:pPr>
    </w:p>
    <w:p w14:paraId="2F42C8DE" w14:textId="187BC865" w:rsidR="00066C4A" w:rsidRPr="00066C4A" w:rsidRDefault="00066C4A" w:rsidP="006D239B">
      <w:pPr>
        <w:spacing w:before="120" w:after="120" w:line="360" w:lineRule="auto"/>
        <w:ind w:firstLine="708"/>
        <w:jc w:val="both"/>
        <w:rPr>
          <w:b/>
          <w:bCs/>
        </w:rPr>
      </w:pPr>
      <w:r w:rsidRPr="00066C4A">
        <w:rPr>
          <w:b/>
          <w:bCs/>
        </w:rPr>
        <w:t>La derogación tácita.</w:t>
      </w:r>
    </w:p>
    <w:p w14:paraId="3CC746AE" w14:textId="075A5385" w:rsidR="006D239B" w:rsidRDefault="003A1FC5" w:rsidP="006D239B">
      <w:pPr>
        <w:spacing w:before="120" w:after="120" w:line="360" w:lineRule="auto"/>
        <w:ind w:firstLine="708"/>
        <w:jc w:val="both"/>
      </w:pPr>
      <w:r>
        <w:t xml:space="preserve">Respecto de la derogación tácita, en la que la </w:t>
      </w:r>
      <w:proofErr w:type="spellStart"/>
      <w:r w:rsidRPr="006D239B">
        <w:rPr>
          <w:i/>
          <w:iCs/>
        </w:rPr>
        <w:t>voluntas</w:t>
      </w:r>
      <w:proofErr w:type="spellEnd"/>
      <w:r w:rsidRPr="006D239B">
        <w:rPr>
          <w:i/>
          <w:iCs/>
        </w:rPr>
        <w:t xml:space="preserve"> </w:t>
      </w:r>
      <w:proofErr w:type="spellStart"/>
      <w:r w:rsidRPr="006D239B">
        <w:rPr>
          <w:i/>
          <w:iCs/>
        </w:rPr>
        <w:t>abrogandi</w:t>
      </w:r>
      <w:proofErr w:type="spellEnd"/>
      <w:r>
        <w:t xml:space="preserve"> de la norma posterior no es patente,</w:t>
      </w:r>
      <w:r w:rsidR="00973268">
        <w:t xml:space="preserve"> </w:t>
      </w:r>
      <w:r w:rsidR="006D239B">
        <w:t>exige la concurrencia de</w:t>
      </w:r>
      <w:r w:rsidR="00973268">
        <w:t xml:space="preserve"> tres</w:t>
      </w:r>
      <w:r w:rsidR="006D239B">
        <w:t xml:space="preserve"> requisitos que</w:t>
      </w:r>
      <w:r w:rsidR="00973268">
        <w:t xml:space="preserve"> </w:t>
      </w:r>
      <w:r w:rsidR="006D239B">
        <w:t xml:space="preserve">afectan </w:t>
      </w:r>
      <w:r w:rsidR="00973268">
        <w:t xml:space="preserve">tanto </w:t>
      </w:r>
      <w:r w:rsidR="006D239B">
        <w:t>a la ley derogada</w:t>
      </w:r>
      <w:r w:rsidR="00973268">
        <w:t xml:space="preserve"> como a</w:t>
      </w:r>
      <w:r w:rsidR="006D239B">
        <w:t xml:space="preserve"> la </w:t>
      </w:r>
      <w:r w:rsidR="00973268">
        <w:t>derogatoria, a saber:</w:t>
      </w:r>
    </w:p>
    <w:p w14:paraId="43EF5F8C" w14:textId="0A4F8688" w:rsidR="006D239B" w:rsidRDefault="006D239B" w:rsidP="004D71DF">
      <w:pPr>
        <w:pStyle w:val="Prrafodelista"/>
        <w:numPr>
          <w:ilvl w:val="0"/>
          <w:numId w:val="3"/>
        </w:numPr>
        <w:spacing w:before="120" w:after="120" w:line="360" w:lineRule="auto"/>
        <w:ind w:left="993" w:hanging="284"/>
        <w:jc w:val="both"/>
      </w:pPr>
      <w:r>
        <w:t>Igualdad de materia.</w:t>
      </w:r>
    </w:p>
    <w:p w14:paraId="51314BA2" w14:textId="25B77EBA" w:rsidR="006D239B" w:rsidRDefault="006D239B" w:rsidP="004D71DF">
      <w:pPr>
        <w:pStyle w:val="Prrafodelista"/>
        <w:numPr>
          <w:ilvl w:val="0"/>
          <w:numId w:val="3"/>
        </w:numPr>
        <w:spacing w:before="120" w:after="120" w:line="360" w:lineRule="auto"/>
        <w:ind w:left="993" w:hanging="284"/>
        <w:jc w:val="both"/>
      </w:pPr>
      <w:r>
        <w:t>Identidad de los destinatarios.</w:t>
      </w:r>
    </w:p>
    <w:p w14:paraId="68909E56" w14:textId="715105E3" w:rsidR="006D239B" w:rsidRDefault="006D239B" w:rsidP="004D71DF">
      <w:pPr>
        <w:pStyle w:val="Prrafodelista"/>
        <w:numPr>
          <w:ilvl w:val="0"/>
          <w:numId w:val="3"/>
        </w:numPr>
        <w:spacing w:before="120" w:after="120" w:line="360" w:lineRule="auto"/>
        <w:ind w:left="993" w:hanging="284"/>
        <w:jc w:val="both"/>
      </w:pPr>
      <w:r>
        <w:t>Contradicción e incompatibilidad entre los fines de ambas normas</w:t>
      </w:r>
      <w:r w:rsidR="004279FA">
        <w:t xml:space="preserve">, requisito </w:t>
      </w:r>
      <w:r w:rsidR="001C7BFF">
        <w:t>que debe analizarse caso por caso, sin que se puedan establecer criterios orientativos generales, lo que es esencialmente una labor jurisdiccional.</w:t>
      </w:r>
    </w:p>
    <w:p w14:paraId="57AF42A6" w14:textId="77777777" w:rsidR="00BF765C" w:rsidRDefault="00BF765C" w:rsidP="00165D14">
      <w:pPr>
        <w:spacing w:before="120" w:after="120" w:line="360" w:lineRule="auto"/>
        <w:ind w:firstLine="708"/>
        <w:jc w:val="both"/>
        <w:rPr>
          <w:spacing w:val="-3"/>
        </w:rPr>
      </w:pPr>
    </w:p>
    <w:p w14:paraId="5DD2FD63" w14:textId="6870B855" w:rsidR="003F3355" w:rsidRPr="003F3355" w:rsidRDefault="003F3355" w:rsidP="003F3355">
      <w:pPr>
        <w:spacing w:before="120" w:after="120" w:line="360" w:lineRule="auto"/>
        <w:jc w:val="both"/>
        <w:rPr>
          <w:b/>
          <w:bCs/>
          <w:color w:val="000000"/>
        </w:rPr>
      </w:pPr>
      <w:r w:rsidRPr="003F3355">
        <w:rPr>
          <w:b/>
          <w:bCs/>
          <w:color w:val="000000"/>
        </w:rPr>
        <w:t>NORMAS DE TRANSICIÓN.</w:t>
      </w:r>
    </w:p>
    <w:p w14:paraId="22B3510B" w14:textId="1EE6B657" w:rsidR="00D1177B" w:rsidRDefault="00D1177B" w:rsidP="00D1177B">
      <w:pPr>
        <w:spacing w:before="120" w:after="120" w:line="360" w:lineRule="auto"/>
        <w:ind w:firstLine="708"/>
        <w:jc w:val="both"/>
        <w:rPr>
          <w:spacing w:val="-3"/>
        </w:rPr>
      </w:pPr>
      <w:r w:rsidRPr="00BC60FC">
        <w:rPr>
          <w:spacing w:val="-3"/>
        </w:rPr>
        <w:t xml:space="preserve">Como se </w:t>
      </w:r>
      <w:r>
        <w:rPr>
          <w:spacing w:val="-3"/>
        </w:rPr>
        <w:t>ha examinado</w:t>
      </w:r>
      <w:r w:rsidRPr="00BC60FC">
        <w:rPr>
          <w:spacing w:val="-3"/>
        </w:rPr>
        <w:t xml:space="preserve">, </w:t>
      </w:r>
      <w:r>
        <w:rPr>
          <w:spacing w:val="-3"/>
        </w:rPr>
        <w:t>las</w:t>
      </w:r>
      <w:r w:rsidRPr="00BC60FC">
        <w:rPr>
          <w:spacing w:val="-3"/>
        </w:rPr>
        <w:t xml:space="preserve"> normas jurídicas </w:t>
      </w:r>
      <w:r>
        <w:rPr>
          <w:spacing w:val="-3"/>
        </w:rPr>
        <w:t xml:space="preserve">comienzan a desplegar sus efectos con su </w:t>
      </w:r>
      <w:r w:rsidRPr="00BC60FC">
        <w:rPr>
          <w:spacing w:val="-3"/>
        </w:rPr>
        <w:t xml:space="preserve">entrada en vigor </w:t>
      </w:r>
      <w:r>
        <w:rPr>
          <w:spacing w:val="-3"/>
        </w:rPr>
        <w:t xml:space="preserve">y lo siguen haciendo </w:t>
      </w:r>
      <w:r w:rsidRPr="00BC60FC">
        <w:rPr>
          <w:spacing w:val="-3"/>
        </w:rPr>
        <w:t>hasta que son</w:t>
      </w:r>
      <w:r>
        <w:rPr>
          <w:spacing w:val="-3"/>
        </w:rPr>
        <w:t xml:space="preserve"> </w:t>
      </w:r>
      <w:r w:rsidRPr="00BC60FC">
        <w:rPr>
          <w:spacing w:val="-3"/>
        </w:rPr>
        <w:t xml:space="preserve">derogadas por otras. </w:t>
      </w:r>
      <w:r>
        <w:rPr>
          <w:spacing w:val="-3"/>
        </w:rPr>
        <w:t>Sin embargo</w:t>
      </w:r>
      <w:r w:rsidRPr="00BC60FC">
        <w:rPr>
          <w:spacing w:val="-3"/>
        </w:rPr>
        <w:t>, la derogación de una norma no impide que l</w:t>
      </w:r>
      <w:r>
        <w:rPr>
          <w:spacing w:val="-3"/>
        </w:rPr>
        <w:t>as relaciones jurídicas surgidas</w:t>
      </w:r>
      <w:r w:rsidRPr="00BC60FC">
        <w:rPr>
          <w:spacing w:val="-3"/>
        </w:rPr>
        <w:t xml:space="preserve"> a</w:t>
      </w:r>
      <w:r>
        <w:rPr>
          <w:spacing w:val="-3"/>
        </w:rPr>
        <w:t xml:space="preserve"> su</w:t>
      </w:r>
      <w:r w:rsidRPr="00BC60FC">
        <w:rPr>
          <w:spacing w:val="-3"/>
        </w:rPr>
        <w:t xml:space="preserve"> amparo, en ciertos casos, </w:t>
      </w:r>
      <w:r w:rsidR="00DB7666">
        <w:rPr>
          <w:spacing w:val="-3"/>
        </w:rPr>
        <w:t xml:space="preserve">sigan </w:t>
      </w:r>
      <w:r w:rsidRPr="00BC60FC">
        <w:rPr>
          <w:spacing w:val="-3"/>
        </w:rPr>
        <w:t xml:space="preserve">produciendo efectos jurídicos bajo el imperio de la nueva norma, </w:t>
      </w:r>
      <w:r>
        <w:rPr>
          <w:spacing w:val="-3"/>
        </w:rPr>
        <w:t xml:space="preserve">lo que hace preciso determinar </w:t>
      </w:r>
      <w:r w:rsidRPr="00BC60FC">
        <w:rPr>
          <w:spacing w:val="-3"/>
        </w:rPr>
        <w:t>si</w:t>
      </w:r>
      <w:r>
        <w:rPr>
          <w:spacing w:val="-3"/>
        </w:rPr>
        <w:t xml:space="preserve"> </w:t>
      </w:r>
      <w:r w:rsidRPr="00BC60FC">
        <w:rPr>
          <w:spacing w:val="-3"/>
        </w:rPr>
        <w:t>tales efectos han de seguir rigiéndose por la norma</w:t>
      </w:r>
      <w:r>
        <w:rPr>
          <w:spacing w:val="-3"/>
        </w:rPr>
        <w:t xml:space="preserve"> derogada conforme a la cual se perfeccionó la relación jurídica </w:t>
      </w:r>
      <w:r w:rsidRPr="00BC60FC">
        <w:rPr>
          <w:spacing w:val="-3"/>
        </w:rPr>
        <w:t>o lo harán por la</w:t>
      </w:r>
      <w:r>
        <w:rPr>
          <w:spacing w:val="-3"/>
        </w:rPr>
        <w:t xml:space="preserve"> </w:t>
      </w:r>
      <w:r w:rsidRPr="00BC60FC">
        <w:rPr>
          <w:spacing w:val="-3"/>
        </w:rPr>
        <w:t>norma nueva</w:t>
      </w:r>
      <w:r>
        <w:rPr>
          <w:spacing w:val="-3"/>
        </w:rPr>
        <w:t>.</w:t>
      </w:r>
    </w:p>
    <w:p w14:paraId="5438D070" w14:textId="77777777" w:rsidR="00D1177B" w:rsidRDefault="00D1177B" w:rsidP="00D1177B">
      <w:pPr>
        <w:spacing w:before="120" w:after="120" w:line="360" w:lineRule="auto"/>
        <w:ind w:firstLine="708"/>
        <w:jc w:val="both"/>
        <w:rPr>
          <w:spacing w:val="-3"/>
        </w:rPr>
      </w:pPr>
      <w:r w:rsidRPr="000B7831">
        <w:rPr>
          <w:spacing w:val="-3"/>
        </w:rPr>
        <w:t xml:space="preserve">A resolver </w:t>
      </w:r>
      <w:r>
        <w:rPr>
          <w:spacing w:val="-3"/>
        </w:rPr>
        <w:t>e</w:t>
      </w:r>
      <w:r w:rsidRPr="000B7831">
        <w:rPr>
          <w:spacing w:val="-3"/>
        </w:rPr>
        <w:t>ste problema se dedican las normas de transición</w:t>
      </w:r>
      <w:r>
        <w:rPr>
          <w:spacing w:val="-3"/>
        </w:rPr>
        <w:t>, las cuales</w:t>
      </w:r>
      <w:r w:rsidRPr="000B7831">
        <w:rPr>
          <w:spacing w:val="-3"/>
        </w:rPr>
        <w:t xml:space="preserve"> integran el llamado </w:t>
      </w:r>
      <w:r>
        <w:rPr>
          <w:spacing w:val="-3"/>
        </w:rPr>
        <w:t>d</w:t>
      </w:r>
      <w:r w:rsidRPr="000B7831">
        <w:rPr>
          <w:spacing w:val="-3"/>
        </w:rPr>
        <w:t xml:space="preserve">erecho </w:t>
      </w:r>
      <w:r>
        <w:rPr>
          <w:spacing w:val="-3"/>
        </w:rPr>
        <w:t>t</w:t>
      </w:r>
      <w:r w:rsidRPr="000B7831">
        <w:rPr>
          <w:spacing w:val="-3"/>
        </w:rPr>
        <w:t>ransitorio</w:t>
      </w:r>
      <w:r>
        <w:rPr>
          <w:spacing w:val="-3"/>
        </w:rPr>
        <w:t>, cuyas características son tres:</w:t>
      </w:r>
    </w:p>
    <w:p w14:paraId="22A1306E" w14:textId="07150D67" w:rsidR="00D1177B" w:rsidRPr="00611029" w:rsidRDefault="00D1177B" w:rsidP="00D1177B">
      <w:pPr>
        <w:pStyle w:val="Prrafodelista"/>
        <w:numPr>
          <w:ilvl w:val="0"/>
          <w:numId w:val="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11029">
        <w:rPr>
          <w:spacing w:val="-3"/>
        </w:rPr>
        <w:t>Tienen por objeto las relaciones o situaciones que ya existían al publicarse la nueva ley.</w:t>
      </w:r>
    </w:p>
    <w:p w14:paraId="1CCBBA57" w14:textId="77777777" w:rsidR="00D1177B" w:rsidRPr="00611029" w:rsidRDefault="00D1177B" w:rsidP="00D1177B">
      <w:pPr>
        <w:pStyle w:val="Prrafodelista"/>
        <w:numPr>
          <w:ilvl w:val="0"/>
          <w:numId w:val="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11029">
        <w:rPr>
          <w:spacing w:val="-3"/>
        </w:rPr>
        <w:t>Su finalidad es delimitadora, ya que no regulan directamente la realidad social, sino que indican qué normas habrán de regularla.</w:t>
      </w:r>
    </w:p>
    <w:p w14:paraId="4EB84EEE" w14:textId="77777777" w:rsidR="00D1177B" w:rsidRPr="00611029" w:rsidRDefault="00D1177B" w:rsidP="00D1177B">
      <w:pPr>
        <w:pStyle w:val="Prrafodelista"/>
        <w:numPr>
          <w:ilvl w:val="0"/>
          <w:numId w:val="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11029">
        <w:rPr>
          <w:spacing w:val="-3"/>
        </w:rPr>
        <w:t>Son normas de carácter formal.</w:t>
      </w:r>
    </w:p>
    <w:p w14:paraId="0FB8EA90" w14:textId="77777777" w:rsidR="00D1177B" w:rsidRDefault="00D1177B" w:rsidP="00D1177B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principal problema del derecho transitorio es discernir si la ley nueva debe aplicarse a las relaciones jurídicas nacidas antes de su vigencia, es decir, debe ser retroactiva, o si por el contrario debe respetar el </w:t>
      </w:r>
      <w:proofErr w:type="gramStart"/>
      <w:r w:rsidRPr="00413422">
        <w:rPr>
          <w:i/>
          <w:iCs/>
          <w:spacing w:val="-3"/>
        </w:rPr>
        <w:t>status</w:t>
      </w:r>
      <w:proofErr w:type="gramEnd"/>
      <w:r>
        <w:rPr>
          <w:spacing w:val="-3"/>
        </w:rPr>
        <w:t xml:space="preserve"> jurídico bajo el cual se perfeccionaron tales </w:t>
      </w:r>
      <w:r>
        <w:rPr>
          <w:spacing w:val="-3"/>
        </w:rPr>
        <w:lastRenderedPageBreak/>
        <w:t>relaciones jurídicas, esto es, debe regir el principio de irretroactividad, el cual analizaremos detenidamente con posterioridad.</w:t>
      </w:r>
    </w:p>
    <w:p w14:paraId="440B5195" w14:textId="77777777" w:rsidR="00D1177B" w:rsidRDefault="00D1177B" w:rsidP="00D1177B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problema se complica más si cabe porque el concepto de retroactividad es unívoco, sino que entre la retroactividad y la irretroactividad absolutas la jurisprudencia distingue tres grados de retroactividad, a saber:</w:t>
      </w:r>
    </w:p>
    <w:p w14:paraId="01458E9C" w14:textId="6D3AC3CC" w:rsidR="00D1177B" w:rsidRPr="00CE11D7" w:rsidRDefault="00D1177B" w:rsidP="00D1177B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CE11D7">
        <w:rPr>
          <w:spacing w:val="-3"/>
        </w:rPr>
        <w:t>Una retroactividad de grado máximo, cuando la norma nueva se aplica a la relación jurídica básica y a todos sus efectos, consumados o no.</w:t>
      </w:r>
    </w:p>
    <w:p w14:paraId="647CA31A" w14:textId="02766DA9" w:rsidR="00D1177B" w:rsidRPr="00CE11D7" w:rsidRDefault="00D1177B" w:rsidP="00D1177B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CE11D7">
        <w:rPr>
          <w:spacing w:val="-3"/>
        </w:rPr>
        <w:t>Una retroactividad de grado medio, cuando la nueva norma se aplica solo a los efectos no consumados de la relación o situación jurídica básica.</w:t>
      </w:r>
    </w:p>
    <w:p w14:paraId="1C8A11A3" w14:textId="1459AC50" w:rsidR="00D1177B" w:rsidRPr="00CE11D7" w:rsidRDefault="00D1177B" w:rsidP="00D1177B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CE11D7">
        <w:rPr>
          <w:spacing w:val="-3"/>
        </w:rPr>
        <w:t>Una retroactividad de grado mínimo, cuando la nueva norma se aplica sólo a los efectos de la relación o situación básica que se produzcan con posterioridad a la entrada en vigor de aquélla.</w:t>
      </w:r>
    </w:p>
    <w:p w14:paraId="77D35C73" w14:textId="162B1FAB" w:rsidR="00D1177B" w:rsidRDefault="00B84BAE" w:rsidP="00D1177B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Existen diversas teorías doctrinales acerca de </w:t>
      </w:r>
      <w:r w:rsidR="00FE1861">
        <w:rPr>
          <w:spacing w:val="-3"/>
        </w:rPr>
        <w:t>la primacía de uno u otro principio, el de retroactividad y el de irretroactividad</w:t>
      </w:r>
      <w:r w:rsidR="00B00C70">
        <w:rPr>
          <w:spacing w:val="-3"/>
        </w:rPr>
        <w:t>, que reflejan la tensión entre otros principios no menos importantes, como los de seguridad jurídica, relacionado con la irretroactividad, y el de libertad de configuración del legislador, relacionado con la retroactividad</w:t>
      </w:r>
      <w:r w:rsidR="00FA0F0D">
        <w:rPr>
          <w:spacing w:val="-3"/>
        </w:rPr>
        <w:t>.</w:t>
      </w:r>
    </w:p>
    <w:p w14:paraId="38FC13AA" w14:textId="6B0415A6" w:rsidR="00345A09" w:rsidRDefault="00383F3B" w:rsidP="00165D1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De esta forma, por ejemplo,</w:t>
      </w:r>
      <w:r w:rsidR="000F425F">
        <w:rPr>
          <w:spacing w:val="-3"/>
        </w:rPr>
        <w:t xml:space="preserve"> </w:t>
      </w:r>
      <w:r>
        <w:rPr>
          <w:spacing w:val="-3"/>
        </w:rPr>
        <w:t>el Código Civil</w:t>
      </w:r>
      <w:r w:rsidR="000F425F">
        <w:rPr>
          <w:spacing w:val="-3"/>
        </w:rPr>
        <w:t xml:space="preserve"> contiene un mandato a modo preámbulo de sus disposiciones transitorias en el que se afirma que “l</w:t>
      </w:r>
      <w:r w:rsidR="000F425F" w:rsidRPr="000F425F">
        <w:rPr>
          <w:spacing w:val="-3"/>
        </w:rPr>
        <w:t>as variaciones introducidas por este Código, que perjudiquen derechos adquiridos según la legislación civil anterior, no tendrán efecto retroactivo</w:t>
      </w:r>
      <w:r w:rsidR="000F425F">
        <w:rPr>
          <w:spacing w:val="-3"/>
        </w:rPr>
        <w:t>”</w:t>
      </w:r>
      <w:r w:rsidR="00FF32BD">
        <w:rPr>
          <w:spacing w:val="-3"/>
        </w:rPr>
        <w:t xml:space="preserve">, mandato del que se ha afirmado que acoge la doctrina de los derechos adquiridos, </w:t>
      </w:r>
      <w:r w:rsidR="00C65256">
        <w:rPr>
          <w:spacing w:val="-3"/>
        </w:rPr>
        <w:t xml:space="preserve">doctrina </w:t>
      </w:r>
      <w:r w:rsidR="00CD5DF1">
        <w:rPr>
          <w:spacing w:val="-3"/>
        </w:rPr>
        <w:t xml:space="preserve">que plantea la dificultad esencial de </w:t>
      </w:r>
      <w:r w:rsidR="00230E2E">
        <w:rPr>
          <w:spacing w:val="-3"/>
        </w:rPr>
        <w:t>fijar un concepto de derecho adquirido</w:t>
      </w:r>
      <w:r w:rsidR="00B93DE2">
        <w:rPr>
          <w:spacing w:val="-3"/>
        </w:rPr>
        <w:t xml:space="preserve"> </w:t>
      </w:r>
      <w:r w:rsidR="00C65256">
        <w:rPr>
          <w:spacing w:val="-3"/>
        </w:rPr>
        <w:t>y que ha sido expresamente rechazada por el Tribunal Constitucional excepto en casos muy excepcionales</w:t>
      </w:r>
      <w:r w:rsidR="003C27D4">
        <w:rPr>
          <w:spacing w:val="-3"/>
        </w:rPr>
        <w:t xml:space="preserve"> como determinados derechos de Seguridad Social</w:t>
      </w:r>
      <w:r w:rsidR="00C65256">
        <w:rPr>
          <w:spacing w:val="-3"/>
        </w:rPr>
        <w:t>.</w:t>
      </w:r>
    </w:p>
    <w:p w14:paraId="19F15527" w14:textId="5C24FC7D" w:rsidR="00230E2E" w:rsidRDefault="00230E2E" w:rsidP="00165D1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Duguit, por su parte, </w:t>
      </w:r>
      <w:r w:rsidR="00565161">
        <w:rPr>
          <w:spacing w:val="-3"/>
        </w:rPr>
        <w:t>distinguía entre las s</w:t>
      </w:r>
      <w:r w:rsidR="00565161" w:rsidRPr="00565161">
        <w:rPr>
          <w:spacing w:val="-3"/>
        </w:rPr>
        <w:t>ituaciones jurídicas subjetivas</w:t>
      </w:r>
      <w:r w:rsidR="00565161">
        <w:rPr>
          <w:spacing w:val="-3"/>
        </w:rPr>
        <w:t>,</w:t>
      </w:r>
      <w:r w:rsidR="00565161" w:rsidRPr="00565161">
        <w:rPr>
          <w:spacing w:val="-3"/>
        </w:rPr>
        <w:t xml:space="preserve"> producto de la voluntad individual, </w:t>
      </w:r>
      <w:r w:rsidR="00565161">
        <w:rPr>
          <w:spacing w:val="-3"/>
        </w:rPr>
        <w:t>e intangibles a los cambios legislativos, y las s</w:t>
      </w:r>
      <w:r w:rsidR="00565161" w:rsidRPr="00565161">
        <w:rPr>
          <w:spacing w:val="-3"/>
        </w:rPr>
        <w:t>ituaciones jurídicas objetivas, derivadas inmediatamente de la ley</w:t>
      </w:r>
      <w:r w:rsidR="00565161">
        <w:rPr>
          <w:spacing w:val="-3"/>
        </w:rPr>
        <w:t xml:space="preserve"> y que, por ende, siguen las modificaciones de </w:t>
      </w:r>
      <w:proofErr w:type="gramStart"/>
      <w:r w:rsidR="00565161">
        <w:rPr>
          <w:spacing w:val="-3"/>
        </w:rPr>
        <w:t>la misma</w:t>
      </w:r>
      <w:proofErr w:type="gramEnd"/>
      <w:r w:rsidR="00565161">
        <w:rPr>
          <w:spacing w:val="-3"/>
        </w:rPr>
        <w:t>.</w:t>
      </w:r>
    </w:p>
    <w:p w14:paraId="44ED0284" w14:textId="10D2D0FA" w:rsidR="003F3355" w:rsidRDefault="003E74E5" w:rsidP="00165D1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No obstante, la doctrina española, epitomizada en Federico de Castro, </w:t>
      </w:r>
      <w:r w:rsidR="00913948" w:rsidRPr="00913948">
        <w:rPr>
          <w:spacing w:val="-3"/>
        </w:rPr>
        <w:t>ha abordado la cuestión con evidente sentido práctico, analizando la cuestión caso por caso</w:t>
      </w:r>
      <w:r w:rsidR="00BF75B3">
        <w:rPr>
          <w:spacing w:val="-3"/>
        </w:rPr>
        <w:t xml:space="preserve">, y poniendo énfasis en que </w:t>
      </w:r>
      <w:r w:rsidR="00BF75B3" w:rsidRPr="00BF75B3">
        <w:rPr>
          <w:spacing w:val="-3"/>
        </w:rPr>
        <w:t xml:space="preserve">la retroactividad e irretroactividad de las leyes depende del contenido social y político de las </w:t>
      </w:r>
      <w:r w:rsidR="009968E2">
        <w:rPr>
          <w:spacing w:val="-3"/>
        </w:rPr>
        <w:t xml:space="preserve">leyes </w:t>
      </w:r>
      <w:r w:rsidR="00BF75B3" w:rsidRPr="00BF75B3">
        <w:rPr>
          <w:spacing w:val="-3"/>
        </w:rPr>
        <w:t>y de la voluntad reformadora de la nueva ley</w:t>
      </w:r>
      <w:r w:rsidR="00FF3CD5">
        <w:rPr>
          <w:spacing w:val="-3"/>
        </w:rPr>
        <w:t xml:space="preserve">, </w:t>
      </w:r>
      <w:r w:rsidR="00FF3CD5" w:rsidRPr="00FF3CD5">
        <w:rPr>
          <w:spacing w:val="-3"/>
        </w:rPr>
        <w:t>teniendo siempre en cuenta las limitaciones a la retroactividad derivadas de la Constitución</w:t>
      </w:r>
      <w:r w:rsidR="00FF3CD5">
        <w:rPr>
          <w:spacing w:val="-3"/>
        </w:rPr>
        <w:t>.</w:t>
      </w:r>
    </w:p>
    <w:p w14:paraId="4D42DF07" w14:textId="542CEB46" w:rsidR="003F3355" w:rsidRDefault="00FF3CD5" w:rsidP="00165D1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lastRenderedPageBreak/>
        <w:t>Ello nos lleva</w:t>
      </w:r>
      <w:r w:rsidR="00701230">
        <w:rPr>
          <w:spacing w:val="-3"/>
        </w:rPr>
        <w:t>, para concluir la exposición del presente tema,</w:t>
      </w:r>
      <w:r>
        <w:rPr>
          <w:spacing w:val="-3"/>
        </w:rPr>
        <w:t xml:space="preserve"> al análisis de</w:t>
      </w:r>
      <w:r w:rsidR="00701230">
        <w:rPr>
          <w:spacing w:val="-3"/>
        </w:rPr>
        <w:t xml:space="preserve"> la plasmación normativa del principio de irretroactividad en nuestro ordenamiento jurídico.</w:t>
      </w:r>
    </w:p>
    <w:p w14:paraId="6833C8FD" w14:textId="77777777" w:rsidR="003F3355" w:rsidRDefault="003F3355" w:rsidP="00165D14">
      <w:pPr>
        <w:spacing w:before="120" w:after="120" w:line="360" w:lineRule="auto"/>
        <w:ind w:firstLine="708"/>
        <w:jc w:val="both"/>
        <w:rPr>
          <w:spacing w:val="-3"/>
        </w:rPr>
      </w:pPr>
    </w:p>
    <w:p w14:paraId="777F8DA5" w14:textId="44E1AF93" w:rsidR="00345A09" w:rsidRPr="00345A09" w:rsidRDefault="003F3355" w:rsidP="00345A09">
      <w:pPr>
        <w:spacing w:before="120" w:after="120" w:line="360" w:lineRule="auto"/>
        <w:jc w:val="both"/>
        <w:rPr>
          <w:b/>
          <w:bCs/>
          <w:color w:val="000000"/>
        </w:rPr>
      </w:pPr>
      <w:r w:rsidRPr="003F3355">
        <w:rPr>
          <w:b/>
          <w:bCs/>
          <w:color w:val="000000"/>
        </w:rPr>
        <w:t>EL PRINCIPIO DE IRRETROACTIVIDAD Y SUS EXCEPCIONES EN NUESTRO ORDENAMIENTO</w:t>
      </w:r>
      <w:r w:rsidR="00345A09" w:rsidRPr="00345A09">
        <w:rPr>
          <w:b/>
          <w:bCs/>
          <w:color w:val="000000"/>
        </w:rPr>
        <w:t>.</w:t>
      </w:r>
    </w:p>
    <w:p w14:paraId="238DCF08" w14:textId="77777777" w:rsidR="006966E4" w:rsidRDefault="00AF298F" w:rsidP="00DB2EC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Este análisis parte de dos principios constitucionales, ambos proclamados por el artículo 9.3 de la Constitución, e</w:t>
      </w:r>
      <w:r w:rsidR="005B2BF6">
        <w:rPr>
          <w:spacing w:val="-3"/>
        </w:rPr>
        <w:t xml:space="preserve">l de </w:t>
      </w:r>
      <w:r w:rsidR="005B2BF6" w:rsidRPr="005B2BF6">
        <w:rPr>
          <w:spacing w:val="-3"/>
        </w:rPr>
        <w:t xml:space="preserve">irretroactividad de las disposiciones sancionadoras no favorables </w:t>
      </w:r>
      <w:r w:rsidR="00DD24E0">
        <w:rPr>
          <w:spacing w:val="-3"/>
        </w:rPr>
        <w:t xml:space="preserve">o </w:t>
      </w:r>
      <w:r w:rsidR="00DD24E0" w:rsidRPr="00DD24E0">
        <w:rPr>
          <w:spacing w:val="-3"/>
        </w:rPr>
        <w:t>restrictivas de derechos individuales</w:t>
      </w:r>
      <w:r w:rsidR="00DD24E0">
        <w:rPr>
          <w:spacing w:val="-3"/>
        </w:rPr>
        <w:t xml:space="preserve"> y el de </w:t>
      </w:r>
      <w:r w:rsidR="00DD24E0" w:rsidRPr="00DD24E0">
        <w:rPr>
          <w:spacing w:val="-3"/>
        </w:rPr>
        <w:t>seguridad jurídica</w:t>
      </w:r>
      <w:r w:rsidR="00DD24E0">
        <w:rPr>
          <w:spacing w:val="-3"/>
        </w:rPr>
        <w:t>.</w:t>
      </w:r>
    </w:p>
    <w:p w14:paraId="7411D7FF" w14:textId="3E677F5C" w:rsidR="00893A4D" w:rsidRDefault="00C6383D" w:rsidP="00DB2EC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Además, el artículo 83.b) de la Constitución contiene una previsión expresa para las leyes de bases que autorizan al Gobierno para aprobar el texto articulado de una ley, </w:t>
      </w:r>
      <w:r w:rsidR="006966E4">
        <w:rPr>
          <w:spacing w:val="-3"/>
        </w:rPr>
        <w:t>las cuales “no podrán facultar en ningún caso para dictar normas con carácter retroactivo”.</w:t>
      </w:r>
    </w:p>
    <w:p w14:paraId="4D91168A" w14:textId="0B5FB000" w:rsidR="00893A4D" w:rsidRDefault="00DD24E0" w:rsidP="00DB2EC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Previamente a la promulgación de la Constitución, el artículo 2.3 del Código Civil ya establecía que </w:t>
      </w:r>
      <w:r w:rsidR="00BB1411">
        <w:rPr>
          <w:spacing w:val="-3"/>
        </w:rPr>
        <w:t>“l</w:t>
      </w:r>
      <w:r w:rsidR="00BB1411" w:rsidRPr="00BB1411">
        <w:rPr>
          <w:spacing w:val="-3"/>
        </w:rPr>
        <w:t>as leyes no tendrán efecto retroactivo si no dispusiesen lo contrario</w:t>
      </w:r>
      <w:r w:rsidR="00BB1411">
        <w:rPr>
          <w:spacing w:val="-3"/>
        </w:rPr>
        <w:t>”.</w:t>
      </w:r>
    </w:p>
    <w:p w14:paraId="638A95A0" w14:textId="4F16DFE1" w:rsidR="00BB1411" w:rsidRDefault="00AE17E7" w:rsidP="00DB2EC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Por ende, la regla general es la irret</w:t>
      </w:r>
      <w:r w:rsidR="00247184">
        <w:rPr>
          <w:spacing w:val="-3"/>
        </w:rPr>
        <w:t>r</w:t>
      </w:r>
      <w:r>
        <w:rPr>
          <w:spacing w:val="-3"/>
        </w:rPr>
        <w:t>oactividad</w:t>
      </w:r>
      <w:r w:rsidR="00B76730">
        <w:rPr>
          <w:spacing w:val="-3"/>
        </w:rPr>
        <w:t>, que puede ser total o parcialmente excepcionada</w:t>
      </w:r>
      <w:r w:rsidR="00952073">
        <w:rPr>
          <w:spacing w:val="-3"/>
        </w:rPr>
        <w:t xml:space="preserve"> con total libertad por el legislador</w:t>
      </w:r>
      <w:r w:rsidR="006C08D3">
        <w:rPr>
          <w:spacing w:val="-3"/>
        </w:rPr>
        <w:t>, q</w:t>
      </w:r>
      <w:r w:rsidR="00952073">
        <w:rPr>
          <w:spacing w:val="-3"/>
        </w:rPr>
        <w:t>uien</w:t>
      </w:r>
      <w:r w:rsidR="006C08D3">
        <w:rPr>
          <w:spacing w:val="-3"/>
        </w:rPr>
        <w:t xml:space="preserve"> lo suele</w:t>
      </w:r>
      <w:r w:rsidR="004215E7">
        <w:rPr>
          <w:spacing w:val="-3"/>
        </w:rPr>
        <w:t xml:space="preserve"> hacer de forma expresa mediante las dispo</w:t>
      </w:r>
      <w:r w:rsidR="00C66ED6">
        <w:rPr>
          <w:spacing w:val="-3"/>
        </w:rPr>
        <w:t xml:space="preserve">siciones transitorias de la </w:t>
      </w:r>
      <w:r w:rsidR="00952073">
        <w:rPr>
          <w:spacing w:val="-3"/>
        </w:rPr>
        <w:t>nueva ley</w:t>
      </w:r>
      <w:r w:rsidR="004B6E21">
        <w:rPr>
          <w:spacing w:val="-3"/>
        </w:rPr>
        <w:t>, las cuales declaran la aplicación retroactiva de la misma y modulan su grado</w:t>
      </w:r>
      <w:r w:rsidR="00C66ED6">
        <w:rPr>
          <w:spacing w:val="-3"/>
        </w:rPr>
        <w:t>.</w:t>
      </w:r>
    </w:p>
    <w:p w14:paraId="170EED72" w14:textId="50A4998A" w:rsidR="0001440F" w:rsidRDefault="0001440F" w:rsidP="00DB2EC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No obstante, doctrina y jurisprudencia admiten también que la retroactividad pueda ser tácita</w:t>
      </w:r>
      <w:r w:rsidR="00482100">
        <w:rPr>
          <w:spacing w:val="-3"/>
        </w:rPr>
        <w:t xml:space="preserve"> cuando </w:t>
      </w:r>
      <w:r w:rsidR="00482100">
        <w:t>se deduzca de la naturaleza, sentido y finalidad de la nueva ley</w:t>
      </w:r>
      <w:r w:rsidR="00F73E45">
        <w:t>. Así ocurre en especial con las siguientes normas:</w:t>
      </w:r>
    </w:p>
    <w:p w14:paraId="5EC0710F" w14:textId="5D32D014" w:rsidR="00893A4D" w:rsidRPr="00E325F5" w:rsidRDefault="00F73E45" w:rsidP="00E325F5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E325F5">
        <w:rPr>
          <w:spacing w:val="-3"/>
        </w:rPr>
        <w:t xml:space="preserve">Las leyes interpretativas de una anterior, cuya vigencia se retrotrae a la </w:t>
      </w:r>
      <w:r w:rsidR="003E6928" w:rsidRPr="00E325F5">
        <w:rPr>
          <w:spacing w:val="-3"/>
        </w:rPr>
        <w:t xml:space="preserve">entrada en vigor </w:t>
      </w:r>
      <w:r w:rsidRPr="00E325F5">
        <w:rPr>
          <w:spacing w:val="-3"/>
        </w:rPr>
        <w:t>de la ley interpretada.</w:t>
      </w:r>
    </w:p>
    <w:p w14:paraId="64ED3E81" w14:textId="4B08E0EE" w:rsidR="003E6928" w:rsidRPr="00E325F5" w:rsidRDefault="005A0DBF" w:rsidP="00E325F5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E325F5">
        <w:rPr>
          <w:spacing w:val="-3"/>
        </w:rPr>
        <w:t>Las disposiciones complementarias o ejecutivas de una anterior, cuyos efectos también se retrotraen a la norma complementada o ejecutada.</w:t>
      </w:r>
    </w:p>
    <w:p w14:paraId="2EA9D611" w14:textId="241BEE5A" w:rsidR="00070E43" w:rsidRPr="00E325F5" w:rsidRDefault="00070E43" w:rsidP="00E325F5">
      <w:pPr>
        <w:pStyle w:val="Prrafodelista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E325F5">
        <w:rPr>
          <w:spacing w:val="-3"/>
        </w:rPr>
        <w:t>Las leyes procesales</w:t>
      </w:r>
      <w:r w:rsidR="00F0081E" w:rsidRPr="00E325F5">
        <w:rPr>
          <w:spacing w:val="-3"/>
        </w:rPr>
        <w:t xml:space="preserve"> y procedimentales</w:t>
      </w:r>
      <w:r w:rsidRPr="00E325F5">
        <w:rPr>
          <w:spacing w:val="-3"/>
        </w:rPr>
        <w:t xml:space="preserve">, </w:t>
      </w:r>
      <w:r w:rsidR="009378DA" w:rsidRPr="00E325F5">
        <w:rPr>
          <w:spacing w:val="-3"/>
        </w:rPr>
        <w:t xml:space="preserve">que se suelen aplicar a los actos procesales </w:t>
      </w:r>
      <w:r w:rsidR="00F0081E" w:rsidRPr="00E325F5">
        <w:rPr>
          <w:spacing w:val="-3"/>
        </w:rPr>
        <w:t xml:space="preserve">que se produzcan a partir de su entrada en </w:t>
      </w:r>
      <w:proofErr w:type="gramStart"/>
      <w:r w:rsidR="00F0081E" w:rsidRPr="00E325F5">
        <w:rPr>
          <w:spacing w:val="-3"/>
        </w:rPr>
        <w:t>vigor</w:t>
      </w:r>
      <w:proofErr w:type="gramEnd"/>
      <w:r w:rsidR="00F0081E" w:rsidRPr="00E325F5">
        <w:rPr>
          <w:spacing w:val="-3"/>
        </w:rPr>
        <w:t xml:space="preserve"> </w:t>
      </w:r>
      <w:r w:rsidR="00BF319E" w:rsidRPr="00E325F5">
        <w:rPr>
          <w:spacing w:val="-3"/>
        </w:rPr>
        <w:t>aunque el proceso o procedimiento se hubiera iniciado antes</w:t>
      </w:r>
      <w:r w:rsidR="00172767" w:rsidRPr="00E325F5">
        <w:rPr>
          <w:spacing w:val="-3"/>
        </w:rPr>
        <w:t>, al menos a partir de la finalización de una determinada instancia o grado.</w:t>
      </w:r>
    </w:p>
    <w:p w14:paraId="241523C3" w14:textId="42C9DC16" w:rsidR="00F424A3" w:rsidRDefault="00C362AF" w:rsidP="00F424A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Con todo, la regla general de irretroactividad se convierte en absoluta </w:t>
      </w:r>
      <w:r w:rsidR="00952073">
        <w:rPr>
          <w:spacing w:val="-3"/>
        </w:rPr>
        <w:t xml:space="preserve">e intangible para el legislador </w:t>
      </w:r>
      <w:r>
        <w:rPr>
          <w:spacing w:val="-3"/>
        </w:rPr>
        <w:t xml:space="preserve">cuando se trata de disposiciones sancionadoras, </w:t>
      </w:r>
      <w:r w:rsidR="00F424A3">
        <w:rPr>
          <w:spacing w:val="-3"/>
        </w:rPr>
        <w:t xml:space="preserve">como resaltan también los artículos 1 y 2 del Código Penal de 23 de noviembre de 1995, que exigen que la ley que </w:t>
      </w:r>
      <w:r w:rsidR="00F424A3">
        <w:rPr>
          <w:spacing w:val="-3"/>
        </w:rPr>
        <w:lastRenderedPageBreak/>
        <w:t>tipifica el delito e impone la pena sea anterior a la perpetración, y el artículo 26.1 de la Ley de Régimen Jurídico del Sector Público de 1 de octubre de 2015, que establece que “s</w:t>
      </w:r>
      <w:r w:rsidR="00F424A3" w:rsidRPr="002A727C">
        <w:rPr>
          <w:spacing w:val="-3"/>
        </w:rPr>
        <w:t>erán de aplicación las disposiciones sancionadoras vigentes en el momento de producirse los hechos que constituyan infracción administrativa</w:t>
      </w:r>
      <w:r w:rsidR="00F424A3">
        <w:rPr>
          <w:spacing w:val="-3"/>
        </w:rPr>
        <w:t>”.</w:t>
      </w:r>
    </w:p>
    <w:p w14:paraId="6BCD163F" w14:textId="77777777" w:rsidR="00497CB3" w:rsidRDefault="00C362AF" w:rsidP="00582074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También gozan de irretroactividad absoluta las disposiciones restrictivas de derechos individuales, </w:t>
      </w:r>
      <w:r w:rsidR="00582074">
        <w:rPr>
          <w:spacing w:val="-3"/>
        </w:rPr>
        <w:t xml:space="preserve">si bien </w:t>
      </w:r>
      <w:r w:rsidR="00497CB3">
        <w:rPr>
          <w:spacing w:val="-3"/>
        </w:rPr>
        <w:t>qué debe entenderse por tales ha planteado muchos más problemas interpretativos.</w:t>
      </w:r>
    </w:p>
    <w:p w14:paraId="557F34B5" w14:textId="7BAFCBC6" w:rsidR="00582074" w:rsidRDefault="00582074" w:rsidP="00582074">
      <w:pPr>
        <w:spacing w:before="120" w:after="120" w:line="360" w:lineRule="auto"/>
        <w:ind w:firstLine="708"/>
        <w:jc w:val="both"/>
        <w:rPr>
          <w:spacing w:val="-3"/>
        </w:rPr>
      </w:pPr>
      <w:r w:rsidRPr="00582074">
        <w:rPr>
          <w:spacing w:val="-3"/>
        </w:rPr>
        <w:t>El Tribunal Constitucional ha sostenido desde el</w:t>
      </w:r>
      <w:r w:rsidR="00497CB3">
        <w:rPr>
          <w:spacing w:val="-3"/>
        </w:rPr>
        <w:t xml:space="preserve"> </w:t>
      </w:r>
      <w:r w:rsidRPr="00582074">
        <w:rPr>
          <w:spacing w:val="-3"/>
        </w:rPr>
        <w:t>primer momento una interpretación decididamente limitadora del principio, rechazando que significara un reconocimiento constitucional de la teoría de los</w:t>
      </w:r>
      <w:r w:rsidR="00497CB3">
        <w:rPr>
          <w:spacing w:val="-3"/>
        </w:rPr>
        <w:t xml:space="preserve"> </w:t>
      </w:r>
      <w:r w:rsidRPr="00582074">
        <w:rPr>
          <w:spacing w:val="-3"/>
        </w:rPr>
        <w:t>derechos adquiridos y entendiendo que la mencionada expresión constitucional</w:t>
      </w:r>
      <w:r w:rsidR="00497CB3">
        <w:rPr>
          <w:spacing w:val="-3"/>
        </w:rPr>
        <w:t xml:space="preserve"> </w:t>
      </w:r>
      <w:r w:rsidRPr="00582074">
        <w:rPr>
          <w:spacing w:val="-3"/>
        </w:rPr>
        <w:t>ha de equipararse a la idea de sanción, por lo cual el límite de dicho artículo</w:t>
      </w:r>
      <w:r w:rsidR="00DF03FB">
        <w:rPr>
          <w:spacing w:val="-3"/>
        </w:rPr>
        <w:t xml:space="preserve"> </w:t>
      </w:r>
      <w:r w:rsidRPr="00582074">
        <w:rPr>
          <w:spacing w:val="-3"/>
        </w:rPr>
        <w:t>hay que considerar</w:t>
      </w:r>
      <w:r w:rsidR="00DF03FB">
        <w:rPr>
          <w:spacing w:val="-3"/>
        </w:rPr>
        <w:t>lo referido</w:t>
      </w:r>
      <w:r w:rsidRPr="00582074">
        <w:rPr>
          <w:spacing w:val="-3"/>
        </w:rPr>
        <w:t xml:space="preserve"> a las limitaciones introducidas en el ámbito de</w:t>
      </w:r>
      <w:r w:rsidR="00DF03FB">
        <w:rPr>
          <w:spacing w:val="-3"/>
        </w:rPr>
        <w:t xml:space="preserve"> </w:t>
      </w:r>
      <w:r w:rsidRPr="00582074">
        <w:rPr>
          <w:spacing w:val="-3"/>
        </w:rPr>
        <w:t>los derechos fundamentales y de las libertades públicas o en la esfera general de</w:t>
      </w:r>
      <w:r w:rsidR="00DF03FB">
        <w:rPr>
          <w:spacing w:val="-3"/>
        </w:rPr>
        <w:t xml:space="preserve"> </w:t>
      </w:r>
      <w:r w:rsidRPr="00582074">
        <w:rPr>
          <w:spacing w:val="-3"/>
        </w:rPr>
        <w:t>protección de la persona</w:t>
      </w:r>
      <w:r w:rsidR="00DF03FB">
        <w:rPr>
          <w:spacing w:val="-3"/>
        </w:rPr>
        <w:t>.</w:t>
      </w:r>
      <w:r w:rsidR="006D44AC">
        <w:rPr>
          <w:spacing w:val="-3"/>
        </w:rPr>
        <w:t xml:space="preserve"> Con ello, el Tribunal Constitucional ha tratado de evitar una limitación excesiva de la libertad del legislador </w:t>
      </w:r>
      <w:r w:rsidR="00A94A62">
        <w:rPr>
          <w:spacing w:val="-3"/>
        </w:rPr>
        <w:t>que pudiera conducir a un anquilosamiento o petrificación del ordenamiento jurídico.</w:t>
      </w:r>
    </w:p>
    <w:p w14:paraId="4F239B99" w14:textId="1E73947B" w:rsidR="00F424A3" w:rsidRDefault="00F67E88" w:rsidP="00F912E1">
      <w:pPr>
        <w:spacing w:before="120" w:after="120" w:line="360" w:lineRule="auto"/>
        <w:ind w:firstLine="708"/>
        <w:jc w:val="both"/>
        <w:rPr>
          <w:spacing w:val="-3"/>
        </w:rPr>
      </w:pPr>
      <w:r w:rsidRPr="00F67E88">
        <w:rPr>
          <w:spacing w:val="-3"/>
        </w:rPr>
        <w:t>Sin embargo, la aplicación posterior del principio en casos concretos ha sido más</w:t>
      </w:r>
      <w:r>
        <w:rPr>
          <w:spacing w:val="-3"/>
        </w:rPr>
        <w:t xml:space="preserve"> </w:t>
      </w:r>
      <w:r w:rsidRPr="00F67E88">
        <w:rPr>
          <w:spacing w:val="-3"/>
        </w:rPr>
        <w:t>flexible que la formulación general citada</w:t>
      </w:r>
      <w:r>
        <w:rPr>
          <w:spacing w:val="-3"/>
        </w:rPr>
        <w:t xml:space="preserve">, de forma que </w:t>
      </w:r>
      <w:r w:rsidRPr="00F67E88">
        <w:rPr>
          <w:spacing w:val="-3"/>
        </w:rPr>
        <w:t>de la jurisprudencia</w:t>
      </w:r>
      <w:r>
        <w:rPr>
          <w:spacing w:val="-3"/>
        </w:rPr>
        <w:t xml:space="preserve"> constitucional, </w:t>
      </w:r>
      <w:r w:rsidRPr="00F67E88">
        <w:rPr>
          <w:spacing w:val="-3"/>
        </w:rPr>
        <w:t>muy casu</w:t>
      </w:r>
      <w:r>
        <w:rPr>
          <w:spacing w:val="-3"/>
        </w:rPr>
        <w:t>ística</w:t>
      </w:r>
      <w:r w:rsidRPr="00F67E88">
        <w:rPr>
          <w:spacing w:val="-3"/>
        </w:rPr>
        <w:t xml:space="preserve">, </w:t>
      </w:r>
      <w:r w:rsidR="00C63C1F">
        <w:rPr>
          <w:spacing w:val="-3"/>
        </w:rPr>
        <w:t xml:space="preserve">se deduce </w:t>
      </w:r>
      <w:r w:rsidRPr="00F67E88">
        <w:rPr>
          <w:spacing w:val="-3"/>
        </w:rPr>
        <w:t>que la irretroactividad sólo se refiere</w:t>
      </w:r>
      <w:r w:rsidR="003C27D4">
        <w:rPr>
          <w:spacing w:val="-3"/>
        </w:rPr>
        <w:t xml:space="preserve">, además de </w:t>
      </w:r>
      <w:r w:rsidR="00C63C1F">
        <w:rPr>
          <w:spacing w:val="-3"/>
        </w:rPr>
        <w:t>a</w:t>
      </w:r>
      <w:r w:rsidR="003C27D4">
        <w:rPr>
          <w:spacing w:val="-3"/>
        </w:rPr>
        <w:t xml:space="preserve"> los derechos fundamentales y libertades públicas,</w:t>
      </w:r>
      <w:r w:rsidR="0091408C">
        <w:rPr>
          <w:spacing w:val="-3"/>
        </w:rPr>
        <w:t xml:space="preserve"> </w:t>
      </w:r>
      <w:r w:rsidR="00C63C1F">
        <w:rPr>
          <w:spacing w:val="-3"/>
        </w:rPr>
        <w:t>a</w:t>
      </w:r>
      <w:r w:rsidR="0091408C" w:rsidRPr="0091408C">
        <w:rPr>
          <w:spacing w:val="-3"/>
        </w:rPr>
        <w:t xml:space="preserve"> derechos consolidados, asumidos</w:t>
      </w:r>
      <w:r w:rsidR="0091408C">
        <w:rPr>
          <w:spacing w:val="-3"/>
        </w:rPr>
        <w:t xml:space="preserve"> e</w:t>
      </w:r>
      <w:r w:rsidR="0091408C" w:rsidRPr="0091408C">
        <w:rPr>
          <w:spacing w:val="-3"/>
        </w:rPr>
        <w:t xml:space="preserve"> integrados en el patrimonio del sujeto y no a los pendientes, futuros</w:t>
      </w:r>
      <w:r w:rsidR="00C63C1F">
        <w:rPr>
          <w:spacing w:val="-3"/>
        </w:rPr>
        <w:t xml:space="preserve">, </w:t>
      </w:r>
      <w:r w:rsidR="0091408C" w:rsidRPr="0091408C">
        <w:rPr>
          <w:spacing w:val="-3"/>
        </w:rPr>
        <w:t xml:space="preserve">condicionados </w:t>
      </w:r>
      <w:r w:rsidR="0091408C">
        <w:rPr>
          <w:spacing w:val="-3"/>
        </w:rPr>
        <w:t xml:space="preserve">o </w:t>
      </w:r>
      <w:r w:rsidR="0091408C" w:rsidRPr="0091408C">
        <w:rPr>
          <w:spacing w:val="-3"/>
        </w:rPr>
        <w:t>expecta</w:t>
      </w:r>
      <w:r w:rsidR="0091408C">
        <w:rPr>
          <w:spacing w:val="-3"/>
        </w:rPr>
        <w:t>nte</w:t>
      </w:r>
      <w:r w:rsidR="0091408C" w:rsidRPr="0091408C">
        <w:rPr>
          <w:spacing w:val="-3"/>
        </w:rPr>
        <w:t>s</w:t>
      </w:r>
      <w:r w:rsidR="00F912E1">
        <w:rPr>
          <w:spacing w:val="-3"/>
        </w:rPr>
        <w:t xml:space="preserve">, </w:t>
      </w:r>
      <w:r w:rsidR="00F912E1" w:rsidRPr="00F912E1">
        <w:rPr>
          <w:spacing w:val="-3"/>
        </w:rPr>
        <w:t>de forma que sólo puede afirmarse que una norma es retroactiva a los</w:t>
      </w:r>
      <w:r w:rsidR="00F912E1">
        <w:rPr>
          <w:spacing w:val="-3"/>
        </w:rPr>
        <w:t xml:space="preserve"> </w:t>
      </w:r>
      <w:r w:rsidR="00F912E1" w:rsidRPr="00F912E1">
        <w:rPr>
          <w:spacing w:val="-3"/>
        </w:rPr>
        <w:t>efectos del art</w:t>
      </w:r>
      <w:r w:rsidR="00F912E1">
        <w:rPr>
          <w:spacing w:val="-3"/>
        </w:rPr>
        <w:t>ículo</w:t>
      </w:r>
      <w:r w:rsidR="00F912E1" w:rsidRPr="00F912E1">
        <w:rPr>
          <w:spacing w:val="-3"/>
        </w:rPr>
        <w:t xml:space="preserve"> 9.3 </w:t>
      </w:r>
      <w:r w:rsidR="00F912E1">
        <w:rPr>
          <w:spacing w:val="-3"/>
        </w:rPr>
        <w:t>de la Constitución</w:t>
      </w:r>
      <w:r w:rsidR="00F912E1" w:rsidRPr="00F912E1">
        <w:rPr>
          <w:spacing w:val="-3"/>
        </w:rPr>
        <w:t xml:space="preserve"> cuando incide sobre relaciones consagradas y afecta a situaciones agotadas</w:t>
      </w:r>
      <w:r w:rsidR="00F912E1">
        <w:rPr>
          <w:spacing w:val="-3"/>
        </w:rPr>
        <w:t>.</w:t>
      </w:r>
    </w:p>
    <w:p w14:paraId="0C1B8095" w14:textId="345C44B3" w:rsidR="009506CE" w:rsidRDefault="00821FA4" w:rsidP="00DB2EC3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En cualquier caso, de la prohibición del artículo 9.3 de la Constitución se desprende también</w:t>
      </w:r>
      <w:r w:rsidR="007D7A1C">
        <w:rPr>
          <w:spacing w:val="-3"/>
        </w:rPr>
        <w:t xml:space="preserve">, </w:t>
      </w:r>
      <w:r w:rsidR="007D7A1C" w:rsidRPr="00857B31">
        <w:rPr>
          <w:i/>
          <w:iCs/>
          <w:spacing w:val="-3"/>
        </w:rPr>
        <w:t>a contrario sensu</w:t>
      </w:r>
      <w:r w:rsidR="007D7A1C">
        <w:rPr>
          <w:spacing w:val="-3"/>
        </w:rPr>
        <w:t>,</w:t>
      </w:r>
      <w:r>
        <w:rPr>
          <w:spacing w:val="-3"/>
        </w:rPr>
        <w:t xml:space="preserve"> e</w:t>
      </w:r>
      <w:r w:rsidR="007D7A1C">
        <w:rPr>
          <w:spacing w:val="-3"/>
        </w:rPr>
        <w:t>l</w:t>
      </w:r>
      <w:r w:rsidR="00B20B45">
        <w:rPr>
          <w:spacing w:val="-3"/>
        </w:rPr>
        <w:t xml:space="preserve"> principio inverso de retroactividad esencial</w:t>
      </w:r>
      <w:r>
        <w:rPr>
          <w:spacing w:val="-3"/>
        </w:rPr>
        <w:t xml:space="preserve"> de las disposiciones </w:t>
      </w:r>
      <w:r w:rsidR="000145F4">
        <w:rPr>
          <w:spacing w:val="-3"/>
        </w:rPr>
        <w:t xml:space="preserve">sancionadoras </w:t>
      </w:r>
      <w:r w:rsidR="00B20B45">
        <w:rPr>
          <w:spacing w:val="-3"/>
        </w:rPr>
        <w:t xml:space="preserve">más </w:t>
      </w:r>
      <w:proofErr w:type="gramStart"/>
      <w:r w:rsidR="000145F4">
        <w:rPr>
          <w:spacing w:val="-3"/>
        </w:rPr>
        <w:t>favorables,</w:t>
      </w:r>
      <w:proofErr w:type="gramEnd"/>
      <w:r w:rsidR="000145F4">
        <w:rPr>
          <w:spacing w:val="-3"/>
        </w:rPr>
        <w:t xml:space="preserve"> </w:t>
      </w:r>
      <w:r w:rsidR="00136A5D">
        <w:rPr>
          <w:spacing w:val="-3"/>
        </w:rPr>
        <w:t xml:space="preserve">conforme prevé </w:t>
      </w:r>
      <w:r w:rsidR="00370385">
        <w:rPr>
          <w:spacing w:val="-3"/>
        </w:rPr>
        <w:t xml:space="preserve">la disposición transitoria primera del Código Penal y </w:t>
      </w:r>
      <w:r w:rsidR="00136A5D">
        <w:rPr>
          <w:spacing w:val="-3"/>
        </w:rPr>
        <w:t xml:space="preserve">el artículo </w:t>
      </w:r>
      <w:r w:rsidR="00370385">
        <w:rPr>
          <w:spacing w:val="-3"/>
        </w:rPr>
        <w:t>26.2 de la Ley de Régimen Jurídico del Sector Público, que establece que “l</w:t>
      </w:r>
      <w:r w:rsidR="00370385" w:rsidRPr="00370385">
        <w:rPr>
          <w:spacing w:val="-3"/>
        </w:rPr>
        <w:t>as disposiciones sancionadoras producirán efecto retroactivo en cuanto favorezcan al presunto infractor o al infractor</w:t>
      </w:r>
      <w:r w:rsidR="00370385">
        <w:rPr>
          <w:spacing w:val="-3"/>
        </w:rPr>
        <w:t>”.</w:t>
      </w:r>
    </w:p>
    <w:p w14:paraId="0B7082F9" w14:textId="104DCFB2" w:rsidR="00347DF4" w:rsidRDefault="000A089F" w:rsidP="000A089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Por otra parte, </w:t>
      </w:r>
      <w:r w:rsidRPr="000A089F">
        <w:rPr>
          <w:spacing w:val="-3"/>
        </w:rPr>
        <w:t xml:space="preserve">el Código Civil </w:t>
      </w:r>
      <w:r>
        <w:rPr>
          <w:spacing w:val="-3"/>
        </w:rPr>
        <w:t xml:space="preserve">contiene trece </w:t>
      </w:r>
      <w:r w:rsidRPr="000A089F">
        <w:rPr>
          <w:spacing w:val="-3"/>
        </w:rPr>
        <w:t>disposiciones transitorias</w:t>
      </w:r>
      <w:r>
        <w:rPr>
          <w:spacing w:val="-3"/>
        </w:rPr>
        <w:t xml:space="preserve"> </w:t>
      </w:r>
      <w:r w:rsidRPr="000A089F">
        <w:rPr>
          <w:spacing w:val="-3"/>
        </w:rPr>
        <w:t>que hoy en día</w:t>
      </w:r>
      <w:r>
        <w:rPr>
          <w:spacing w:val="-3"/>
        </w:rPr>
        <w:t xml:space="preserve"> </w:t>
      </w:r>
      <w:r w:rsidRPr="000A089F">
        <w:rPr>
          <w:spacing w:val="-3"/>
        </w:rPr>
        <w:t xml:space="preserve">son </w:t>
      </w:r>
      <w:r>
        <w:rPr>
          <w:spacing w:val="-3"/>
        </w:rPr>
        <w:t>d</w:t>
      </w:r>
      <w:r w:rsidRPr="000A089F">
        <w:rPr>
          <w:spacing w:val="-3"/>
        </w:rPr>
        <w:t>erecho histórico. La doctrina, sin embargo, ha</w:t>
      </w:r>
      <w:r>
        <w:rPr>
          <w:spacing w:val="-3"/>
        </w:rPr>
        <w:t xml:space="preserve"> </w:t>
      </w:r>
      <w:r w:rsidRPr="000A089F">
        <w:rPr>
          <w:spacing w:val="-3"/>
        </w:rPr>
        <w:t xml:space="preserve">extraído de ellas algunos principios básicos sobre el </w:t>
      </w:r>
      <w:r>
        <w:rPr>
          <w:spacing w:val="-3"/>
        </w:rPr>
        <w:t>d</w:t>
      </w:r>
      <w:r w:rsidRPr="000A089F">
        <w:rPr>
          <w:spacing w:val="-3"/>
        </w:rPr>
        <w:t>erecho</w:t>
      </w:r>
      <w:r>
        <w:rPr>
          <w:spacing w:val="-3"/>
        </w:rPr>
        <w:t xml:space="preserve"> </w:t>
      </w:r>
      <w:r w:rsidRPr="000A089F">
        <w:rPr>
          <w:spacing w:val="-3"/>
        </w:rPr>
        <w:t>transitorio, tales como el respeto de la validez y la eficacia de</w:t>
      </w:r>
      <w:r>
        <w:rPr>
          <w:spacing w:val="-3"/>
        </w:rPr>
        <w:t xml:space="preserve"> </w:t>
      </w:r>
      <w:r w:rsidRPr="000A089F">
        <w:rPr>
          <w:spacing w:val="-3"/>
        </w:rPr>
        <w:t xml:space="preserve">las </w:t>
      </w:r>
      <w:r w:rsidRPr="000A089F">
        <w:rPr>
          <w:spacing w:val="-3"/>
        </w:rPr>
        <w:lastRenderedPageBreak/>
        <w:t xml:space="preserve">relaciones jurídicas </w:t>
      </w:r>
      <w:r>
        <w:rPr>
          <w:spacing w:val="-3"/>
        </w:rPr>
        <w:t>nacidas con arreglo</w:t>
      </w:r>
      <w:r w:rsidRPr="000A089F">
        <w:rPr>
          <w:spacing w:val="-3"/>
        </w:rPr>
        <w:t xml:space="preserve"> al </w:t>
      </w:r>
      <w:r>
        <w:rPr>
          <w:spacing w:val="-3"/>
        </w:rPr>
        <w:t>d</w:t>
      </w:r>
      <w:r w:rsidRPr="000A089F">
        <w:rPr>
          <w:spacing w:val="-3"/>
        </w:rPr>
        <w:t>erecho anterior,</w:t>
      </w:r>
      <w:r>
        <w:rPr>
          <w:spacing w:val="-3"/>
        </w:rPr>
        <w:t xml:space="preserve"> </w:t>
      </w:r>
      <w:r w:rsidRPr="000A089F">
        <w:rPr>
          <w:spacing w:val="-3"/>
        </w:rPr>
        <w:t xml:space="preserve">el mantenimiento de las titularidades surgidas bajo el </w:t>
      </w:r>
      <w:r>
        <w:rPr>
          <w:spacing w:val="-3"/>
        </w:rPr>
        <w:t>d</w:t>
      </w:r>
      <w:r w:rsidRPr="000A089F">
        <w:rPr>
          <w:spacing w:val="-3"/>
        </w:rPr>
        <w:t>erecho</w:t>
      </w:r>
      <w:r w:rsidR="00AC69E2">
        <w:rPr>
          <w:spacing w:val="-3"/>
        </w:rPr>
        <w:t xml:space="preserve"> </w:t>
      </w:r>
      <w:r w:rsidRPr="000A089F">
        <w:rPr>
          <w:spacing w:val="-3"/>
        </w:rPr>
        <w:t>anterior y el carácter retroactivo de las disposiciones consideradas favorables a los interesados</w:t>
      </w:r>
      <w:r w:rsidR="00AC69E2">
        <w:rPr>
          <w:spacing w:val="-3"/>
        </w:rPr>
        <w:t>.</w:t>
      </w:r>
    </w:p>
    <w:p w14:paraId="14259E15" w14:textId="2EB4E1FA" w:rsidR="00DE2A0F" w:rsidRDefault="00DE2A0F" w:rsidP="000A089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Estos principios básicos tienen, además, una cierta fuerza expansiva, ya que la última de las disposiciones transitorias </w:t>
      </w:r>
      <w:r w:rsidR="00C03876">
        <w:rPr>
          <w:spacing w:val="-3"/>
        </w:rPr>
        <w:t>prevé la aplicación analógica de las mismas al establecer que “l</w:t>
      </w:r>
      <w:r w:rsidR="00C03876" w:rsidRPr="00C03876">
        <w:rPr>
          <w:spacing w:val="-3"/>
        </w:rPr>
        <w:t xml:space="preserve">os casos no comprendidos directamente en las disposiciones </w:t>
      </w:r>
      <w:proofErr w:type="gramStart"/>
      <w:r w:rsidR="00C03876" w:rsidRPr="00C03876">
        <w:rPr>
          <w:spacing w:val="-3"/>
        </w:rPr>
        <w:t>anteriores,</w:t>
      </w:r>
      <w:proofErr w:type="gramEnd"/>
      <w:r w:rsidR="00C03876" w:rsidRPr="00C03876">
        <w:rPr>
          <w:spacing w:val="-3"/>
        </w:rPr>
        <w:t xml:space="preserve"> se resolverán aplicando los principios que les sirven de fundamento</w:t>
      </w:r>
      <w:r w:rsidR="00C03876">
        <w:rPr>
          <w:spacing w:val="-3"/>
        </w:rPr>
        <w:t>”.</w:t>
      </w:r>
    </w:p>
    <w:p w14:paraId="3204DF00" w14:textId="67F40A52" w:rsidR="00AC69E2" w:rsidRDefault="00C03876" w:rsidP="000A089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Por último, </w:t>
      </w:r>
      <w:r w:rsidR="00E13369">
        <w:rPr>
          <w:spacing w:val="-3"/>
        </w:rPr>
        <w:t xml:space="preserve">quiero hacer mención </w:t>
      </w:r>
      <w:proofErr w:type="gramStart"/>
      <w:r w:rsidR="00E13369">
        <w:rPr>
          <w:spacing w:val="-3"/>
        </w:rPr>
        <w:t>al</w:t>
      </w:r>
      <w:proofErr w:type="gramEnd"/>
      <w:r w:rsidR="00E13369">
        <w:rPr>
          <w:spacing w:val="-3"/>
        </w:rPr>
        <w:t xml:space="preserve"> que </w:t>
      </w:r>
      <w:r w:rsidR="004106D5">
        <w:rPr>
          <w:spacing w:val="-3"/>
        </w:rPr>
        <w:t xml:space="preserve">probablemente </w:t>
      </w:r>
      <w:r w:rsidR="00E13369">
        <w:rPr>
          <w:spacing w:val="-3"/>
        </w:rPr>
        <w:t xml:space="preserve">ha sido </w:t>
      </w:r>
      <w:r w:rsidR="004106D5">
        <w:rPr>
          <w:spacing w:val="-3"/>
        </w:rPr>
        <w:t xml:space="preserve">el mayor </w:t>
      </w:r>
      <w:r w:rsidR="003C3170">
        <w:rPr>
          <w:spacing w:val="-3"/>
        </w:rPr>
        <w:t xml:space="preserve">conflicto </w:t>
      </w:r>
      <w:r w:rsidR="00F31E12">
        <w:rPr>
          <w:spacing w:val="-3"/>
        </w:rPr>
        <w:t xml:space="preserve">de los últimos años </w:t>
      </w:r>
      <w:r w:rsidR="003C3170">
        <w:rPr>
          <w:spacing w:val="-3"/>
        </w:rPr>
        <w:t>acerca de la aplicación retroactiva de normas con efectos patrimoniales, conflicto en el que ha tenido una destacadísima participación la Abogacía del Estado.</w:t>
      </w:r>
    </w:p>
    <w:p w14:paraId="4C1ACD8E" w14:textId="183CD72A" w:rsidR="00B44D64" w:rsidRDefault="00B44D64" w:rsidP="000A089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Me estoy refiriendo a la retroactividad de las normas reguladoras del régimen retributivo de la generación el</w:t>
      </w:r>
      <w:r w:rsidR="00D15A40">
        <w:rPr>
          <w:spacing w:val="-3"/>
        </w:rPr>
        <w:t>éctrica a través de fuentes renovables, la cual ha dado lugar a varias decenas de sentencias de</w:t>
      </w:r>
      <w:r w:rsidR="00317DF8">
        <w:rPr>
          <w:spacing w:val="-3"/>
        </w:rPr>
        <w:t xml:space="preserve"> los </w:t>
      </w:r>
      <w:r w:rsidR="00D15A40">
        <w:rPr>
          <w:spacing w:val="-3"/>
        </w:rPr>
        <w:t>Tribunal</w:t>
      </w:r>
      <w:r w:rsidR="00317DF8">
        <w:rPr>
          <w:spacing w:val="-3"/>
        </w:rPr>
        <w:t>es Constitucional y</w:t>
      </w:r>
      <w:r w:rsidR="00D15A40">
        <w:rPr>
          <w:spacing w:val="-3"/>
        </w:rPr>
        <w:t xml:space="preserve"> Supremo y laudos de órganos de arbitraje internacional de inversiones.</w:t>
      </w:r>
    </w:p>
    <w:p w14:paraId="6500B81A" w14:textId="709E4604" w:rsidR="00117163" w:rsidRDefault="00117163" w:rsidP="001618F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 carácter general, las decisiones judiciales y arbitrales han respaldado la posición mantenida por la A</w:t>
      </w:r>
      <w:r w:rsidR="00FC36E8">
        <w:rPr>
          <w:spacing w:val="-3"/>
        </w:rPr>
        <w:t xml:space="preserve">bogacía del Estado, </w:t>
      </w:r>
      <w:r w:rsidR="00175316">
        <w:rPr>
          <w:spacing w:val="-3"/>
        </w:rPr>
        <w:t xml:space="preserve">entendiendo que </w:t>
      </w:r>
      <w:r w:rsidR="007D13D8">
        <w:rPr>
          <w:spacing w:val="-3"/>
        </w:rPr>
        <w:t>las nuevas retribuciones, inferiores a las previstas en el momento de puesta en funcionamiento de las instalaciones de generación en régimen primado, sujetan a sus titulares desde su entrada en vigor</w:t>
      </w:r>
      <w:r w:rsidR="00F31E12" w:rsidRPr="00F31E12">
        <w:rPr>
          <w:spacing w:val="-3"/>
        </w:rPr>
        <w:t xml:space="preserve"> sin que dicha sujeción </w:t>
      </w:r>
      <w:r w:rsidR="00F228B4">
        <w:rPr>
          <w:spacing w:val="-3"/>
        </w:rPr>
        <w:t xml:space="preserve">incida </w:t>
      </w:r>
      <w:r w:rsidR="00F31E12" w:rsidRPr="00F31E12">
        <w:rPr>
          <w:spacing w:val="-3"/>
        </w:rPr>
        <w:t>en derechos patrimoniales previamente consolidados</w:t>
      </w:r>
      <w:r w:rsidR="00A63D28">
        <w:rPr>
          <w:spacing w:val="-3"/>
        </w:rPr>
        <w:t xml:space="preserve">, </w:t>
      </w:r>
      <w:r w:rsidR="00A63D28" w:rsidRPr="00A63D28">
        <w:rPr>
          <w:spacing w:val="-3"/>
        </w:rPr>
        <w:t xml:space="preserve">pues </w:t>
      </w:r>
      <w:r w:rsidR="00A86A7D">
        <w:rPr>
          <w:spacing w:val="-3"/>
        </w:rPr>
        <w:t xml:space="preserve">no </w:t>
      </w:r>
      <w:r w:rsidR="00A63D28" w:rsidRPr="00A63D28">
        <w:rPr>
          <w:spacing w:val="-3"/>
        </w:rPr>
        <w:t>nos hallamos ante relaciones jurídicas concluidas</w:t>
      </w:r>
      <w:r w:rsidR="00864C42">
        <w:rPr>
          <w:spacing w:val="-3"/>
        </w:rPr>
        <w:t xml:space="preserve"> o ante situaciones jurídicas </w:t>
      </w:r>
      <w:r w:rsidR="00864C42" w:rsidRPr="00864C42">
        <w:rPr>
          <w:spacing w:val="-3"/>
        </w:rPr>
        <w:t>agotada</w:t>
      </w:r>
      <w:r w:rsidR="00864C42">
        <w:rPr>
          <w:spacing w:val="-3"/>
        </w:rPr>
        <w:t>s</w:t>
      </w:r>
      <w:r w:rsidR="00864C42" w:rsidRPr="00864C42">
        <w:rPr>
          <w:spacing w:val="-3"/>
        </w:rPr>
        <w:t>, consolidada</w:t>
      </w:r>
      <w:r w:rsidR="00864C42">
        <w:rPr>
          <w:spacing w:val="-3"/>
        </w:rPr>
        <w:t>s</w:t>
      </w:r>
      <w:r w:rsidR="00864C42" w:rsidRPr="00864C42">
        <w:rPr>
          <w:spacing w:val="-3"/>
        </w:rPr>
        <w:t>, perfeccionada</w:t>
      </w:r>
      <w:r w:rsidR="00864C42">
        <w:rPr>
          <w:spacing w:val="-3"/>
        </w:rPr>
        <w:t>s</w:t>
      </w:r>
      <w:r w:rsidR="00864C42" w:rsidRPr="00864C42">
        <w:rPr>
          <w:spacing w:val="-3"/>
        </w:rPr>
        <w:t xml:space="preserve"> o patrimonializada</w:t>
      </w:r>
      <w:r w:rsidR="00864C42">
        <w:rPr>
          <w:spacing w:val="-3"/>
        </w:rPr>
        <w:t>s.</w:t>
      </w:r>
    </w:p>
    <w:p w14:paraId="5F50E381" w14:textId="5AB09859" w:rsidR="00175316" w:rsidRDefault="00175316" w:rsidP="000A089F">
      <w:pPr>
        <w:spacing w:before="120" w:after="120" w:line="360" w:lineRule="auto"/>
        <w:ind w:firstLine="708"/>
        <w:jc w:val="both"/>
        <w:rPr>
          <w:spacing w:val="-3"/>
        </w:rPr>
      </w:pPr>
    </w:p>
    <w:p w14:paraId="43D1859E" w14:textId="57FFDED4" w:rsidR="00F94DAB" w:rsidRDefault="00F94DAB" w:rsidP="000A089F">
      <w:pPr>
        <w:spacing w:before="120" w:after="120" w:line="360" w:lineRule="auto"/>
        <w:ind w:firstLine="708"/>
        <w:jc w:val="both"/>
        <w:rPr>
          <w:spacing w:val="-3"/>
        </w:rPr>
      </w:pPr>
    </w:p>
    <w:p w14:paraId="0E146274" w14:textId="02F0EAD0" w:rsidR="00F94DAB" w:rsidRDefault="00F94DAB" w:rsidP="000A089F">
      <w:pPr>
        <w:spacing w:before="120" w:after="120" w:line="360" w:lineRule="auto"/>
        <w:ind w:firstLine="708"/>
        <w:jc w:val="both"/>
        <w:rPr>
          <w:spacing w:val="-3"/>
        </w:rPr>
      </w:pPr>
    </w:p>
    <w:p w14:paraId="13539A82" w14:textId="095B33E3" w:rsidR="00AC69E2" w:rsidRDefault="00AC69E2" w:rsidP="000A089F">
      <w:pPr>
        <w:spacing w:before="120" w:after="120" w:line="360" w:lineRule="auto"/>
        <w:ind w:firstLine="708"/>
        <w:jc w:val="both"/>
        <w:rPr>
          <w:spacing w:val="-3"/>
        </w:rPr>
      </w:pPr>
    </w:p>
    <w:p w14:paraId="0AE249F5" w14:textId="77777777" w:rsidR="00AC69E2" w:rsidRDefault="00AC69E2" w:rsidP="000A089F">
      <w:pPr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1E11345B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6E7C4364" w14:textId="61FA0217" w:rsidR="00FC39A8" w:rsidRDefault="00690885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30</w:t>
      </w:r>
      <w:r w:rsidR="00FC39A8">
        <w:rPr>
          <w:spacing w:val="-3"/>
        </w:rPr>
        <w:t xml:space="preserve"> de </w:t>
      </w:r>
      <w:r>
        <w:rPr>
          <w:spacing w:val="-3"/>
        </w:rPr>
        <w:t>septiembre</w:t>
      </w:r>
      <w:r w:rsidR="00FC39A8">
        <w:rPr>
          <w:spacing w:val="-3"/>
        </w:rPr>
        <w:t xml:space="preserve"> de 202</w:t>
      </w:r>
      <w:r>
        <w:rPr>
          <w:spacing w:val="-3"/>
        </w:rPr>
        <w:t>2</w:t>
      </w:r>
    </w:p>
    <w:p w14:paraId="12E52229" w14:textId="77777777" w:rsidR="005726E8" w:rsidRPr="00FF4CC7" w:rsidRDefault="005726E8" w:rsidP="00165D14">
      <w:pPr>
        <w:spacing w:before="120" w:after="120" w:line="360" w:lineRule="auto"/>
        <w:ind w:firstLine="708"/>
        <w:jc w:val="both"/>
        <w:rPr>
          <w:spacing w:val="-3"/>
        </w:rPr>
      </w:pPr>
    </w:p>
    <w:sectPr w:rsidR="005726E8" w:rsidRPr="00FF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4F42" w14:textId="77777777" w:rsidR="000848A6" w:rsidRDefault="000848A6" w:rsidP="00DB250B">
      <w:r>
        <w:separator/>
      </w:r>
    </w:p>
  </w:endnote>
  <w:endnote w:type="continuationSeparator" w:id="0">
    <w:p w14:paraId="62862ABB" w14:textId="77777777" w:rsidR="000848A6" w:rsidRDefault="000848A6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7FCF" w14:textId="77777777" w:rsidR="00CB4886" w:rsidRDefault="00CB48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DB250B" w:rsidRDefault="00DB25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DB250B" w:rsidRDefault="00DB25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E7A0" w14:textId="77777777" w:rsidR="00CB4886" w:rsidRDefault="00CB4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1951" w14:textId="77777777" w:rsidR="000848A6" w:rsidRDefault="000848A6" w:rsidP="00DB250B">
      <w:r>
        <w:separator/>
      </w:r>
    </w:p>
  </w:footnote>
  <w:footnote w:type="continuationSeparator" w:id="0">
    <w:p w14:paraId="4A2A7CDB" w14:textId="77777777" w:rsidR="000848A6" w:rsidRDefault="000848A6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8420" w14:textId="77777777" w:rsidR="00CB4886" w:rsidRDefault="00CB48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339D" w14:textId="6B383073" w:rsidR="00CB4886" w:rsidRDefault="00CB4886">
    <w:pPr>
      <w:pStyle w:val="Encabezado"/>
    </w:pPr>
    <w:r>
      <w:rPr>
        <w:b/>
      </w:rPr>
      <w:t>†VVV</w:t>
    </w:r>
  </w:p>
  <w:p w14:paraId="453CC6B6" w14:textId="77777777" w:rsidR="00CB4886" w:rsidRDefault="00CB48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EA24" w14:textId="77777777" w:rsidR="00CB4886" w:rsidRDefault="00CB48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E72"/>
    <w:multiLevelType w:val="hybridMultilevel"/>
    <w:tmpl w:val="48A6733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394053"/>
    <w:multiLevelType w:val="hybridMultilevel"/>
    <w:tmpl w:val="001A633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811A5A"/>
    <w:multiLevelType w:val="hybridMultilevel"/>
    <w:tmpl w:val="54D4C21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4D496E"/>
    <w:multiLevelType w:val="hybridMultilevel"/>
    <w:tmpl w:val="666CAB3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517F12"/>
    <w:multiLevelType w:val="hybridMultilevel"/>
    <w:tmpl w:val="6ECC179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F72B04"/>
    <w:multiLevelType w:val="hybridMultilevel"/>
    <w:tmpl w:val="F6966E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1440"/>
    <w:rsid w:val="00002F83"/>
    <w:rsid w:val="000031B9"/>
    <w:rsid w:val="0000321B"/>
    <w:rsid w:val="0000379E"/>
    <w:rsid w:val="00003A11"/>
    <w:rsid w:val="000062B4"/>
    <w:rsid w:val="00006A81"/>
    <w:rsid w:val="000114C3"/>
    <w:rsid w:val="000118B3"/>
    <w:rsid w:val="0001440F"/>
    <w:rsid w:val="000145F4"/>
    <w:rsid w:val="0001603E"/>
    <w:rsid w:val="000165B8"/>
    <w:rsid w:val="00016C91"/>
    <w:rsid w:val="0002001C"/>
    <w:rsid w:val="00020133"/>
    <w:rsid w:val="000212F5"/>
    <w:rsid w:val="00024A29"/>
    <w:rsid w:val="00025813"/>
    <w:rsid w:val="00025950"/>
    <w:rsid w:val="0002663A"/>
    <w:rsid w:val="00027056"/>
    <w:rsid w:val="00030420"/>
    <w:rsid w:val="00033C0F"/>
    <w:rsid w:val="0003583A"/>
    <w:rsid w:val="000363C5"/>
    <w:rsid w:val="00036634"/>
    <w:rsid w:val="000372C8"/>
    <w:rsid w:val="000377CB"/>
    <w:rsid w:val="00040534"/>
    <w:rsid w:val="0004084E"/>
    <w:rsid w:val="00040926"/>
    <w:rsid w:val="0004457B"/>
    <w:rsid w:val="000463C7"/>
    <w:rsid w:val="000468AF"/>
    <w:rsid w:val="00050AA5"/>
    <w:rsid w:val="0005263B"/>
    <w:rsid w:val="00053C53"/>
    <w:rsid w:val="0005535F"/>
    <w:rsid w:val="00056AAD"/>
    <w:rsid w:val="00056B25"/>
    <w:rsid w:val="00056B77"/>
    <w:rsid w:val="00060D39"/>
    <w:rsid w:val="000619B9"/>
    <w:rsid w:val="00061BD0"/>
    <w:rsid w:val="000625ED"/>
    <w:rsid w:val="00066C4A"/>
    <w:rsid w:val="00070E43"/>
    <w:rsid w:val="00075B39"/>
    <w:rsid w:val="00077EEB"/>
    <w:rsid w:val="00083955"/>
    <w:rsid w:val="000842EB"/>
    <w:rsid w:val="00084361"/>
    <w:rsid w:val="00084892"/>
    <w:rsid w:val="000848A6"/>
    <w:rsid w:val="00085E7B"/>
    <w:rsid w:val="00085F01"/>
    <w:rsid w:val="000872E2"/>
    <w:rsid w:val="0009162D"/>
    <w:rsid w:val="00092139"/>
    <w:rsid w:val="00092154"/>
    <w:rsid w:val="000927DE"/>
    <w:rsid w:val="00093244"/>
    <w:rsid w:val="00093597"/>
    <w:rsid w:val="000968BC"/>
    <w:rsid w:val="000A0274"/>
    <w:rsid w:val="000A06C8"/>
    <w:rsid w:val="000A071F"/>
    <w:rsid w:val="000A089F"/>
    <w:rsid w:val="000A2D91"/>
    <w:rsid w:val="000B17FB"/>
    <w:rsid w:val="000B2403"/>
    <w:rsid w:val="000B402F"/>
    <w:rsid w:val="000B7831"/>
    <w:rsid w:val="000B7F5C"/>
    <w:rsid w:val="000B7FFD"/>
    <w:rsid w:val="000C1100"/>
    <w:rsid w:val="000C19F3"/>
    <w:rsid w:val="000C1E71"/>
    <w:rsid w:val="000C3BB4"/>
    <w:rsid w:val="000C44E2"/>
    <w:rsid w:val="000C5A32"/>
    <w:rsid w:val="000C622E"/>
    <w:rsid w:val="000C6558"/>
    <w:rsid w:val="000C7DFC"/>
    <w:rsid w:val="000D3453"/>
    <w:rsid w:val="000D4704"/>
    <w:rsid w:val="000D4CC3"/>
    <w:rsid w:val="000E02CC"/>
    <w:rsid w:val="000E165B"/>
    <w:rsid w:val="000E16BF"/>
    <w:rsid w:val="000E2644"/>
    <w:rsid w:val="000E4DAA"/>
    <w:rsid w:val="000E573D"/>
    <w:rsid w:val="000E67FE"/>
    <w:rsid w:val="000E7B75"/>
    <w:rsid w:val="000F1051"/>
    <w:rsid w:val="000F425F"/>
    <w:rsid w:val="000F4DCD"/>
    <w:rsid w:val="000F520F"/>
    <w:rsid w:val="000F7F49"/>
    <w:rsid w:val="001009E5"/>
    <w:rsid w:val="0010109B"/>
    <w:rsid w:val="00101419"/>
    <w:rsid w:val="00104037"/>
    <w:rsid w:val="001056D3"/>
    <w:rsid w:val="00105CE4"/>
    <w:rsid w:val="001068AB"/>
    <w:rsid w:val="00106E8A"/>
    <w:rsid w:val="00111E7C"/>
    <w:rsid w:val="001131DF"/>
    <w:rsid w:val="001134AD"/>
    <w:rsid w:val="001141CE"/>
    <w:rsid w:val="001153B2"/>
    <w:rsid w:val="00115A8C"/>
    <w:rsid w:val="00115E94"/>
    <w:rsid w:val="00116EBB"/>
    <w:rsid w:val="00117163"/>
    <w:rsid w:val="00117CDE"/>
    <w:rsid w:val="00123FF1"/>
    <w:rsid w:val="001246BC"/>
    <w:rsid w:val="00126364"/>
    <w:rsid w:val="0013142E"/>
    <w:rsid w:val="00131BC9"/>
    <w:rsid w:val="0013274D"/>
    <w:rsid w:val="001332ED"/>
    <w:rsid w:val="00136A5D"/>
    <w:rsid w:val="00136D6D"/>
    <w:rsid w:val="00140C15"/>
    <w:rsid w:val="00141EF7"/>
    <w:rsid w:val="001421F4"/>
    <w:rsid w:val="0014227C"/>
    <w:rsid w:val="001426E1"/>
    <w:rsid w:val="00143340"/>
    <w:rsid w:val="00144FC6"/>
    <w:rsid w:val="0014551F"/>
    <w:rsid w:val="00146639"/>
    <w:rsid w:val="001470B9"/>
    <w:rsid w:val="0015037E"/>
    <w:rsid w:val="00152E37"/>
    <w:rsid w:val="00153A8A"/>
    <w:rsid w:val="001544A9"/>
    <w:rsid w:val="00157172"/>
    <w:rsid w:val="00157EFB"/>
    <w:rsid w:val="001618FF"/>
    <w:rsid w:val="001619D7"/>
    <w:rsid w:val="00161DBB"/>
    <w:rsid w:val="00162A38"/>
    <w:rsid w:val="00162D0F"/>
    <w:rsid w:val="00163550"/>
    <w:rsid w:val="00163648"/>
    <w:rsid w:val="00165D14"/>
    <w:rsid w:val="00170312"/>
    <w:rsid w:val="00171126"/>
    <w:rsid w:val="00171C3E"/>
    <w:rsid w:val="00171EA4"/>
    <w:rsid w:val="00172767"/>
    <w:rsid w:val="00173791"/>
    <w:rsid w:val="00174F30"/>
    <w:rsid w:val="00175316"/>
    <w:rsid w:val="00175D0F"/>
    <w:rsid w:val="001764E8"/>
    <w:rsid w:val="001774D0"/>
    <w:rsid w:val="001777CA"/>
    <w:rsid w:val="001802CA"/>
    <w:rsid w:val="00181CEA"/>
    <w:rsid w:val="00181F15"/>
    <w:rsid w:val="001863BC"/>
    <w:rsid w:val="00186D5D"/>
    <w:rsid w:val="00187F84"/>
    <w:rsid w:val="00191EB2"/>
    <w:rsid w:val="001928EF"/>
    <w:rsid w:val="00195F36"/>
    <w:rsid w:val="00197346"/>
    <w:rsid w:val="001A1CAF"/>
    <w:rsid w:val="001A41AE"/>
    <w:rsid w:val="001A4490"/>
    <w:rsid w:val="001A57FF"/>
    <w:rsid w:val="001A5BD6"/>
    <w:rsid w:val="001A6513"/>
    <w:rsid w:val="001B0BB4"/>
    <w:rsid w:val="001B2BE8"/>
    <w:rsid w:val="001B2E48"/>
    <w:rsid w:val="001B64FA"/>
    <w:rsid w:val="001B7587"/>
    <w:rsid w:val="001C16F9"/>
    <w:rsid w:val="001C32A2"/>
    <w:rsid w:val="001C6E01"/>
    <w:rsid w:val="001C7BFF"/>
    <w:rsid w:val="001D1C38"/>
    <w:rsid w:val="001D1EE3"/>
    <w:rsid w:val="001D22AC"/>
    <w:rsid w:val="001D23DF"/>
    <w:rsid w:val="001D528D"/>
    <w:rsid w:val="001E03C6"/>
    <w:rsid w:val="001E119B"/>
    <w:rsid w:val="001E1A6E"/>
    <w:rsid w:val="001E21BB"/>
    <w:rsid w:val="001E3293"/>
    <w:rsid w:val="001E3BF9"/>
    <w:rsid w:val="001E4662"/>
    <w:rsid w:val="001E4B14"/>
    <w:rsid w:val="001E4FFA"/>
    <w:rsid w:val="001E76B6"/>
    <w:rsid w:val="001E7990"/>
    <w:rsid w:val="001F028A"/>
    <w:rsid w:val="001F41B8"/>
    <w:rsid w:val="001F41F6"/>
    <w:rsid w:val="001F4F91"/>
    <w:rsid w:val="001F68A8"/>
    <w:rsid w:val="00202845"/>
    <w:rsid w:val="00204CB4"/>
    <w:rsid w:val="00205777"/>
    <w:rsid w:val="002065D9"/>
    <w:rsid w:val="00207375"/>
    <w:rsid w:val="002121C6"/>
    <w:rsid w:val="002129E2"/>
    <w:rsid w:val="00212D63"/>
    <w:rsid w:val="00213D08"/>
    <w:rsid w:val="00214F2D"/>
    <w:rsid w:val="00215778"/>
    <w:rsid w:val="00216AFA"/>
    <w:rsid w:val="00216CD1"/>
    <w:rsid w:val="00217359"/>
    <w:rsid w:val="00221ACE"/>
    <w:rsid w:val="00224403"/>
    <w:rsid w:val="00230E2E"/>
    <w:rsid w:val="0023182E"/>
    <w:rsid w:val="00231D68"/>
    <w:rsid w:val="00232E3B"/>
    <w:rsid w:val="00233A17"/>
    <w:rsid w:val="00240970"/>
    <w:rsid w:val="00241FE2"/>
    <w:rsid w:val="00243C6C"/>
    <w:rsid w:val="00243D3B"/>
    <w:rsid w:val="00245BF1"/>
    <w:rsid w:val="00246F48"/>
    <w:rsid w:val="00247184"/>
    <w:rsid w:val="002477BF"/>
    <w:rsid w:val="00247D47"/>
    <w:rsid w:val="00252CBC"/>
    <w:rsid w:val="00257B29"/>
    <w:rsid w:val="002609B5"/>
    <w:rsid w:val="002612E9"/>
    <w:rsid w:val="00264204"/>
    <w:rsid w:val="00265518"/>
    <w:rsid w:val="00265A18"/>
    <w:rsid w:val="00266297"/>
    <w:rsid w:val="00266ED6"/>
    <w:rsid w:val="002723AE"/>
    <w:rsid w:val="00275267"/>
    <w:rsid w:val="00276BCA"/>
    <w:rsid w:val="00280CAE"/>
    <w:rsid w:val="0028145E"/>
    <w:rsid w:val="00283A41"/>
    <w:rsid w:val="00284049"/>
    <w:rsid w:val="00284807"/>
    <w:rsid w:val="00285AAB"/>
    <w:rsid w:val="00285F7F"/>
    <w:rsid w:val="00290914"/>
    <w:rsid w:val="00290FE1"/>
    <w:rsid w:val="00293075"/>
    <w:rsid w:val="00296B5F"/>
    <w:rsid w:val="002A0023"/>
    <w:rsid w:val="002A3BE4"/>
    <w:rsid w:val="002A4E34"/>
    <w:rsid w:val="002A727C"/>
    <w:rsid w:val="002A7691"/>
    <w:rsid w:val="002B751A"/>
    <w:rsid w:val="002C15F8"/>
    <w:rsid w:val="002C4B0A"/>
    <w:rsid w:val="002C4F19"/>
    <w:rsid w:val="002C6330"/>
    <w:rsid w:val="002C6A2E"/>
    <w:rsid w:val="002D0A33"/>
    <w:rsid w:val="002D1A50"/>
    <w:rsid w:val="002D2526"/>
    <w:rsid w:val="002D5682"/>
    <w:rsid w:val="002D7741"/>
    <w:rsid w:val="002D7FD0"/>
    <w:rsid w:val="002E1343"/>
    <w:rsid w:val="002E34D4"/>
    <w:rsid w:val="002E485C"/>
    <w:rsid w:val="002E50A8"/>
    <w:rsid w:val="002E5F8E"/>
    <w:rsid w:val="002F0242"/>
    <w:rsid w:val="002F4549"/>
    <w:rsid w:val="002F572A"/>
    <w:rsid w:val="002F57E0"/>
    <w:rsid w:val="002F79EA"/>
    <w:rsid w:val="00301791"/>
    <w:rsid w:val="00306084"/>
    <w:rsid w:val="00306640"/>
    <w:rsid w:val="00307E3F"/>
    <w:rsid w:val="00310E2F"/>
    <w:rsid w:val="003147A0"/>
    <w:rsid w:val="00314CBE"/>
    <w:rsid w:val="00315A95"/>
    <w:rsid w:val="00316748"/>
    <w:rsid w:val="00317DF8"/>
    <w:rsid w:val="003205C9"/>
    <w:rsid w:val="00323B61"/>
    <w:rsid w:val="003241D1"/>
    <w:rsid w:val="00324D72"/>
    <w:rsid w:val="003260BD"/>
    <w:rsid w:val="00326522"/>
    <w:rsid w:val="003304B7"/>
    <w:rsid w:val="00330749"/>
    <w:rsid w:val="003314D7"/>
    <w:rsid w:val="003319DC"/>
    <w:rsid w:val="003351E5"/>
    <w:rsid w:val="00337072"/>
    <w:rsid w:val="00340AC6"/>
    <w:rsid w:val="00340D99"/>
    <w:rsid w:val="003420CF"/>
    <w:rsid w:val="0034294F"/>
    <w:rsid w:val="00342CB2"/>
    <w:rsid w:val="00343097"/>
    <w:rsid w:val="00345123"/>
    <w:rsid w:val="00345A09"/>
    <w:rsid w:val="00346025"/>
    <w:rsid w:val="00347380"/>
    <w:rsid w:val="00347456"/>
    <w:rsid w:val="00347DF4"/>
    <w:rsid w:val="0035017F"/>
    <w:rsid w:val="0036136D"/>
    <w:rsid w:val="00361478"/>
    <w:rsid w:val="0036426F"/>
    <w:rsid w:val="003647E8"/>
    <w:rsid w:val="00370385"/>
    <w:rsid w:val="00371DB6"/>
    <w:rsid w:val="00371DD2"/>
    <w:rsid w:val="00371FD9"/>
    <w:rsid w:val="00374035"/>
    <w:rsid w:val="003745E0"/>
    <w:rsid w:val="00375790"/>
    <w:rsid w:val="00377089"/>
    <w:rsid w:val="003772F7"/>
    <w:rsid w:val="00380C30"/>
    <w:rsid w:val="003813DB"/>
    <w:rsid w:val="00381709"/>
    <w:rsid w:val="0038331C"/>
    <w:rsid w:val="00383F3B"/>
    <w:rsid w:val="00384B31"/>
    <w:rsid w:val="0038563A"/>
    <w:rsid w:val="00385E82"/>
    <w:rsid w:val="00386EFA"/>
    <w:rsid w:val="0038718A"/>
    <w:rsid w:val="0039525B"/>
    <w:rsid w:val="003968A5"/>
    <w:rsid w:val="00397088"/>
    <w:rsid w:val="003A06F9"/>
    <w:rsid w:val="003A0FED"/>
    <w:rsid w:val="003A15BE"/>
    <w:rsid w:val="003A1FC5"/>
    <w:rsid w:val="003A2720"/>
    <w:rsid w:val="003A2B70"/>
    <w:rsid w:val="003A2D92"/>
    <w:rsid w:val="003A2DFE"/>
    <w:rsid w:val="003A5608"/>
    <w:rsid w:val="003A7270"/>
    <w:rsid w:val="003B01B3"/>
    <w:rsid w:val="003B0D68"/>
    <w:rsid w:val="003B57EB"/>
    <w:rsid w:val="003B6510"/>
    <w:rsid w:val="003B7903"/>
    <w:rsid w:val="003C1B77"/>
    <w:rsid w:val="003C1C62"/>
    <w:rsid w:val="003C27D4"/>
    <w:rsid w:val="003C3170"/>
    <w:rsid w:val="003C381C"/>
    <w:rsid w:val="003C7213"/>
    <w:rsid w:val="003D4E7C"/>
    <w:rsid w:val="003D75F7"/>
    <w:rsid w:val="003E156B"/>
    <w:rsid w:val="003E167F"/>
    <w:rsid w:val="003E1F33"/>
    <w:rsid w:val="003E2BD1"/>
    <w:rsid w:val="003E410F"/>
    <w:rsid w:val="003E4B37"/>
    <w:rsid w:val="003E6928"/>
    <w:rsid w:val="003E74E5"/>
    <w:rsid w:val="003E7672"/>
    <w:rsid w:val="003E7A53"/>
    <w:rsid w:val="003E7D5F"/>
    <w:rsid w:val="003F2746"/>
    <w:rsid w:val="003F3355"/>
    <w:rsid w:val="003F3BA4"/>
    <w:rsid w:val="003F449F"/>
    <w:rsid w:val="003F7A9D"/>
    <w:rsid w:val="003F7F36"/>
    <w:rsid w:val="00400F85"/>
    <w:rsid w:val="00401174"/>
    <w:rsid w:val="00401C21"/>
    <w:rsid w:val="00401D53"/>
    <w:rsid w:val="00401E69"/>
    <w:rsid w:val="00404F6B"/>
    <w:rsid w:val="00407ED4"/>
    <w:rsid w:val="004106D5"/>
    <w:rsid w:val="00411CC3"/>
    <w:rsid w:val="00412B58"/>
    <w:rsid w:val="004130E4"/>
    <w:rsid w:val="00413422"/>
    <w:rsid w:val="0041446D"/>
    <w:rsid w:val="00415E21"/>
    <w:rsid w:val="00415EE4"/>
    <w:rsid w:val="004162C9"/>
    <w:rsid w:val="0041692F"/>
    <w:rsid w:val="00417681"/>
    <w:rsid w:val="004207FE"/>
    <w:rsid w:val="004215E7"/>
    <w:rsid w:val="00422D42"/>
    <w:rsid w:val="00424AF1"/>
    <w:rsid w:val="004269C4"/>
    <w:rsid w:val="004269EB"/>
    <w:rsid w:val="00427299"/>
    <w:rsid w:val="004279FA"/>
    <w:rsid w:val="00433AA8"/>
    <w:rsid w:val="00434591"/>
    <w:rsid w:val="00436191"/>
    <w:rsid w:val="00440926"/>
    <w:rsid w:val="004421B9"/>
    <w:rsid w:val="004477C8"/>
    <w:rsid w:val="00450FBB"/>
    <w:rsid w:val="004530EF"/>
    <w:rsid w:val="00453B35"/>
    <w:rsid w:val="00453C8E"/>
    <w:rsid w:val="0045651D"/>
    <w:rsid w:val="00460F9B"/>
    <w:rsid w:val="004623E5"/>
    <w:rsid w:val="004705DF"/>
    <w:rsid w:val="00470E86"/>
    <w:rsid w:val="00471101"/>
    <w:rsid w:val="00474161"/>
    <w:rsid w:val="00474A1E"/>
    <w:rsid w:val="00474A43"/>
    <w:rsid w:val="004758FA"/>
    <w:rsid w:val="00476C2E"/>
    <w:rsid w:val="0048056C"/>
    <w:rsid w:val="00480E67"/>
    <w:rsid w:val="00482100"/>
    <w:rsid w:val="00483CF7"/>
    <w:rsid w:val="004844A2"/>
    <w:rsid w:val="004847AD"/>
    <w:rsid w:val="00484B90"/>
    <w:rsid w:val="0048569F"/>
    <w:rsid w:val="00485712"/>
    <w:rsid w:val="004865AD"/>
    <w:rsid w:val="00486C1A"/>
    <w:rsid w:val="0049116C"/>
    <w:rsid w:val="00492368"/>
    <w:rsid w:val="004975FD"/>
    <w:rsid w:val="00497CB3"/>
    <w:rsid w:val="004A0B7D"/>
    <w:rsid w:val="004A1962"/>
    <w:rsid w:val="004A3B17"/>
    <w:rsid w:val="004A456B"/>
    <w:rsid w:val="004A477C"/>
    <w:rsid w:val="004A6F7A"/>
    <w:rsid w:val="004B0B18"/>
    <w:rsid w:val="004B3011"/>
    <w:rsid w:val="004B38F6"/>
    <w:rsid w:val="004B4E5E"/>
    <w:rsid w:val="004B4EEC"/>
    <w:rsid w:val="004B5400"/>
    <w:rsid w:val="004B6A63"/>
    <w:rsid w:val="004B6E21"/>
    <w:rsid w:val="004B7488"/>
    <w:rsid w:val="004C2CEC"/>
    <w:rsid w:val="004C5A8D"/>
    <w:rsid w:val="004C6A97"/>
    <w:rsid w:val="004D37DD"/>
    <w:rsid w:val="004D3E2C"/>
    <w:rsid w:val="004D71DF"/>
    <w:rsid w:val="004E1C64"/>
    <w:rsid w:val="004E2AF4"/>
    <w:rsid w:val="004E4A1D"/>
    <w:rsid w:val="004E6D39"/>
    <w:rsid w:val="004E7470"/>
    <w:rsid w:val="004F0A94"/>
    <w:rsid w:val="004F1BA6"/>
    <w:rsid w:val="004F276E"/>
    <w:rsid w:val="004F2D0C"/>
    <w:rsid w:val="004F3942"/>
    <w:rsid w:val="004F3A21"/>
    <w:rsid w:val="004F7933"/>
    <w:rsid w:val="005047DD"/>
    <w:rsid w:val="0050760A"/>
    <w:rsid w:val="00512ABE"/>
    <w:rsid w:val="005134FD"/>
    <w:rsid w:val="00513BBC"/>
    <w:rsid w:val="00513F40"/>
    <w:rsid w:val="005172CA"/>
    <w:rsid w:val="005177FB"/>
    <w:rsid w:val="005178EE"/>
    <w:rsid w:val="0052174F"/>
    <w:rsid w:val="005232DD"/>
    <w:rsid w:val="0052432C"/>
    <w:rsid w:val="0053178F"/>
    <w:rsid w:val="005323F4"/>
    <w:rsid w:val="00533490"/>
    <w:rsid w:val="0053365E"/>
    <w:rsid w:val="005352B9"/>
    <w:rsid w:val="00535B8F"/>
    <w:rsid w:val="00540CB3"/>
    <w:rsid w:val="00540E11"/>
    <w:rsid w:val="005417E9"/>
    <w:rsid w:val="00543A58"/>
    <w:rsid w:val="005453C5"/>
    <w:rsid w:val="00545E92"/>
    <w:rsid w:val="005474A5"/>
    <w:rsid w:val="00550E8E"/>
    <w:rsid w:val="00551744"/>
    <w:rsid w:val="0055422A"/>
    <w:rsid w:val="00560BBF"/>
    <w:rsid w:val="00562871"/>
    <w:rsid w:val="00563221"/>
    <w:rsid w:val="00565161"/>
    <w:rsid w:val="00566A67"/>
    <w:rsid w:val="005726E8"/>
    <w:rsid w:val="005743F5"/>
    <w:rsid w:val="00575BDA"/>
    <w:rsid w:val="0057690C"/>
    <w:rsid w:val="00580758"/>
    <w:rsid w:val="005808BF"/>
    <w:rsid w:val="00580BC4"/>
    <w:rsid w:val="00582074"/>
    <w:rsid w:val="005824BD"/>
    <w:rsid w:val="00582A3A"/>
    <w:rsid w:val="00582F33"/>
    <w:rsid w:val="00585065"/>
    <w:rsid w:val="005865D7"/>
    <w:rsid w:val="00587133"/>
    <w:rsid w:val="005922D7"/>
    <w:rsid w:val="00593289"/>
    <w:rsid w:val="00595E02"/>
    <w:rsid w:val="00597B42"/>
    <w:rsid w:val="005A03D9"/>
    <w:rsid w:val="005A0B75"/>
    <w:rsid w:val="005A0DBF"/>
    <w:rsid w:val="005A1B6C"/>
    <w:rsid w:val="005A283D"/>
    <w:rsid w:val="005A4583"/>
    <w:rsid w:val="005A4890"/>
    <w:rsid w:val="005B0327"/>
    <w:rsid w:val="005B14FC"/>
    <w:rsid w:val="005B2AB5"/>
    <w:rsid w:val="005B2BF6"/>
    <w:rsid w:val="005B6D4A"/>
    <w:rsid w:val="005C5555"/>
    <w:rsid w:val="005C7D9B"/>
    <w:rsid w:val="005D2CE1"/>
    <w:rsid w:val="005D31E7"/>
    <w:rsid w:val="005D7225"/>
    <w:rsid w:val="005D7F66"/>
    <w:rsid w:val="005E158E"/>
    <w:rsid w:val="005E172D"/>
    <w:rsid w:val="005E5667"/>
    <w:rsid w:val="005F2BA1"/>
    <w:rsid w:val="005F2E70"/>
    <w:rsid w:val="005F7792"/>
    <w:rsid w:val="0060007B"/>
    <w:rsid w:val="00600AE6"/>
    <w:rsid w:val="00606FAE"/>
    <w:rsid w:val="00607091"/>
    <w:rsid w:val="00607483"/>
    <w:rsid w:val="00611029"/>
    <w:rsid w:val="0061148D"/>
    <w:rsid w:val="00612117"/>
    <w:rsid w:val="006151E7"/>
    <w:rsid w:val="0061537B"/>
    <w:rsid w:val="00617CE5"/>
    <w:rsid w:val="006220E9"/>
    <w:rsid w:val="0062250E"/>
    <w:rsid w:val="00622E68"/>
    <w:rsid w:val="00623570"/>
    <w:rsid w:val="00624D4B"/>
    <w:rsid w:val="00624F54"/>
    <w:rsid w:val="00625F01"/>
    <w:rsid w:val="0063115A"/>
    <w:rsid w:val="0063165F"/>
    <w:rsid w:val="00631741"/>
    <w:rsid w:val="00633C51"/>
    <w:rsid w:val="00635BEA"/>
    <w:rsid w:val="00635C76"/>
    <w:rsid w:val="00636A1E"/>
    <w:rsid w:val="00643482"/>
    <w:rsid w:val="00643808"/>
    <w:rsid w:val="006442B3"/>
    <w:rsid w:val="006443EE"/>
    <w:rsid w:val="00644AD3"/>
    <w:rsid w:val="00645DC9"/>
    <w:rsid w:val="0064699C"/>
    <w:rsid w:val="006541CB"/>
    <w:rsid w:val="00656DB3"/>
    <w:rsid w:val="006579CD"/>
    <w:rsid w:val="006608CF"/>
    <w:rsid w:val="00661C8D"/>
    <w:rsid w:val="006636D9"/>
    <w:rsid w:val="00663A75"/>
    <w:rsid w:val="006668B4"/>
    <w:rsid w:val="00666E46"/>
    <w:rsid w:val="00674B9C"/>
    <w:rsid w:val="006759F3"/>
    <w:rsid w:val="00676A08"/>
    <w:rsid w:val="006771DB"/>
    <w:rsid w:val="006776A7"/>
    <w:rsid w:val="0068105A"/>
    <w:rsid w:val="00681177"/>
    <w:rsid w:val="00684813"/>
    <w:rsid w:val="00684E6B"/>
    <w:rsid w:val="00686134"/>
    <w:rsid w:val="0068770A"/>
    <w:rsid w:val="00690501"/>
    <w:rsid w:val="00690885"/>
    <w:rsid w:val="006923C0"/>
    <w:rsid w:val="006926FD"/>
    <w:rsid w:val="0069290E"/>
    <w:rsid w:val="00692D3E"/>
    <w:rsid w:val="00693C1B"/>
    <w:rsid w:val="00694348"/>
    <w:rsid w:val="006966E4"/>
    <w:rsid w:val="00697287"/>
    <w:rsid w:val="006A0542"/>
    <w:rsid w:val="006A0DC2"/>
    <w:rsid w:val="006A15E9"/>
    <w:rsid w:val="006A2575"/>
    <w:rsid w:val="006A275F"/>
    <w:rsid w:val="006A37BA"/>
    <w:rsid w:val="006A7A76"/>
    <w:rsid w:val="006B074A"/>
    <w:rsid w:val="006B0ECD"/>
    <w:rsid w:val="006B0F83"/>
    <w:rsid w:val="006B2313"/>
    <w:rsid w:val="006B5620"/>
    <w:rsid w:val="006B6388"/>
    <w:rsid w:val="006B6570"/>
    <w:rsid w:val="006C08A6"/>
    <w:rsid w:val="006C08D3"/>
    <w:rsid w:val="006C18A6"/>
    <w:rsid w:val="006C2599"/>
    <w:rsid w:val="006C35C3"/>
    <w:rsid w:val="006C3E73"/>
    <w:rsid w:val="006C717D"/>
    <w:rsid w:val="006D0C6F"/>
    <w:rsid w:val="006D239B"/>
    <w:rsid w:val="006D3265"/>
    <w:rsid w:val="006D427E"/>
    <w:rsid w:val="006D44AC"/>
    <w:rsid w:val="006D5B61"/>
    <w:rsid w:val="006D7F01"/>
    <w:rsid w:val="006E0438"/>
    <w:rsid w:val="006E044D"/>
    <w:rsid w:val="006E106A"/>
    <w:rsid w:val="006E19D0"/>
    <w:rsid w:val="006E1E7C"/>
    <w:rsid w:val="006E1FA7"/>
    <w:rsid w:val="006E22E2"/>
    <w:rsid w:val="006E2DE9"/>
    <w:rsid w:val="006E32CD"/>
    <w:rsid w:val="006F2882"/>
    <w:rsid w:val="006F5B98"/>
    <w:rsid w:val="006F6A76"/>
    <w:rsid w:val="006F6D48"/>
    <w:rsid w:val="00701230"/>
    <w:rsid w:val="00701C94"/>
    <w:rsid w:val="007031EF"/>
    <w:rsid w:val="0070474A"/>
    <w:rsid w:val="00705F52"/>
    <w:rsid w:val="00710B33"/>
    <w:rsid w:val="00712F2C"/>
    <w:rsid w:val="00713110"/>
    <w:rsid w:val="00713C4B"/>
    <w:rsid w:val="007142D5"/>
    <w:rsid w:val="00714524"/>
    <w:rsid w:val="00714624"/>
    <w:rsid w:val="00716244"/>
    <w:rsid w:val="00717028"/>
    <w:rsid w:val="00717148"/>
    <w:rsid w:val="0071763E"/>
    <w:rsid w:val="00721E38"/>
    <w:rsid w:val="00724A09"/>
    <w:rsid w:val="00726161"/>
    <w:rsid w:val="00726680"/>
    <w:rsid w:val="00731034"/>
    <w:rsid w:val="00732529"/>
    <w:rsid w:val="00732756"/>
    <w:rsid w:val="0073384A"/>
    <w:rsid w:val="007339FC"/>
    <w:rsid w:val="00733D9D"/>
    <w:rsid w:val="00734DF8"/>
    <w:rsid w:val="00736BFF"/>
    <w:rsid w:val="007375A9"/>
    <w:rsid w:val="007376DC"/>
    <w:rsid w:val="007400E1"/>
    <w:rsid w:val="00740208"/>
    <w:rsid w:val="00740640"/>
    <w:rsid w:val="0074241C"/>
    <w:rsid w:val="00742DC9"/>
    <w:rsid w:val="007447E0"/>
    <w:rsid w:val="0074635D"/>
    <w:rsid w:val="0075280B"/>
    <w:rsid w:val="00752C59"/>
    <w:rsid w:val="0075425D"/>
    <w:rsid w:val="00754818"/>
    <w:rsid w:val="00754B09"/>
    <w:rsid w:val="00755268"/>
    <w:rsid w:val="00755BA6"/>
    <w:rsid w:val="00755E02"/>
    <w:rsid w:val="00756D0B"/>
    <w:rsid w:val="0076001E"/>
    <w:rsid w:val="00762AA3"/>
    <w:rsid w:val="00766107"/>
    <w:rsid w:val="00767E7D"/>
    <w:rsid w:val="00770295"/>
    <w:rsid w:val="00770EAC"/>
    <w:rsid w:val="0077340A"/>
    <w:rsid w:val="0077367B"/>
    <w:rsid w:val="00775B2F"/>
    <w:rsid w:val="00776EF9"/>
    <w:rsid w:val="0077701B"/>
    <w:rsid w:val="007773E5"/>
    <w:rsid w:val="007803E8"/>
    <w:rsid w:val="0078202A"/>
    <w:rsid w:val="0078211B"/>
    <w:rsid w:val="00783973"/>
    <w:rsid w:val="00783F4E"/>
    <w:rsid w:val="00786522"/>
    <w:rsid w:val="00787333"/>
    <w:rsid w:val="0079192E"/>
    <w:rsid w:val="00794ACE"/>
    <w:rsid w:val="00796872"/>
    <w:rsid w:val="0079786C"/>
    <w:rsid w:val="007A05DF"/>
    <w:rsid w:val="007A10E9"/>
    <w:rsid w:val="007A2949"/>
    <w:rsid w:val="007A4B7D"/>
    <w:rsid w:val="007A535C"/>
    <w:rsid w:val="007A55A1"/>
    <w:rsid w:val="007A61E2"/>
    <w:rsid w:val="007A75D8"/>
    <w:rsid w:val="007A7954"/>
    <w:rsid w:val="007A7B49"/>
    <w:rsid w:val="007B0709"/>
    <w:rsid w:val="007B17B5"/>
    <w:rsid w:val="007B4A52"/>
    <w:rsid w:val="007B4AA8"/>
    <w:rsid w:val="007B7051"/>
    <w:rsid w:val="007B749F"/>
    <w:rsid w:val="007B776D"/>
    <w:rsid w:val="007C064C"/>
    <w:rsid w:val="007C3388"/>
    <w:rsid w:val="007C65A0"/>
    <w:rsid w:val="007C6DB7"/>
    <w:rsid w:val="007D1299"/>
    <w:rsid w:val="007D13D8"/>
    <w:rsid w:val="007D294B"/>
    <w:rsid w:val="007D3D43"/>
    <w:rsid w:val="007D49B3"/>
    <w:rsid w:val="007D7A1C"/>
    <w:rsid w:val="007E320A"/>
    <w:rsid w:val="007E3447"/>
    <w:rsid w:val="007E4E72"/>
    <w:rsid w:val="007E780F"/>
    <w:rsid w:val="007F093E"/>
    <w:rsid w:val="007F63C6"/>
    <w:rsid w:val="007F694A"/>
    <w:rsid w:val="007F78B7"/>
    <w:rsid w:val="007F7B42"/>
    <w:rsid w:val="007F7F09"/>
    <w:rsid w:val="008009C0"/>
    <w:rsid w:val="00803B34"/>
    <w:rsid w:val="008047D5"/>
    <w:rsid w:val="00806DC7"/>
    <w:rsid w:val="008135D2"/>
    <w:rsid w:val="00814180"/>
    <w:rsid w:val="0081508A"/>
    <w:rsid w:val="00815742"/>
    <w:rsid w:val="00820A41"/>
    <w:rsid w:val="00820D7F"/>
    <w:rsid w:val="00821A13"/>
    <w:rsid w:val="00821FA4"/>
    <w:rsid w:val="0083001C"/>
    <w:rsid w:val="00832AA5"/>
    <w:rsid w:val="00832ED1"/>
    <w:rsid w:val="008337FB"/>
    <w:rsid w:val="00840D79"/>
    <w:rsid w:val="00841298"/>
    <w:rsid w:val="008419EC"/>
    <w:rsid w:val="008426D7"/>
    <w:rsid w:val="00846E57"/>
    <w:rsid w:val="00847422"/>
    <w:rsid w:val="00847A7F"/>
    <w:rsid w:val="00851DEA"/>
    <w:rsid w:val="00853623"/>
    <w:rsid w:val="008570C7"/>
    <w:rsid w:val="008574A6"/>
    <w:rsid w:val="00857AFA"/>
    <w:rsid w:val="00857B31"/>
    <w:rsid w:val="00857F6F"/>
    <w:rsid w:val="00861620"/>
    <w:rsid w:val="00863B32"/>
    <w:rsid w:val="00864C42"/>
    <w:rsid w:val="008664D2"/>
    <w:rsid w:val="0087783D"/>
    <w:rsid w:val="00880321"/>
    <w:rsid w:val="00881708"/>
    <w:rsid w:val="00882861"/>
    <w:rsid w:val="00882EAC"/>
    <w:rsid w:val="00884B46"/>
    <w:rsid w:val="00886363"/>
    <w:rsid w:val="00890DA9"/>
    <w:rsid w:val="00893A4D"/>
    <w:rsid w:val="008979C5"/>
    <w:rsid w:val="008A045F"/>
    <w:rsid w:val="008A543D"/>
    <w:rsid w:val="008A72AD"/>
    <w:rsid w:val="008A7932"/>
    <w:rsid w:val="008B0D8E"/>
    <w:rsid w:val="008B28D7"/>
    <w:rsid w:val="008B5EED"/>
    <w:rsid w:val="008B7313"/>
    <w:rsid w:val="008C1AE6"/>
    <w:rsid w:val="008C25F8"/>
    <w:rsid w:val="008C26D8"/>
    <w:rsid w:val="008C40C9"/>
    <w:rsid w:val="008C4459"/>
    <w:rsid w:val="008C4E57"/>
    <w:rsid w:val="008C66C6"/>
    <w:rsid w:val="008C727A"/>
    <w:rsid w:val="008D0C0D"/>
    <w:rsid w:val="008D1845"/>
    <w:rsid w:val="008D2BF7"/>
    <w:rsid w:val="008D41C1"/>
    <w:rsid w:val="008D6181"/>
    <w:rsid w:val="008E0DD0"/>
    <w:rsid w:val="008E3121"/>
    <w:rsid w:val="008E590B"/>
    <w:rsid w:val="008E76AA"/>
    <w:rsid w:val="008F1C1A"/>
    <w:rsid w:val="008F4DFC"/>
    <w:rsid w:val="008F643D"/>
    <w:rsid w:val="008F6773"/>
    <w:rsid w:val="00900CFF"/>
    <w:rsid w:val="00901C87"/>
    <w:rsid w:val="009027B1"/>
    <w:rsid w:val="00903271"/>
    <w:rsid w:val="00903596"/>
    <w:rsid w:val="00903D85"/>
    <w:rsid w:val="009049F7"/>
    <w:rsid w:val="00906C8B"/>
    <w:rsid w:val="0090743B"/>
    <w:rsid w:val="00907BBC"/>
    <w:rsid w:val="00910865"/>
    <w:rsid w:val="00910CD8"/>
    <w:rsid w:val="00913948"/>
    <w:rsid w:val="0091408C"/>
    <w:rsid w:val="00914F60"/>
    <w:rsid w:val="00917936"/>
    <w:rsid w:val="009205CD"/>
    <w:rsid w:val="0092065B"/>
    <w:rsid w:val="00922720"/>
    <w:rsid w:val="009227C0"/>
    <w:rsid w:val="00922D3B"/>
    <w:rsid w:val="00925373"/>
    <w:rsid w:val="009255A8"/>
    <w:rsid w:val="0092760E"/>
    <w:rsid w:val="00927E6B"/>
    <w:rsid w:val="00930992"/>
    <w:rsid w:val="00930B08"/>
    <w:rsid w:val="009314E3"/>
    <w:rsid w:val="00931509"/>
    <w:rsid w:val="00933812"/>
    <w:rsid w:val="009345D2"/>
    <w:rsid w:val="009346CE"/>
    <w:rsid w:val="009378DA"/>
    <w:rsid w:val="009402B9"/>
    <w:rsid w:val="009408F9"/>
    <w:rsid w:val="00940FE8"/>
    <w:rsid w:val="0094212A"/>
    <w:rsid w:val="009432EA"/>
    <w:rsid w:val="0094528A"/>
    <w:rsid w:val="00945B04"/>
    <w:rsid w:val="0094796B"/>
    <w:rsid w:val="00947E04"/>
    <w:rsid w:val="009506CE"/>
    <w:rsid w:val="00951E05"/>
    <w:rsid w:val="00952073"/>
    <w:rsid w:val="00952518"/>
    <w:rsid w:val="0095388C"/>
    <w:rsid w:val="00955F1A"/>
    <w:rsid w:val="00956421"/>
    <w:rsid w:val="00962074"/>
    <w:rsid w:val="009630B4"/>
    <w:rsid w:val="009641CA"/>
    <w:rsid w:val="00967CDA"/>
    <w:rsid w:val="0097081C"/>
    <w:rsid w:val="0097129E"/>
    <w:rsid w:val="00972540"/>
    <w:rsid w:val="0097325F"/>
    <w:rsid w:val="00973268"/>
    <w:rsid w:val="00973479"/>
    <w:rsid w:val="00974B30"/>
    <w:rsid w:val="009763FA"/>
    <w:rsid w:val="00980D83"/>
    <w:rsid w:val="00980EAA"/>
    <w:rsid w:val="00981E7B"/>
    <w:rsid w:val="00981F03"/>
    <w:rsid w:val="00982982"/>
    <w:rsid w:val="009852A0"/>
    <w:rsid w:val="009860ED"/>
    <w:rsid w:val="00987822"/>
    <w:rsid w:val="0099058A"/>
    <w:rsid w:val="009926C9"/>
    <w:rsid w:val="009935BF"/>
    <w:rsid w:val="009968E2"/>
    <w:rsid w:val="009A09A1"/>
    <w:rsid w:val="009A12DF"/>
    <w:rsid w:val="009A16B2"/>
    <w:rsid w:val="009A2040"/>
    <w:rsid w:val="009A256A"/>
    <w:rsid w:val="009A2587"/>
    <w:rsid w:val="009A3CEA"/>
    <w:rsid w:val="009A7111"/>
    <w:rsid w:val="009B0FAB"/>
    <w:rsid w:val="009B12C1"/>
    <w:rsid w:val="009B1394"/>
    <w:rsid w:val="009B14C3"/>
    <w:rsid w:val="009B181F"/>
    <w:rsid w:val="009B41A3"/>
    <w:rsid w:val="009B4C4C"/>
    <w:rsid w:val="009B5AB5"/>
    <w:rsid w:val="009B614F"/>
    <w:rsid w:val="009B6D3E"/>
    <w:rsid w:val="009B78E2"/>
    <w:rsid w:val="009C05C7"/>
    <w:rsid w:val="009C0738"/>
    <w:rsid w:val="009C1477"/>
    <w:rsid w:val="009C2150"/>
    <w:rsid w:val="009C3260"/>
    <w:rsid w:val="009C4992"/>
    <w:rsid w:val="009D3108"/>
    <w:rsid w:val="009D430A"/>
    <w:rsid w:val="009D6793"/>
    <w:rsid w:val="009D69EC"/>
    <w:rsid w:val="009E5459"/>
    <w:rsid w:val="009E551C"/>
    <w:rsid w:val="009E66BC"/>
    <w:rsid w:val="009E7247"/>
    <w:rsid w:val="009E7CA8"/>
    <w:rsid w:val="009F1AAE"/>
    <w:rsid w:val="009F3C98"/>
    <w:rsid w:val="009F67F7"/>
    <w:rsid w:val="00A02A9C"/>
    <w:rsid w:val="00A04D38"/>
    <w:rsid w:val="00A05F45"/>
    <w:rsid w:val="00A10DC0"/>
    <w:rsid w:val="00A12526"/>
    <w:rsid w:val="00A12E51"/>
    <w:rsid w:val="00A14711"/>
    <w:rsid w:val="00A1559F"/>
    <w:rsid w:val="00A22196"/>
    <w:rsid w:val="00A228F3"/>
    <w:rsid w:val="00A23B75"/>
    <w:rsid w:val="00A246F9"/>
    <w:rsid w:val="00A31A2E"/>
    <w:rsid w:val="00A31FCB"/>
    <w:rsid w:val="00A35E18"/>
    <w:rsid w:val="00A36A51"/>
    <w:rsid w:val="00A37D6E"/>
    <w:rsid w:val="00A4141A"/>
    <w:rsid w:val="00A4160D"/>
    <w:rsid w:val="00A41B44"/>
    <w:rsid w:val="00A4289C"/>
    <w:rsid w:val="00A443DA"/>
    <w:rsid w:val="00A463CF"/>
    <w:rsid w:val="00A468C5"/>
    <w:rsid w:val="00A50D31"/>
    <w:rsid w:val="00A5210A"/>
    <w:rsid w:val="00A5394D"/>
    <w:rsid w:val="00A557EA"/>
    <w:rsid w:val="00A557FB"/>
    <w:rsid w:val="00A55C39"/>
    <w:rsid w:val="00A55E97"/>
    <w:rsid w:val="00A57338"/>
    <w:rsid w:val="00A60CDA"/>
    <w:rsid w:val="00A625EE"/>
    <w:rsid w:val="00A63708"/>
    <w:rsid w:val="00A638FC"/>
    <w:rsid w:val="00A63D28"/>
    <w:rsid w:val="00A660A6"/>
    <w:rsid w:val="00A6686C"/>
    <w:rsid w:val="00A6702E"/>
    <w:rsid w:val="00A70D7E"/>
    <w:rsid w:val="00A71A48"/>
    <w:rsid w:val="00A73D86"/>
    <w:rsid w:val="00A75457"/>
    <w:rsid w:val="00A76D5B"/>
    <w:rsid w:val="00A80197"/>
    <w:rsid w:val="00A80BEF"/>
    <w:rsid w:val="00A80D42"/>
    <w:rsid w:val="00A81F23"/>
    <w:rsid w:val="00A826CD"/>
    <w:rsid w:val="00A85238"/>
    <w:rsid w:val="00A86A7D"/>
    <w:rsid w:val="00A87F3A"/>
    <w:rsid w:val="00A909F7"/>
    <w:rsid w:val="00A90CCE"/>
    <w:rsid w:val="00A91C7F"/>
    <w:rsid w:val="00A93067"/>
    <w:rsid w:val="00A93838"/>
    <w:rsid w:val="00A94A62"/>
    <w:rsid w:val="00AA65CD"/>
    <w:rsid w:val="00AA6BD8"/>
    <w:rsid w:val="00AA746A"/>
    <w:rsid w:val="00AB015B"/>
    <w:rsid w:val="00AB0F4F"/>
    <w:rsid w:val="00AB1F71"/>
    <w:rsid w:val="00AB3A74"/>
    <w:rsid w:val="00AB51B5"/>
    <w:rsid w:val="00AB6039"/>
    <w:rsid w:val="00AB6154"/>
    <w:rsid w:val="00AC23F8"/>
    <w:rsid w:val="00AC34C0"/>
    <w:rsid w:val="00AC387E"/>
    <w:rsid w:val="00AC69E2"/>
    <w:rsid w:val="00AD0438"/>
    <w:rsid w:val="00AD1706"/>
    <w:rsid w:val="00AD3612"/>
    <w:rsid w:val="00AD434E"/>
    <w:rsid w:val="00AD4CD5"/>
    <w:rsid w:val="00AE0D5C"/>
    <w:rsid w:val="00AE137D"/>
    <w:rsid w:val="00AE17E7"/>
    <w:rsid w:val="00AE1D86"/>
    <w:rsid w:val="00AF298F"/>
    <w:rsid w:val="00AF2B1B"/>
    <w:rsid w:val="00AF5481"/>
    <w:rsid w:val="00AF5AFA"/>
    <w:rsid w:val="00AF68F3"/>
    <w:rsid w:val="00B00854"/>
    <w:rsid w:val="00B00C70"/>
    <w:rsid w:val="00B0276A"/>
    <w:rsid w:val="00B03E5C"/>
    <w:rsid w:val="00B03F40"/>
    <w:rsid w:val="00B04DB6"/>
    <w:rsid w:val="00B05532"/>
    <w:rsid w:val="00B075D0"/>
    <w:rsid w:val="00B07C9C"/>
    <w:rsid w:val="00B11FFB"/>
    <w:rsid w:val="00B13CD5"/>
    <w:rsid w:val="00B14362"/>
    <w:rsid w:val="00B176B7"/>
    <w:rsid w:val="00B20B45"/>
    <w:rsid w:val="00B22703"/>
    <w:rsid w:val="00B2485E"/>
    <w:rsid w:val="00B25173"/>
    <w:rsid w:val="00B252B1"/>
    <w:rsid w:val="00B27C57"/>
    <w:rsid w:val="00B27FFE"/>
    <w:rsid w:val="00B309E9"/>
    <w:rsid w:val="00B3167C"/>
    <w:rsid w:val="00B32E77"/>
    <w:rsid w:val="00B32EDB"/>
    <w:rsid w:val="00B34DEA"/>
    <w:rsid w:val="00B404B5"/>
    <w:rsid w:val="00B4330A"/>
    <w:rsid w:val="00B44D64"/>
    <w:rsid w:val="00B456F0"/>
    <w:rsid w:val="00B45F1E"/>
    <w:rsid w:val="00B47F04"/>
    <w:rsid w:val="00B511BF"/>
    <w:rsid w:val="00B51B1D"/>
    <w:rsid w:val="00B554D2"/>
    <w:rsid w:val="00B573B7"/>
    <w:rsid w:val="00B60B6B"/>
    <w:rsid w:val="00B62028"/>
    <w:rsid w:val="00B64C9E"/>
    <w:rsid w:val="00B66D4D"/>
    <w:rsid w:val="00B711CB"/>
    <w:rsid w:val="00B71485"/>
    <w:rsid w:val="00B71698"/>
    <w:rsid w:val="00B7193F"/>
    <w:rsid w:val="00B7262B"/>
    <w:rsid w:val="00B7297E"/>
    <w:rsid w:val="00B72BCD"/>
    <w:rsid w:val="00B75774"/>
    <w:rsid w:val="00B75EDA"/>
    <w:rsid w:val="00B76730"/>
    <w:rsid w:val="00B7736C"/>
    <w:rsid w:val="00B7788A"/>
    <w:rsid w:val="00B82A92"/>
    <w:rsid w:val="00B843C1"/>
    <w:rsid w:val="00B84BAE"/>
    <w:rsid w:val="00B85355"/>
    <w:rsid w:val="00B87AD8"/>
    <w:rsid w:val="00B91166"/>
    <w:rsid w:val="00B91755"/>
    <w:rsid w:val="00B92175"/>
    <w:rsid w:val="00B93DE2"/>
    <w:rsid w:val="00B94609"/>
    <w:rsid w:val="00B967DB"/>
    <w:rsid w:val="00BA0248"/>
    <w:rsid w:val="00BA02EB"/>
    <w:rsid w:val="00BA4EDB"/>
    <w:rsid w:val="00BA7027"/>
    <w:rsid w:val="00BB0886"/>
    <w:rsid w:val="00BB0BD2"/>
    <w:rsid w:val="00BB1014"/>
    <w:rsid w:val="00BB1411"/>
    <w:rsid w:val="00BB15BE"/>
    <w:rsid w:val="00BB1716"/>
    <w:rsid w:val="00BB62AC"/>
    <w:rsid w:val="00BB7442"/>
    <w:rsid w:val="00BC2FD5"/>
    <w:rsid w:val="00BC4791"/>
    <w:rsid w:val="00BC4A4B"/>
    <w:rsid w:val="00BC60FC"/>
    <w:rsid w:val="00BC61FC"/>
    <w:rsid w:val="00BC69C1"/>
    <w:rsid w:val="00BD135B"/>
    <w:rsid w:val="00BD146E"/>
    <w:rsid w:val="00BD29D6"/>
    <w:rsid w:val="00BD36E5"/>
    <w:rsid w:val="00BD68BA"/>
    <w:rsid w:val="00BD6D42"/>
    <w:rsid w:val="00BD70D4"/>
    <w:rsid w:val="00BE0C98"/>
    <w:rsid w:val="00BE2A43"/>
    <w:rsid w:val="00BE2AFF"/>
    <w:rsid w:val="00BE4362"/>
    <w:rsid w:val="00BF126F"/>
    <w:rsid w:val="00BF319E"/>
    <w:rsid w:val="00BF51AC"/>
    <w:rsid w:val="00BF75B3"/>
    <w:rsid w:val="00BF765C"/>
    <w:rsid w:val="00C0252B"/>
    <w:rsid w:val="00C03416"/>
    <w:rsid w:val="00C03876"/>
    <w:rsid w:val="00C0404E"/>
    <w:rsid w:val="00C04C45"/>
    <w:rsid w:val="00C0630A"/>
    <w:rsid w:val="00C06844"/>
    <w:rsid w:val="00C06B58"/>
    <w:rsid w:val="00C07269"/>
    <w:rsid w:val="00C079F9"/>
    <w:rsid w:val="00C105FE"/>
    <w:rsid w:val="00C10D6E"/>
    <w:rsid w:val="00C143EA"/>
    <w:rsid w:val="00C15A46"/>
    <w:rsid w:val="00C15BD7"/>
    <w:rsid w:val="00C16D3B"/>
    <w:rsid w:val="00C20350"/>
    <w:rsid w:val="00C21B42"/>
    <w:rsid w:val="00C23ADE"/>
    <w:rsid w:val="00C26312"/>
    <w:rsid w:val="00C2692F"/>
    <w:rsid w:val="00C26BFB"/>
    <w:rsid w:val="00C30E8E"/>
    <w:rsid w:val="00C327E7"/>
    <w:rsid w:val="00C34D73"/>
    <w:rsid w:val="00C35B8F"/>
    <w:rsid w:val="00C362AF"/>
    <w:rsid w:val="00C4036A"/>
    <w:rsid w:val="00C41F77"/>
    <w:rsid w:val="00C42F1A"/>
    <w:rsid w:val="00C45151"/>
    <w:rsid w:val="00C46C02"/>
    <w:rsid w:val="00C52376"/>
    <w:rsid w:val="00C528EF"/>
    <w:rsid w:val="00C53921"/>
    <w:rsid w:val="00C5527F"/>
    <w:rsid w:val="00C63255"/>
    <w:rsid w:val="00C6383D"/>
    <w:rsid w:val="00C63C1F"/>
    <w:rsid w:val="00C64327"/>
    <w:rsid w:val="00C647FB"/>
    <w:rsid w:val="00C65256"/>
    <w:rsid w:val="00C66ED6"/>
    <w:rsid w:val="00C73422"/>
    <w:rsid w:val="00C76CF2"/>
    <w:rsid w:val="00C77A12"/>
    <w:rsid w:val="00C801E6"/>
    <w:rsid w:val="00C80AA8"/>
    <w:rsid w:val="00C83BC1"/>
    <w:rsid w:val="00C8454D"/>
    <w:rsid w:val="00C8661A"/>
    <w:rsid w:val="00C8756C"/>
    <w:rsid w:val="00C87C37"/>
    <w:rsid w:val="00C92463"/>
    <w:rsid w:val="00C9449A"/>
    <w:rsid w:val="00C954C4"/>
    <w:rsid w:val="00C9748F"/>
    <w:rsid w:val="00CA1679"/>
    <w:rsid w:val="00CA486B"/>
    <w:rsid w:val="00CA542B"/>
    <w:rsid w:val="00CB02AD"/>
    <w:rsid w:val="00CB0E74"/>
    <w:rsid w:val="00CB1358"/>
    <w:rsid w:val="00CB4886"/>
    <w:rsid w:val="00CB778E"/>
    <w:rsid w:val="00CC04FF"/>
    <w:rsid w:val="00CC1C47"/>
    <w:rsid w:val="00CC1F1E"/>
    <w:rsid w:val="00CC29CC"/>
    <w:rsid w:val="00CC44DC"/>
    <w:rsid w:val="00CC4686"/>
    <w:rsid w:val="00CC5428"/>
    <w:rsid w:val="00CC6186"/>
    <w:rsid w:val="00CC7C05"/>
    <w:rsid w:val="00CC7CA2"/>
    <w:rsid w:val="00CD2BA5"/>
    <w:rsid w:val="00CD46FE"/>
    <w:rsid w:val="00CD4D11"/>
    <w:rsid w:val="00CD4DFE"/>
    <w:rsid w:val="00CD5DF1"/>
    <w:rsid w:val="00CE024C"/>
    <w:rsid w:val="00CE0639"/>
    <w:rsid w:val="00CE11D7"/>
    <w:rsid w:val="00CE265D"/>
    <w:rsid w:val="00CE277F"/>
    <w:rsid w:val="00CE2AB7"/>
    <w:rsid w:val="00CE3910"/>
    <w:rsid w:val="00CE428C"/>
    <w:rsid w:val="00CE4730"/>
    <w:rsid w:val="00CE4A1A"/>
    <w:rsid w:val="00CE4BF4"/>
    <w:rsid w:val="00CE52DD"/>
    <w:rsid w:val="00CF03EB"/>
    <w:rsid w:val="00CF2A84"/>
    <w:rsid w:val="00CF2CA8"/>
    <w:rsid w:val="00CF2FA4"/>
    <w:rsid w:val="00CF44DB"/>
    <w:rsid w:val="00CF519E"/>
    <w:rsid w:val="00CF5826"/>
    <w:rsid w:val="00CF6A84"/>
    <w:rsid w:val="00CF7B93"/>
    <w:rsid w:val="00D00F17"/>
    <w:rsid w:val="00D05A55"/>
    <w:rsid w:val="00D100E8"/>
    <w:rsid w:val="00D10BC8"/>
    <w:rsid w:val="00D10DDC"/>
    <w:rsid w:val="00D1177B"/>
    <w:rsid w:val="00D12522"/>
    <w:rsid w:val="00D12717"/>
    <w:rsid w:val="00D12A2C"/>
    <w:rsid w:val="00D1580C"/>
    <w:rsid w:val="00D15A40"/>
    <w:rsid w:val="00D203A1"/>
    <w:rsid w:val="00D20D49"/>
    <w:rsid w:val="00D21B2D"/>
    <w:rsid w:val="00D21F0B"/>
    <w:rsid w:val="00D222A3"/>
    <w:rsid w:val="00D23272"/>
    <w:rsid w:val="00D232BC"/>
    <w:rsid w:val="00D233E0"/>
    <w:rsid w:val="00D24824"/>
    <w:rsid w:val="00D25B49"/>
    <w:rsid w:val="00D27751"/>
    <w:rsid w:val="00D32245"/>
    <w:rsid w:val="00D34604"/>
    <w:rsid w:val="00D3462E"/>
    <w:rsid w:val="00D346BA"/>
    <w:rsid w:val="00D36AE0"/>
    <w:rsid w:val="00D41BBA"/>
    <w:rsid w:val="00D41CD2"/>
    <w:rsid w:val="00D451B7"/>
    <w:rsid w:val="00D4557E"/>
    <w:rsid w:val="00D50003"/>
    <w:rsid w:val="00D51912"/>
    <w:rsid w:val="00D51F61"/>
    <w:rsid w:val="00D52D87"/>
    <w:rsid w:val="00D60142"/>
    <w:rsid w:val="00D6231F"/>
    <w:rsid w:val="00D631E5"/>
    <w:rsid w:val="00D63A21"/>
    <w:rsid w:val="00D71791"/>
    <w:rsid w:val="00D722E8"/>
    <w:rsid w:val="00D724CA"/>
    <w:rsid w:val="00D75A6B"/>
    <w:rsid w:val="00D81C7C"/>
    <w:rsid w:val="00D82075"/>
    <w:rsid w:val="00D8629C"/>
    <w:rsid w:val="00D865C8"/>
    <w:rsid w:val="00D86B2E"/>
    <w:rsid w:val="00D93D01"/>
    <w:rsid w:val="00D964A6"/>
    <w:rsid w:val="00D966E6"/>
    <w:rsid w:val="00D97790"/>
    <w:rsid w:val="00DA0AC7"/>
    <w:rsid w:val="00DA261D"/>
    <w:rsid w:val="00DA2F46"/>
    <w:rsid w:val="00DB1459"/>
    <w:rsid w:val="00DB1F38"/>
    <w:rsid w:val="00DB250B"/>
    <w:rsid w:val="00DB297B"/>
    <w:rsid w:val="00DB2EC3"/>
    <w:rsid w:val="00DB60D1"/>
    <w:rsid w:val="00DB7666"/>
    <w:rsid w:val="00DC05ED"/>
    <w:rsid w:val="00DC0726"/>
    <w:rsid w:val="00DC1B9E"/>
    <w:rsid w:val="00DC33C9"/>
    <w:rsid w:val="00DC44DB"/>
    <w:rsid w:val="00DC626A"/>
    <w:rsid w:val="00DC6AAC"/>
    <w:rsid w:val="00DC6C8E"/>
    <w:rsid w:val="00DC6F00"/>
    <w:rsid w:val="00DC7572"/>
    <w:rsid w:val="00DC7DAC"/>
    <w:rsid w:val="00DD24E0"/>
    <w:rsid w:val="00DD5FD2"/>
    <w:rsid w:val="00DD64CD"/>
    <w:rsid w:val="00DD6A6A"/>
    <w:rsid w:val="00DD6A86"/>
    <w:rsid w:val="00DE0AB2"/>
    <w:rsid w:val="00DE126E"/>
    <w:rsid w:val="00DE2967"/>
    <w:rsid w:val="00DE2A0F"/>
    <w:rsid w:val="00DE33D3"/>
    <w:rsid w:val="00DE4761"/>
    <w:rsid w:val="00DE5B69"/>
    <w:rsid w:val="00DE70E3"/>
    <w:rsid w:val="00DF03FB"/>
    <w:rsid w:val="00DF59B9"/>
    <w:rsid w:val="00DF708E"/>
    <w:rsid w:val="00DF79D9"/>
    <w:rsid w:val="00DF7FC8"/>
    <w:rsid w:val="00E028D6"/>
    <w:rsid w:val="00E029F3"/>
    <w:rsid w:val="00E048D4"/>
    <w:rsid w:val="00E05242"/>
    <w:rsid w:val="00E06F7A"/>
    <w:rsid w:val="00E07C83"/>
    <w:rsid w:val="00E10A3F"/>
    <w:rsid w:val="00E10CF2"/>
    <w:rsid w:val="00E11C51"/>
    <w:rsid w:val="00E127F4"/>
    <w:rsid w:val="00E12DF9"/>
    <w:rsid w:val="00E13369"/>
    <w:rsid w:val="00E1356A"/>
    <w:rsid w:val="00E140D3"/>
    <w:rsid w:val="00E152B9"/>
    <w:rsid w:val="00E15C82"/>
    <w:rsid w:val="00E20722"/>
    <w:rsid w:val="00E21597"/>
    <w:rsid w:val="00E216A8"/>
    <w:rsid w:val="00E21BC3"/>
    <w:rsid w:val="00E249B7"/>
    <w:rsid w:val="00E25966"/>
    <w:rsid w:val="00E3079D"/>
    <w:rsid w:val="00E32085"/>
    <w:rsid w:val="00E324C8"/>
    <w:rsid w:val="00E325F5"/>
    <w:rsid w:val="00E4260E"/>
    <w:rsid w:val="00E440C2"/>
    <w:rsid w:val="00E4577E"/>
    <w:rsid w:val="00E463D3"/>
    <w:rsid w:val="00E46DCC"/>
    <w:rsid w:val="00E50836"/>
    <w:rsid w:val="00E54651"/>
    <w:rsid w:val="00E54E91"/>
    <w:rsid w:val="00E56B12"/>
    <w:rsid w:val="00E60014"/>
    <w:rsid w:val="00E643F4"/>
    <w:rsid w:val="00E6697B"/>
    <w:rsid w:val="00E67801"/>
    <w:rsid w:val="00E71395"/>
    <w:rsid w:val="00E71AAE"/>
    <w:rsid w:val="00E71EFE"/>
    <w:rsid w:val="00E73AE9"/>
    <w:rsid w:val="00E80AA0"/>
    <w:rsid w:val="00E80FF9"/>
    <w:rsid w:val="00E81E2F"/>
    <w:rsid w:val="00E83320"/>
    <w:rsid w:val="00E84DC8"/>
    <w:rsid w:val="00E86136"/>
    <w:rsid w:val="00E9156B"/>
    <w:rsid w:val="00E91781"/>
    <w:rsid w:val="00E922F8"/>
    <w:rsid w:val="00E925A7"/>
    <w:rsid w:val="00E93681"/>
    <w:rsid w:val="00EA0F87"/>
    <w:rsid w:val="00EA3415"/>
    <w:rsid w:val="00EA608D"/>
    <w:rsid w:val="00EA6840"/>
    <w:rsid w:val="00EB1ED4"/>
    <w:rsid w:val="00EB1FD5"/>
    <w:rsid w:val="00EB2C89"/>
    <w:rsid w:val="00EB3827"/>
    <w:rsid w:val="00EB3862"/>
    <w:rsid w:val="00EB481D"/>
    <w:rsid w:val="00EB6455"/>
    <w:rsid w:val="00EB6ACF"/>
    <w:rsid w:val="00EB6C45"/>
    <w:rsid w:val="00EB6E20"/>
    <w:rsid w:val="00EB6F24"/>
    <w:rsid w:val="00EC0E91"/>
    <w:rsid w:val="00EC101B"/>
    <w:rsid w:val="00EC2E36"/>
    <w:rsid w:val="00EC39F5"/>
    <w:rsid w:val="00EC3F6B"/>
    <w:rsid w:val="00EC4F35"/>
    <w:rsid w:val="00EC5190"/>
    <w:rsid w:val="00ED139C"/>
    <w:rsid w:val="00ED54E5"/>
    <w:rsid w:val="00EE14B9"/>
    <w:rsid w:val="00EE1C95"/>
    <w:rsid w:val="00EE1D04"/>
    <w:rsid w:val="00EE6D9C"/>
    <w:rsid w:val="00EF0C2B"/>
    <w:rsid w:val="00EF4596"/>
    <w:rsid w:val="00F002B8"/>
    <w:rsid w:val="00F0030F"/>
    <w:rsid w:val="00F0081E"/>
    <w:rsid w:val="00F0096F"/>
    <w:rsid w:val="00F00CB5"/>
    <w:rsid w:val="00F0114F"/>
    <w:rsid w:val="00F0177F"/>
    <w:rsid w:val="00F02724"/>
    <w:rsid w:val="00F03042"/>
    <w:rsid w:val="00F03EFC"/>
    <w:rsid w:val="00F06CB8"/>
    <w:rsid w:val="00F0757D"/>
    <w:rsid w:val="00F07857"/>
    <w:rsid w:val="00F1078E"/>
    <w:rsid w:val="00F12700"/>
    <w:rsid w:val="00F169D3"/>
    <w:rsid w:val="00F16AC5"/>
    <w:rsid w:val="00F20B49"/>
    <w:rsid w:val="00F20CFA"/>
    <w:rsid w:val="00F21545"/>
    <w:rsid w:val="00F228B4"/>
    <w:rsid w:val="00F25D0F"/>
    <w:rsid w:val="00F315B4"/>
    <w:rsid w:val="00F31E12"/>
    <w:rsid w:val="00F333D3"/>
    <w:rsid w:val="00F33C10"/>
    <w:rsid w:val="00F33FFF"/>
    <w:rsid w:val="00F36159"/>
    <w:rsid w:val="00F36E3D"/>
    <w:rsid w:val="00F4019D"/>
    <w:rsid w:val="00F41BFD"/>
    <w:rsid w:val="00F424A3"/>
    <w:rsid w:val="00F4305D"/>
    <w:rsid w:val="00F43ED4"/>
    <w:rsid w:val="00F505F3"/>
    <w:rsid w:val="00F52A95"/>
    <w:rsid w:val="00F54959"/>
    <w:rsid w:val="00F5603B"/>
    <w:rsid w:val="00F57AEC"/>
    <w:rsid w:val="00F603D4"/>
    <w:rsid w:val="00F61830"/>
    <w:rsid w:val="00F61BAB"/>
    <w:rsid w:val="00F62952"/>
    <w:rsid w:val="00F6451F"/>
    <w:rsid w:val="00F65391"/>
    <w:rsid w:val="00F65C93"/>
    <w:rsid w:val="00F67E88"/>
    <w:rsid w:val="00F70D4D"/>
    <w:rsid w:val="00F727C6"/>
    <w:rsid w:val="00F72D13"/>
    <w:rsid w:val="00F73B86"/>
    <w:rsid w:val="00F73E45"/>
    <w:rsid w:val="00F74267"/>
    <w:rsid w:val="00F74687"/>
    <w:rsid w:val="00F7534D"/>
    <w:rsid w:val="00F82E9C"/>
    <w:rsid w:val="00F8301C"/>
    <w:rsid w:val="00F85739"/>
    <w:rsid w:val="00F85846"/>
    <w:rsid w:val="00F85D12"/>
    <w:rsid w:val="00F86CD1"/>
    <w:rsid w:val="00F912E1"/>
    <w:rsid w:val="00F93AEF"/>
    <w:rsid w:val="00F93D6F"/>
    <w:rsid w:val="00F94A05"/>
    <w:rsid w:val="00F94DAB"/>
    <w:rsid w:val="00F953A1"/>
    <w:rsid w:val="00F95E19"/>
    <w:rsid w:val="00F95F37"/>
    <w:rsid w:val="00F9776F"/>
    <w:rsid w:val="00F97896"/>
    <w:rsid w:val="00F97CF5"/>
    <w:rsid w:val="00FA0F0D"/>
    <w:rsid w:val="00FA1AD3"/>
    <w:rsid w:val="00FA2C4E"/>
    <w:rsid w:val="00FA4E3F"/>
    <w:rsid w:val="00FA6506"/>
    <w:rsid w:val="00FA674F"/>
    <w:rsid w:val="00FB0EE4"/>
    <w:rsid w:val="00FB1033"/>
    <w:rsid w:val="00FB1F1B"/>
    <w:rsid w:val="00FB6700"/>
    <w:rsid w:val="00FC36E8"/>
    <w:rsid w:val="00FC3724"/>
    <w:rsid w:val="00FC39A8"/>
    <w:rsid w:val="00FC79A0"/>
    <w:rsid w:val="00FC7C07"/>
    <w:rsid w:val="00FC7CF9"/>
    <w:rsid w:val="00FD0C70"/>
    <w:rsid w:val="00FD2FE5"/>
    <w:rsid w:val="00FD4A58"/>
    <w:rsid w:val="00FD7805"/>
    <w:rsid w:val="00FD7E9E"/>
    <w:rsid w:val="00FE0260"/>
    <w:rsid w:val="00FE0A10"/>
    <w:rsid w:val="00FE1861"/>
    <w:rsid w:val="00FE21E8"/>
    <w:rsid w:val="00FE3B2E"/>
    <w:rsid w:val="00FF32BD"/>
    <w:rsid w:val="00FF3CD5"/>
    <w:rsid w:val="00FF52CA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D0FE7783-7595-4F3A-BC21-AC4F7AE2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2938</Words>
  <Characters>16160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227</cp:revision>
  <dcterms:created xsi:type="dcterms:W3CDTF">2021-04-27T10:01:00Z</dcterms:created>
  <dcterms:modified xsi:type="dcterms:W3CDTF">2022-09-30T10:04:00Z</dcterms:modified>
</cp:coreProperties>
</file>