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B75714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B3747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56100C" w:rsidR="00BC4945" w:rsidRPr="00BC4945" w:rsidRDefault="00B37476" w:rsidP="00BC4945">
      <w:pPr>
        <w:spacing w:before="120" w:after="120" w:line="360" w:lineRule="auto"/>
        <w:jc w:val="both"/>
        <w:rPr>
          <w:b/>
          <w:bCs/>
          <w:color w:val="000000"/>
          <w:sz w:val="28"/>
          <w:szCs w:val="28"/>
        </w:rPr>
      </w:pPr>
      <w:bookmarkStart w:id="0" w:name="_Hlk76725034"/>
      <w:bookmarkStart w:id="1" w:name="_Hlk77851818"/>
      <w:bookmarkStart w:id="2" w:name="_Hlk86421363"/>
      <w:bookmarkStart w:id="3" w:name="_Hlk110766882"/>
      <w:r w:rsidRPr="00B37476">
        <w:rPr>
          <w:b/>
          <w:bCs/>
          <w:color w:val="000000"/>
          <w:sz w:val="28"/>
          <w:szCs w:val="28"/>
        </w:rPr>
        <w:t>TERCERÍAS DE DOMINIO Y DE MEJOR DERECHO.</w:t>
      </w:r>
      <w:bookmarkEnd w:id="3"/>
      <w:r w:rsidRPr="00B37476">
        <w:rPr>
          <w:b/>
          <w:bCs/>
          <w:color w:val="000000"/>
          <w:sz w:val="28"/>
          <w:szCs w:val="28"/>
        </w:rPr>
        <w:t xml:space="preserve"> PARTICULARIDADES DE LA EJECUCIÓN DE BIENES HIPOTECADOS O PIGNORADOS. REFERENCIA A LAS MEDIDAS DE PROTECCIÓN DE LOS DEUDORES HIPOTECARIOS.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2F136C8" w:rsidR="00DD5865" w:rsidRDefault="00B37476" w:rsidP="00693C5D">
      <w:pPr>
        <w:spacing w:before="120" w:after="120" w:line="360" w:lineRule="auto"/>
        <w:jc w:val="both"/>
        <w:rPr>
          <w:spacing w:val="-3"/>
        </w:rPr>
      </w:pPr>
      <w:r w:rsidRPr="00B37476">
        <w:rPr>
          <w:b/>
          <w:bCs/>
          <w:spacing w:val="-3"/>
        </w:rPr>
        <w:t>TERCERÍAS DE DOMINIO Y DE MEJOR DERECHO</w:t>
      </w:r>
      <w:r w:rsidR="00236B0C" w:rsidRPr="00236B0C">
        <w:rPr>
          <w:b/>
          <w:bCs/>
          <w:spacing w:val="-3"/>
        </w:rPr>
        <w:t>.</w:t>
      </w:r>
    </w:p>
    <w:p w14:paraId="5DC24530" w14:textId="1E195152" w:rsidR="0040593C" w:rsidRPr="0040593C" w:rsidRDefault="0040593C" w:rsidP="0040593C">
      <w:pPr>
        <w:spacing w:before="120" w:after="120" w:line="360" w:lineRule="auto"/>
        <w:ind w:firstLine="708"/>
        <w:jc w:val="both"/>
        <w:rPr>
          <w:b/>
          <w:bCs/>
          <w:spacing w:val="-3"/>
        </w:rPr>
      </w:pPr>
      <w:r w:rsidRPr="0040593C">
        <w:rPr>
          <w:b/>
          <w:bCs/>
          <w:spacing w:val="-3"/>
        </w:rPr>
        <w:t>Tercería de dominio.</w:t>
      </w:r>
    </w:p>
    <w:p w14:paraId="4EFBCB6B" w14:textId="54468F9E" w:rsidR="0040593C" w:rsidRPr="0040593C" w:rsidRDefault="00F25219" w:rsidP="0040593C">
      <w:pPr>
        <w:spacing w:before="120" w:after="120" w:line="360" w:lineRule="auto"/>
        <w:ind w:firstLine="708"/>
        <w:jc w:val="both"/>
        <w:rPr>
          <w:spacing w:val="-3"/>
        </w:rPr>
      </w:pPr>
      <w:r w:rsidRPr="00F25219">
        <w:rPr>
          <w:spacing w:val="-3"/>
        </w:rPr>
        <w:t>La tercería de dominio 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tercero, que afirma ser titular de un bien embargado, pretende el alzamiento del embargo</w:t>
      </w:r>
      <w:r w:rsidR="00135490">
        <w:rPr>
          <w:spacing w:val="-3"/>
        </w:rPr>
        <w:t xml:space="preserve"> indebidamente trabado</w:t>
      </w:r>
      <w:r w:rsidR="0040593C" w:rsidRPr="0040593C">
        <w:rPr>
          <w:spacing w:val="-3"/>
        </w:rPr>
        <w:t>.</w:t>
      </w:r>
    </w:p>
    <w:p w14:paraId="3FAF86DD" w14:textId="4941EE16" w:rsidR="00D3330A" w:rsidRDefault="00D3330A" w:rsidP="0040593C">
      <w:pPr>
        <w:spacing w:before="120" w:after="120" w:line="360" w:lineRule="auto"/>
        <w:ind w:firstLine="708"/>
        <w:jc w:val="both"/>
        <w:rPr>
          <w:spacing w:val="-3"/>
        </w:rPr>
      </w:pPr>
      <w:r>
        <w:rPr>
          <w:spacing w:val="-3"/>
        </w:rPr>
        <w:t xml:space="preserve">La tercería de dominio está regulada por los </w:t>
      </w:r>
      <w:r>
        <w:rPr>
          <w:spacing w:val="-3"/>
        </w:rPr>
        <w:t>artículos 59</w:t>
      </w:r>
      <w:r w:rsidR="00966959">
        <w:rPr>
          <w:spacing w:val="-3"/>
        </w:rPr>
        <w:t>4</w:t>
      </w:r>
      <w:r>
        <w:rPr>
          <w:spacing w:val="-3"/>
        </w:rPr>
        <w:t xml:space="preserve"> a 604 de la Ley de Enjuiciamiento Civil de 7 de enero de 2000</w:t>
      </w:r>
      <w:r>
        <w:rPr>
          <w:spacing w:val="-3"/>
        </w:rPr>
        <w:t>, y sus reglas esenciales son las siguientes:</w:t>
      </w:r>
    </w:p>
    <w:p w14:paraId="50AEE3B8" w14:textId="77777777" w:rsidR="00B132A4" w:rsidRDefault="0040593C" w:rsidP="00B73A55">
      <w:pPr>
        <w:pStyle w:val="Prrafodelista"/>
        <w:numPr>
          <w:ilvl w:val="0"/>
          <w:numId w:val="2"/>
        </w:numPr>
        <w:spacing w:before="120" w:after="120" w:line="360" w:lineRule="auto"/>
        <w:ind w:left="993" w:hanging="284"/>
        <w:jc w:val="both"/>
        <w:rPr>
          <w:spacing w:val="-3"/>
        </w:rPr>
      </w:pPr>
      <w:r w:rsidRPr="001C2896">
        <w:rPr>
          <w:spacing w:val="-3"/>
        </w:rPr>
        <w:t>El embargo trabado sobre bienes que no pertenezcan al ejecutado será, no obstante, eficaz.</w:t>
      </w:r>
    </w:p>
    <w:p w14:paraId="4192B7D8" w14:textId="585BB155" w:rsidR="0040593C" w:rsidRPr="001C2896" w:rsidRDefault="0040593C" w:rsidP="00B132A4">
      <w:pPr>
        <w:pStyle w:val="Prrafodelista"/>
        <w:spacing w:before="120" w:after="120" w:line="360" w:lineRule="auto"/>
        <w:ind w:left="993" w:firstLine="283"/>
        <w:jc w:val="both"/>
        <w:rPr>
          <w:spacing w:val="-3"/>
        </w:rPr>
      </w:pPr>
      <w:r w:rsidRPr="001C2896">
        <w:rPr>
          <w:spacing w:val="-3"/>
        </w:rPr>
        <w:t>Si el verdadero titular no hiciese valer sus derechos por medio de la tercería de dominio no podrá impugnar la enajenación de los bienes embargados si el rematante o el adjudicatario los hubiera adquirido de modo irreivindicable</w:t>
      </w:r>
      <w:r w:rsidR="00B54976" w:rsidRPr="001C2896">
        <w:rPr>
          <w:spacing w:val="-3"/>
        </w:rPr>
        <w:t xml:space="preserve">, </w:t>
      </w:r>
      <w:r w:rsidRPr="001C2896">
        <w:rPr>
          <w:spacing w:val="-3"/>
        </w:rPr>
        <w:t>sin perjuicio de las acciones de resarcimiento o enriquecimiento injusto o nulidad de la enajenación.</w:t>
      </w:r>
    </w:p>
    <w:p w14:paraId="4BAE7DCD" w14:textId="67CA9E6C" w:rsidR="0040593C" w:rsidRPr="001C2896" w:rsidRDefault="00D3330A" w:rsidP="00B73A55">
      <w:pPr>
        <w:pStyle w:val="Prrafodelista"/>
        <w:numPr>
          <w:ilvl w:val="0"/>
          <w:numId w:val="2"/>
        </w:numPr>
        <w:spacing w:before="120" w:after="120" w:line="360" w:lineRule="auto"/>
        <w:ind w:left="993" w:hanging="284"/>
        <w:jc w:val="both"/>
        <w:rPr>
          <w:spacing w:val="-3"/>
        </w:rPr>
      </w:pPr>
      <w:r w:rsidRPr="001C2896">
        <w:rPr>
          <w:spacing w:val="-3"/>
        </w:rPr>
        <w:t xml:space="preserve">Es </w:t>
      </w:r>
      <w:r w:rsidR="0040593C" w:rsidRPr="001C2896">
        <w:rPr>
          <w:spacing w:val="-3"/>
        </w:rPr>
        <w:t>competente</w:t>
      </w:r>
      <w:r w:rsidRPr="001C2896">
        <w:rPr>
          <w:spacing w:val="-3"/>
        </w:rPr>
        <w:t xml:space="preserve"> e</w:t>
      </w:r>
      <w:r w:rsidR="0040593C" w:rsidRPr="001C2896">
        <w:rPr>
          <w:spacing w:val="-3"/>
        </w:rPr>
        <w:t>l tribunal que conoce de la ejecución.</w:t>
      </w:r>
    </w:p>
    <w:p w14:paraId="001D044F" w14:textId="3656F1B0" w:rsidR="0040593C" w:rsidRPr="001C2896" w:rsidRDefault="0040593C" w:rsidP="00B73A55">
      <w:pPr>
        <w:pStyle w:val="Prrafodelista"/>
        <w:numPr>
          <w:ilvl w:val="0"/>
          <w:numId w:val="2"/>
        </w:numPr>
        <w:spacing w:before="120" w:after="120" w:line="360" w:lineRule="auto"/>
        <w:ind w:left="993" w:hanging="284"/>
        <w:jc w:val="both"/>
        <w:rPr>
          <w:spacing w:val="-3"/>
        </w:rPr>
      </w:pPr>
      <w:bookmarkStart w:id="4" w:name="_Hlk110837409"/>
      <w:r w:rsidRPr="001C2896">
        <w:rPr>
          <w:spacing w:val="-3"/>
        </w:rPr>
        <w:t>L</w:t>
      </w:r>
      <w:r w:rsidR="00CB2C49" w:rsidRPr="001C2896">
        <w:rPr>
          <w:spacing w:val="-3"/>
        </w:rPr>
        <w:t>a l</w:t>
      </w:r>
      <w:r w:rsidRPr="001C2896">
        <w:rPr>
          <w:spacing w:val="-3"/>
        </w:rPr>
        <w:t>egitimación activa</w:t>
      </w:r>
      <w:r w:rsidR="00CB2C49" w:rsidRPr="001C2896">
        <w:rPr>
          <w:spacing w:val="-3"/>
        </w:rPr>
        <w:t xml:space="preserve"> c</w:t>
      </w:r>
      <w:r w:rsidRPr="001C2896">
        <w:rPr>
          <w:spacing w:val="-3"/>
        </w:rPr>
        <w:t>orresponde a los que sin ser parte en la ejecución:</w:t>
      </w:r>
    </w:p>
    <w:p w14:paraId="743AEE36" w14:textId="71713964"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t>Afirmen ser dueños de un bien embargado como perteneciente al ejecutado y que no ha adquirido de éste una vez trabado el embargo.</w:t>
      </w:r>
    </w:p>
    <w:p w14:paraId="13D19192" w14:textId="55445B7D"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lastRenderedPageBreak/>
        <w:t>Sean titulares de derechos que, por disposición legal expresa, puedan oponerse al embargo o a la realización forzosa de bienes embargados como pertenecientes al ejecutado.</w:t>
      </w:r>
    </w:p>
    <w:p w14:paraId="58CDF305" w14:textId="0A924D2C" w:rsidR="00607692"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w:t>
      </w:r>
      <w:r w:rsidR="003D1198">
        <w:rPr>
          <w:spacing w:val="-3"/>
        </w:rPr>
        <w:t>a l</w:t>
      </w:r>
      <w:r w:rsidRPr="001C2896">
        <w:rPr>
          <w:spacing w:val="-3"/>
        </w:rPr>
        <w:t>egitimación pasiva</w:t>
      </w:r>
      <w:r w:rsidR="00DA0080" w:rsidRPr="001C2896">
        <w:rPr>
          <w:spacing w:val="-3"/>
        </w:rPr>
        <w:t xml:space="preserve"> </w:t>
      </w:r>
      <w:r w:rsidR="00607692" w:rsidRPr="001C2896">
        <w:rPr>
          <w:spacing w:val="-3"/>
        </w:rPr>
        <w:t>corresponde:</w:t>
      </w:r>
    </w:p>
    <w:p w14:paraId="10AA6655" w14:textId="0F5C26C9" w:rsidR="0040593C"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ejecutante</w:t>
      </w:r>
      <w:r w:rsidRPr="001C2896">
        <w:rPr>
          <w:spacing w:val="-3"/>
        </w:rPr>
        <w:t>, en todo caso.</w:t>
      </w:r>
    </w:p>
    <w:p w14:paraId="6727B85B" w14:textId="77777777" w:rsidR="00AA5523"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ejecutado</w:t>
      </w:r>
      <w:r w:rsidR="00AA5523" w:rsidRPr="001C2896">
        <w:rPr>
          <w:spacing w:val="-3"/>
        </w:rPr>
        <w:t>, de dos formas:</w:t>
      </w:r>
    </w:p>
    <w:p w14:paraId="2B2E007E" w14:textId="77777777" w:rsidR="00AA5523"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e manera forzosa</w:t>
      </w:r>
      <w:r w:rsidRPr="001C2896">
        <w:rPr>
          <w:spacing w:val="-3"/>
        </w:rPr>
        <w:t>,</w:t>
      </w:r>
      <w:r w:rsidR="0040593C" w:rsidRPr="001C2896">
        <w:rPr>
          <w:spacing w:val="-3"/>
        </w:rPr>
        <w:t xml:space="preserve"> cuando el bien a que se refiera haya sido por él designado</w:t>
      </w:r>
      <w:r w:rsidRPr="001C2896">
        <w:rPr>
          <w:spacing w:val="-3"/>
        </w:rPr>
        <w:t>.</w:t>
      </w:r>
    </w:p>
    <w:p w14:paraId="74248FBC" w14:textId="0FF4FB43" w:rsidR="0040593C"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 xml:space="preserve">e </w:t>
      </w:r>
      <w:r w:rsidR="004406DB">
        <w:rPr>
          <w:spacing w:val="-3"/>
        </w:rPr>
        <w:t>manera</w:t>
      </w:r>
      <w:r w:rsidR="0040593C" w:rsidRPr="001C2896">
        <w:rPr>
          <w:spacing w:val="-3"/>
        </w:rPr>
        <w:t xml:space="preserve"> voluntaria</w:t>
      </w:r>
      <w:r w:rsidRPr="001C2896">
        <w:rPr>
          <w:spacing w:val="-3"/>
        </w:rPr>
        <w:t>,</w:t>
      </w:r>
      <w:r w:rsidR="0040593C" w:rsidRPr="001C2896">
        <w:rPr>
          <w:spacing w:val="-3"/>
        </w:rPr>
        <w:t xml:space="preserve"> en los demás casos</w:t>
      </w:r>
      <w:r w:rsidR="00E44331" w:rsidRPr="001C2896">
        <w:rPr>
          <w:spacing w:val="-3"/>
        </w:rPr>
        <w:t xml:space="preserve">, a cuyo efecto se notificará </w:t>
      </w:r>
      <w:r w:rsidR="008C5408" w:rsidRPr="001C2896">
        <w:rPr>
          <w:spacing w:val="-3"/>
        </w:rPr>
        <w:t xml:space="preserve">al ejecutado </w:t>
      </w:r>
      <w:r w:rsidR="008C5408" w:rsidRPr="001C2896">
        <w:rPr>
          <w:spacing w:val="-3"/>
        </w:rPr>
        <w:t>la admisión a trámite de la demanda</w:t>
      </w:r>
      <w:r w:rsidR="0040593C" w:rsidRPr="001C2896">
        <w:rPr>
          <w:spacing w:val="-3"/>
        </w:rPr>
        <w:t>.</w:t>
      </w:r>
    </w:p>
    <w:bookmarkEnd w:id="4"/>
    <w:p w14:paraId="7479E81B" w14:textId="11C9FEB7" w:rsidR="0040593C" w:rsidRPr="001C2896" w:rsidRDefault="00A37D3F" w:rsidP="00B73A55">
      <w:pPr>
        <w:pStyle w:val="Prrafodelista"/>
        <w:numPr>
          <w:ilvl w:val="0"/>
          <w:numId w:val="2"/>
        </w:numPr>
        <w:spacing w:before="120" w:after="120" w:line="360" w:lineRule="auto"/>
        <w:ind w:left="993" w:hanging="284"/>
        <w:jc w:val="both"/>
        <w:rPr>
          <w:spacing w:val="-3"/>
        </w:rPr>
      </w:pPr>
      <w:r w:rsidRPr="001C2896">
        <w:rPr>
          <w:spacing w:val="-3"/>
        </w:rPr>
        <w:t>Respecto de su objeto, n</w:t>
      </w:r>
      <w:r w:rsidR="0040593C" w:rsidRPr="001C2896">
        <w:rPr>
          <w:spacing w:val="-3"/>
        </w:rPr>
        <w:t>o se admitirá otra pretensión del tercerista que la dirigida al alzamiento del embargo. La parte demandada en la tercería no podrá pretender nada más que el mantenimiento del embargo o la sujeción a ejecución del bien objeto de tercería.</w:t>
      </w:r>
    </w:p>
    <w:p w14:paraId="47F0F57D" w14:textId="68363FBF" w:rsidR="0040593C"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La tercería de dominio podrá interponerse desde que se haya embargado el bien a que se refiera</w:t>
      </w:r>
      <w:r w:rsidR="00287D7C" w:rsidRPr="001C2896">
        <w:rPr>
          <w:spacing w:val="-3"/>
        </w:rPr>
        <w:t>, y s</w:t>
      </w:r>
      <w:r w:rsidRPr="001C2896">
        <w:rPr>
          <w:spacing w:val="-3"/>
        </w:rPr>
        <w:t xml:space="preserve">e inadmitirá </w:t>
      </w:r>
      <w:r w:rsidR="007F7972" w:rsidRPr="001C2896">
        <w:rPr>
          <w:spacing w:val="-3"/>
        </w:rPr>
        <w:t xml:space="preserve">mediante auto </w:t>
      </w:r>
      <w:r w:rsidRPr="001C2896">
        <w:rPr>
          <w:spacing w:val="-3"/>
        </w:rPr>
        <w:t>si se interpone con posterioridad al momento en que se produzca la transmisión del bien al acreedor o al tercero que lo adquiera en pública subasta.</w:t>
      </w:r>
    </w:p>
    <w:p w14:paraId="1564D982" w14:textId="77777777" w:rsidR="008C0BA8" w:rsidRDefault="008C0BA8" w:rsidP="00B73A55">
      <w:pPr>
        <w:pStyle w:val="Prrafodelista"/>
        <w:numPr>
          <w:ilvl w:val="0"/>
          <w:numId w:val="2"/>
        </w:numPr>
        <w:spacing w:before="120" w:after="120" w:line="360" w:lineRule="auto"/>
        <w:ind w:left="993" w:hanging="284"/>
        <w:jc w:val="both"/>
        <w:rPr>
          <w:spacing w:val="-3"/>
        </w:rPr>
      </w:pPr>
      <w:r>
        <w:rPr>
          <w:spacing w:val="-3"/>
        </w:rPr>
        <w:t>Las reglas fundamentales del procedimiento son las siguientes:</w:t>
      </w:r>
    </w:p>
    <w:p w14:paraId="5638CB0D" w14:textId="23C4363F" w:rsidR="0040593C" w:rsidRPr="001C2896" w:rsidRDefault="008C0BA8" w:rsidP="00B73A55">
      <w:pPr>
        <w:pStyle w:val="Prrafodelista"/>
        <w:numPr>
          <w:ilvl w:val="0"/>
          <w:numId w:val="6"/>
        </w:numPr>
        <w:spacing w:before="120" w:after="120" w:line="360" w:lineRule="auto"/>
        <w:ind w:left="1276" w:hanging="283"/>
        <w:jc w:val="both"/>
        <w:rPr>
          <w:spacing w:val="-3"/>
        </w:rPr>
      </w:pPr>
      <w:r>
        <w:rPr>
          <w:spacing w:val="-3"/>
        </w:rPr>
        <w:t>L</w:t>
      </w:r>
      <w:r w:rsidR="0040593C" w:rsidRPr="001C2896">
        <w:rPr>
          <w:spacing w:val="-3"/>
        </w:rPr>
        <w:t xml:space="preserve">a tercería </w:t>
      </w:r>
      <w:r w:rsidR="00A35442" w:rsidRPr="001C2896">
        <w:rPr>
          <w:spacing w:val="-3"/>
        </w:rPr>
        <w:t xml:space="preserve">se sustanciará por los trámites del juicio verbal, y </w:t>
      </w:r>
      <w:r w:rsidR="0040593C" w:rsidRPr="001C2896">
        <w:rPr>
          <w:spacing w:val="-3"/>
        </w:rPr>
        <w:t>principiará por demanda que deberá ser acompañada de un principio de prueba por escrito</w:t>
      </w:r>
      <w:r w:rsidR="00BF0243" w:rsidRPr="00BF0243">
        <w:t xml:space="preserve"> </w:t>
      </w:r>
      <w:r w:rsidR="00BF0243" w:rsidRPr="001C2896">
        <w:rPr>
          <w:spacing w:val="-3"/>
        </w:rPr>
        <w:t>del fundamento de la pretensión del tercerista</w:t>
      </w:r>
      <w:r w:rsidR="00C93168" w:rsidRPr="001C2896">
        <w:rPr>
          <w:spacing w:val="-3"/>
        </w:rPr>
        <w:t>, requisito sin el cual la demanda ser</w:t>
      </w:r>
      <w:r w:rsidR="00BF0243" w:rsidRPr="001C2896">
        <w:rPr>
          <w:spacing w:val="-3"/>
        </w:rPr>
        <w:t>á inadmitida mediante auto.</w:t>
      </w:r>
    </w:p>
    <w:p w14:paraId="36BF8ACE" w14:textId="5C8B7A1D" w:rsidR="0040593C" w:rsidRPr="001C2896" w:rsidRDefault="007624A4" w:rsidP="00B73A55">
      <w:pPr>
        <w:pStyle w:val="Prrafodelista"/>
        <w:numPr>
          <w:ilvl w:val="0"/>
          <w:numId w:val="6"/>
        </w:numPr>
        <w:spacing w:before="120" w:after="120" w:line="360" w:lineRule="auto"/>
        <w:ind w:left="1276" w:hanging="283"/>
        <w:jc w:val="both"/>
        <w:rPr>
          <w:spacing w:val="-3"/>
        </w:rPr>
      </w:pPr>
      <w:r w:rsidRPr="001C2896">
        <w:rPr>
          <w:spacing w:val="-3"/>
        </w:rPr>
        <w:t>No se permitirá segunda o ulterior tercería sobre los mismos bienes, fundada en títulos que poseyera el</w:t>
      </w:r>
      <w:r w:rsidR="00CD6F63">
        <w:rPr>
          <w:spacing w:val="-3"/>
        </w:rPr>
        <w:t xml:space="preserve"> tercerista</w:t>
      </w:r>
      <w:r w:rsidRPr="001C2896">
        <w:rPr>
          <w:spacing w:val="-3"/>
        </w:rPr>
        <w:t xml:space="preserve"> al tiempo de formular la primera</w:t>
      </w:r>
      <w:r w:rsidR="00BD15A4">
        <w:rPr>
          <w:spacing w:val="-3"/>
        </w:rPr>
        <w:t>.</w:t>
      </w:r>
    </w:p>
    <w:p w14:paraId="51985C4A" w14:textId="6DD89AC6" w:rsidR="0040593C" w:rsidRPr="001C2896" w:rsidRDefault="00806E2A" w:rsidP="00B73A55">
      <w:pPr>
        <w:pStyle w:val="Prrafodelista"/>
        <w:numPr>
          <w:ilvl w:val="0"/>
          <w:numId w:val="6"/>
        </w:numPr>
        <w:spacing w:before="120" w:after="120" w:line="360" w:lineRule="auto"/>
        <w:ind w:left="1276" w:hanging="283"/>
        <w:jc w:val="both"/>
        <w:rPr>
          <w:spacing w:val="-3"/>
        </w:rPr>
      </w:pPr>
      <w:r w:rsidRPr="001C2896">
        <w:rPr>
          <w:spacing w:val="-3"/>
        </w:rPr>
        <w:t xml:space="preserve">La admisión de la demanda de tercería suspende la ejecución respecto del bien a que se refiera, </w:t>
      </w:r>
      <w:r w:rsidRPr="001C2896">
        <w:rPr>
          <w:spacing w:val="-3"/>
        </w:rPr>
        <w:t xml:space="preserve">si bien el </w:t>
      </w:r>
      <w:r w:rsidR="00016907" w:rsidRPr="001C2896">
        <w:rPr>
          <w:spacing w:val="-3"/>
        </w:rPr>
        <w:t>t</w:t>
      </w:r>
      <w:r w:rsidRPr="001C2896">
        <w:rPr>
          <w:spacing w:val="-3"/>
        </w:rPr>
        <w:t xml:space="preserve">ribunal, previa audiencia de las partes, podrá condicionar </w:t>
      </w:r>
      <w:r w:rsidR="00016907" w:rsidRPr="001C2896">
        <w:rPr>
          <w:spacing w:val="-3"/>
        </w:rPr>
        <w:t xml:space="preserve">tal </w:t>
      </w:r>
      <w:r w:rsidRPr="001C2896">
        <w:rPr>
          <w:spacing w:val="-3"/>
        </w:rPr>
        <w:t>suspensión a que el tercerista preste caución por los daños y perjuicios que pudiera producir al ejecutante.</w:t>
      </w:r>
    </w:p>
    <w:p w14:paraId="42384C40" w14:textId="0E5D6E09" w:rsidR="0040593C" w:rsidRPr="001C2896" w:rsidRDefault="0040593C" w:rsidP="00B73A55">
      <w:pPr>
        <w:pStyle w:val="Prrafodelista"/>
        <w:numPr>
          <w:ilvl w:val="0"/>
          <w:numId w:val="6"/>
        </w:numPr>
        <w:spacing w:before="120" w:after="120" w:line="360" w:lineRule="auto"/>
        <w:ind w:left="1276" w:hanging="283"/>
        <w:jc w:val="both"/>
        <w:rPr>
          <w:spacing w:val="-3"/>
        </w:rPr>
      </w:pPr>
      <w:r w:rsidRPr="001C2896">
        <w:rPr>
          <w:spacing w:val="-3"/>
        </w:rPr>
        <w:t>Si l</w:t>
      </w:r>
      <w:r w:rsidR="0086692F" w:rsidRPr="001C2896">
        <w:rPr>
          <w:spacing w:val="-3"/>
        </w:rPr>
        <w:t>os</w:t>
      </w:r>
      <w:r w:rsidRPr="001C2896">
        <w:rPr>
          <w:spacing w:val="-3"/>
        </w:rPr>
        <w:t xml:space="preserve"> demandad</w:t>
      </w:r>
      <w:r w:rsidR="0086692F" w:rsidRPr="001C2896">
        <w:rPr>
          <w:spacing w:val="-3"/>
        </w:rPr>
        <w:t>os</w:t>
      </w:r>
      <w:r w:rsidRPr="001C2896">
        <w:rPr>
          <w:spacing w:val="-3"/>
        </w:rPr>
        <w:t xml:space="preserve"> no contesta</w:t>
      </w:r>
      <w:r w:rsidR="0086692F" w:rsidRPr="001C2896">
        <w:rPr>
          <w:spacing w:val="-3"/>
        </w:rPr>
        <w:t>n la demanda de tercería</w:t>
      </w:r>
      <w:r w:rsidRPr="001C2896">
        <w:rPr>
          <w:spacing w:val="-3"/>
        </w:rPr>
        <w:t>, se considera que admite</w:t>
      </w:r>
      <w:r w:rsidR="0086692F" w:rsidRPr="001C2896">
        <w:rPr>
          <w:spacing w:val="-3"/>
        </w:rPr>
        <w:t>n</w:t>
      </w:r>
      <w:r w:rsidRPr="001C2896">
        <w:rPr>
          <w:spacing w:val="-3"/>
        </w:rPr>
        <w:t xml:space="preserve"> los hechos consignados en la </w:t>
      </w:r>
      <w:r w:rsidR="0086692F" w:rsidRPr="001C2896">
        <w:rPr>
          <w:spacing w:val="-3"/>
        </w:rPr>
        <w:t>misma</w:t>
      </w:r>
      <w:r w:rsidRPr="001C2896">
        <w:rPr>
          <w:spacing w:val="-3"/>
        </w:rPr>
        <w:t>.</w:t>
      </w:r>
    </w:p>
    <w:p w14:paraId="548CB063" w14:textId="7844BB0E" w:rsidR="001C2896" w:rsidRPr="001C2896" w:rsidRDefault="00A35442" w:rsidP="00B73A55">
      <w:pPr>
        <w:pStyle w:val="Prrafodelista"/>
        <w:numPr>
          <w:ilvl w:val="0"/>
          <w:numId w:val="6"/>
        </w:numPr>
        <w:spacing w:before="120" w:after="120" w:line="360" w:lineRule="auto"/>
        <w:ind w:left="1276" w:hanging="283"/>
        <w:jc w:val="both"/>
        <w:rPr>
          <w:spacing w:val="-3"/>
        </w:rPr>
      </w:pPr>
      <w:r w:rsidRPr="001C2896">
        <w:rPr>
          <w:spacing w:val="-3"/>
        </w:rPr>
        <w:t xml:space="preserve">La tercería </w:t>
      </w:r>
      <w:r w:rsidR="00112B1C">
        <w:rPr>
          <w:spacing w:val="-3"/>
        </w:rPr>
        <w:t>de dominio s</w:t>
      </w:r>
      <w:r w:rsidR="0040593C" w:rsidRPr="001C2896">
        <w:rPr>
          <w:spacing w:val="-3"/>
        </w:rPr>
        <w:t>e resolverá por medio de auto</w:t>
      </w:r>
      <w:r w:rsidR="00BA008B" w:rsidRPr="001C2896">
        <w:rPr>
          <w:spacing w:val="-3"/>
        </w:rPr>
        <w:t>,</w:t>
      </w:r>
      <w:r w:rsidR="0040593C" w:rsidRPr="001C2896">
        <w:rPr>
          <w:spacing w:val="-3"/>
        </w:rPr>
        <w:t xml:space="preserve"> </w:t>
      </w:r>
      <w:r w:rsidR="00BA008B" w:rsidRPr="001C2896">
        <w:rPr>
          <w:spacing w:val="-3"/>
        </w:rPr>
        <w:t xml:space="preserve">que se pronunciará sobre la pertenencia del bien y la procedencia de su embargo a los únicos </w:t>
      </w:r>
      <w:r w:rsidR="00BA008B" w:rsidRPr="001C2896">
        <w:rPr>
          <w:spacing w:val="-3"/>
        </w:rPr>
        <w:lastRenderedPageBreak/>
        <w:t>efectos de la ejecución en curso, sin que produzca efectos de cosa juzgada en relación con la titularidad del bien</w:t>
      </w:r>
      <w:r w:rsidR="0040593C" w:rsidRPr="001C2896">
        <w:rPr>
          <w:spacing w:val="-3"/>
        </w:rPr>
        <w:t>.</w:t>
      </w:r>
    </w:p>
    <w:p w14:paraId="450653C7" w14:textId="078816DC" w:rsidR="0040593C" w:rsidRDefault="0040593C" w:rsidP="00BD15A4">
      <w:pPr>
        <w:pStyle w:val="Prrafodelista"/>
        <w:spacing w:before="120" w:after="120" w:line="360" w:lineRule="auto"/>
        <w:ind w:left="1276" w:firstLine="284"/>
        <w:jc w:val="both"/>
        <w:rPr>
          <w:spacing w:val="-3"/>
        </w:rPr>
      </w:pPr>
      <w:r w:rsidRPr="001C2896">
        <w:rPr>
          <w:spacing w:val="-3"/>
        </w:rPr>
        <w:t>Si el auto es estimatorio, ordenará el alzamiento de la traba</w:t>
      </w:r>
      <w:r w:rsidR="00081537">
        <w:rPr>
          <w:spacing w:val="-3"/>
        </w:rPr>
        <w:t>,</w:t>
      </w:r>
      <w:r w:rsidR="00B2165B" w:rsidRPr="001C2896">
        <w:rPr>
          <w:spacing w:val="-3"/>
        </w:rPr>
        <w:t xml:space="preserve"> </w:t>
      </w:r>
      <w:r w:rsidR="00B2165B" w:rsidRPr="001C2896">
        <w:rPr>
          <w:spacing w:val="-3"/>
        </w:rPr>
        <w:t>la remoción del depósito</w:t>
      </w:r>
      <w:r w:rsidR="00081537">
        <w:rPr>
          <w:spacing w:val="-3"/>
        </w:rPr>
        <w:t xml:space="preserve"> y </w:t>
      </w:r>
      <w:r w:rsidR="00B2165B" w:rsidRPr="001C2896">
        <w:rPr>
          <w:spacing w:val="-3"/>
        </w:rPr>
        <w:t xml:space="preserve">la cancelación de la anotación preventiva </w:t>
      </w:r>
      <w:r w:rsidR="00081537">
        <w:rPr>
          <w:spacing w:val="-3"/>
        </w:rPr>
        <w:t>o</w:t>
      </w:r>
      <w:r w:rsidR="00B2165B" w:rsidRPr="001C2896">
        <w:rPr>
          <w:spacing w:val="-3"/>
        </w:rPr>
        <w:t xml:space="preserve"> de cualquier otra medida de garantía del embargo del bien al que la tercería se refiriera</w:t>
      </w:r>
      <w:r w:rsidRPr="001C2896">
        <w:rPr>
          <w:spacing w:val="-3"/>
        </w:rPr>
        <w:t>.</w:t>
      </w:r>
    </w:p>
    <w:p w14:paraId="78703295" w14:textId="2F6CF4B0" w:rsidR="005D4995" w:rsidRPr="001C2896" w:rsidRDefault="005D4995" w:rsidP="00BD15A4">
      <w:pPr>
        <w:pStyle w:val="Prrafodelista"/>
        <w:spacing w:before="120" w:after="120" w:line="360" w:lineRule="auto"/>
        <w:ind w:left="1276" w:firstLine="284"/>
        <w:jc w:val="both"/>
        <w:rPr>
          <w:spacing w:val="-3"/>
        </w:rPr>
      </w:pPr>
      <w:r>
        <w:rPr>
          <w:spacing w:val="-3"/>
        </w:rPr>
        <w:t>Además, se es</w:t>
      </w:r>
      <w:r w:rsidR="00A708E9">
        <w:rPr>
          <w:spacing w:val="-3"/>
        </w:rPr>
        <w:t>t</w:t>
      </w:r>
      <w:r>
        <w:rPr>
          <w:spacing w:val="-3"/>
        </w:rPr>
        <w:t>ablece</w:t>
      </w:r>
      <w:r w:rsidR="00A708E9">
        <w:rPr>
          <w:spacing w:val="-3"/>
        </w:rPr>
        <w:t>n reglas especiales para la imposición de costas.</w:t>
      </w:r>
    </w:p>
    <w:p w14:paraId="1EC8D0D0" w14:textId="26E148B5" w:rsidR="0040593C" w:rsidRDefault="0040593C" w:rsidP="0040593C">
      <w:pPr>
        <w:spacing w:before="120" w:after="120" w:line="360" w:lineRule="auto"/>
        <w:ind w:firstLine="708"/>
        <w:jc w:val="both"/>
        <w:rPr>
          <w:spacing w:val="-3"/>
        </w:rPr>
      </w:pPr>
    </w:p>
    <w:p w14:paraId="2BAF2138" w14:textId="330AEC0A" w:rsidR="004C074B" w:rsidRPr="0040593C" w:rsidRDefault="00336798" w:rsidP="0040593C">
      <w:pPr>
        <w:spacing w:before="120" w:after="120" w:line="360" w:lineRule="auto"/>
        <w:ind w:firstLine="708"/>
        <w:jc w:val="both"/>
        <w:rPr>
          <w:spacing w:val="-3"/>
        </w:rPr>
      </w:pPr>
      <w:r w:rsidRPr="00BD15A4">
        <w:rPr>
          <w:b/>
          <w:bCs/>
          <w:spacing w:val="-3"/>
        </w:rPr>
        <w:t>T</w:t>
      </w:r>
      <w:r w:rsidRPr="00BD15A4">
        <w:rPr>
          <w:b/>
          <w:bCs/>
          <w:spacing w:val="-3"/>
        </w:rPr>
        <w:t>ercería de mejor derecho</w:t>
      </w:r>
      <w:r w:rsidRPr="00BD15A4">
        <w:rPr>
          <w:b/>
          <w:bCs/>
          <w:spacing w:val="-3"/>
        </w:rPr>
        <w:t>.</w:t>
      </w:r>
    </w:p>
    <w:p w14:paraId="0BD434FB" w14:textId="1D98B3DA" w:rsidR="0040593C" w:rsidRPr="0040593C" w:rsidRDefault="003B673A" w:rsidP="003B673A">
      <w:pPr>
        <w:spacing w:before="120" w:after="120" w:line="360" w:lineRule="auto"/>
        <w:ind w:firstLine="708"/>
        <w:jc w:val="both"/>
        <w:rPr>
          <w:spacing w:val="-3"/>
        </w:rPr>
      </w:pPr>
      <w:r w:rsidRPr="00F25219">
        <w:rPr>
          <w:spacing w:val="-3"/>
        </w:rPr>
        <w:t xml:space="preserve">La tercería de </w:t>
      </w:r>
      <w:r w:rsidRPr="0040593C">
        <w:rPr>
          <w:spacing w:val="-3"/>
        </w:rPr>
        <w:t xml:space="preserve">mejor derecho </w:t>
      </w:r>
      <w:r w:rsidRPr="00F25219">
        <w:rPr>
          <w:spacing w:val="-3"/>
        </w:rPr>
        <w:t>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w:t>
      </w:r>
      <w:r>
        <w:rPr>
          <w:spacing w:val="-3"/>
        </w:rPr>
        <w:t xml:space="preserve"> acreedor pretende que su crédito sea satisfecho </w:t>
      </w:r>
      <w:r w:rsidR="0040593C" w:rsidRPr="0040593C">
        <w:rPr>
          <w:spacing w:val="-3"/>
        </w:rPr>
        <w:t>con preferencia al del acreedor ejecutante.</w:t>
      </w:r>
    </w:p>
    <w:p w14:paraId="67014704" w14:textId="4F7BC897" w:rsidR="0040593C" w:rsidRPr="0040593C" w:rsidRDefault="004C074B" w:rsidP="0040593C">
      <w:pPr>
        <w:spacing w:before="120" w:after="120" w:line="360" w:lineRule="auto"/>
        <w:ind w:firstLine="708"/>
        <w:jc w:val="both"/>
        <w:rPr>
          <w:spacing w:val="-3"/>
        </w:rPr>
      </w:pPr>
      <w:r>
        <w:rPr>
          <w:spacing w:val="-3"/>
        </w:rPr>
        <w:t xml:space="preserve">La tercería de </w:t>
      </w:r>
      <w:r>
        <w:rPr>
          <w:spacing w:val="-3"/>
        </w:rPr>
        <w:t xml:space="preserve">mejor derecho </w:t>
      </w:r>
      <w:r>
        <w:rPr>
          <w:spacing w:val="-3"/>
        </w:rPr>
        <w:t xml:space="preserve">está regulada por los artículos </w:t>
      </w:r>
      <w:r>
        <w:rPr>
          <w:spacing w:val="-3"/>
        </w:rPr>
        <w:t>614</w:t>
      </w:r>
      <w:r>
        <w:rPr>
          <w:spacing w:val="-3"/>
        </w:rPr>
        <w:t xml:space="preserve"> a 6</w:t>
      </w:r>
      <w:r>
        <w:rPr>
          <w:spacing w:val="-3"/>
        </w:rPr>
        <w:t>20</w:t>
      </w:r>
      <w:r>
        <w:rPr>
          <w:spacing w:val="-3"/>
        </w:rPr>
        <w:t xml:space="preserve"> de la Ley de Enjuiciamiento Civil, y sus reglas esenciales son las siguientes:</w:t>
      </w:r>
    </w:p>
    <w:p w14:paraId="3A2201C7" w14:textId="7B6337FF" w:rsidR="0040593C" w:rsidRPr="004558FB" w:rsidRDefault="00EB6E95" w:rsidP="00B73A55">
      <w:pPr>
        <w:pStyle w:val="Prrafodelista"/>
        <w:numPr>
          <w:ilvl w:val="0"/>
          <w:numId w:val="7"/>
        </w:numPr>
        <w:spacing w:before="120" w:after="120" w:line="360" w:lineRule="auto"/>
        <w:ind w:left="993" w:hanging="284"/>
        <w:jc w:val="both"/>
        <w:rPr>
          <w:spacing w:val="-3"/>
        </w:rPr>
      </w:pPr>
      <w:r w:rsidRPr="004558FB">
        <w:rPr>
          <w:spacing w:val="-3"/>
        </w:rPr>
        <w:t>Es competente el tribunal que conoce de la ejecución</w:t>
      </w:r>
      <w:r w:rsidRPr="004558FB">
        <w:rPr>
          <w:spacing w:val="-3"/>
        </w:rPr>
        <w:t>.</w:t>
      </w:r>
    </w:p>
    <w:p w14:paraId="21E9CB69" w14:textId="71928273" w:rsidR="00B5272D" w:rsidRDefault="004558FB" w:rsidP="00B73A55">
      <w:pPr>
        <w:pStyle w:val="Prrafodelista"/>
        <w:numPr>
          <w:ilvl w:val="0"/>
          <w:numId w:val="7"/>
        </w:numPr>
        <w:spacing w:before="120" w:after="120" w:line="360" w:lineRule="auto"/>
        <w:ind w:left="993" w:hanging="284"/>
        <w:jc w:val="both"/>
        <w:rPr>
          <w:spacing w:val="-3"/>
        </w:rPr>
      </w:pPr>
      <w:r w:rsidRPr="001C2896">
        <w:rPr>
          <w:spacing w:val="-3"/>
        </w:rPr>
        <w:t xml:space="preserve">La legitimación activa corresponde </w:t>
      </w:r>
      <w:r w:rsidR="004576F5">
        <w:rPr>
          <w:spacing w:val="-3"/>
        </w:rPr>
        <w:t>a</w:t>
      </w:r>
      <w:r w:rsidR="00B5272D">
        <w:rPr>
          <w:spacing w:val="-3"/>
        </w:rPr>
        <w:t xml:space="preserve"> q</w:t>
      </w:r>
      <w:r w:rsidR="004576F5" w:rsidRPr="004576F5">
        <w:rPr>
          <w:spacing w:val="-3"/>
        </w:rPr>
        <w:t xml:space="preserve">uien afirme que </w:t>
      </w:r>
      <w:r w:rsidR="00A46C13">
        <w:rPr>
          <w:spacing w:val="-3"/>
        </w:rPr>
        <w:t xml:space="preserve">es titular de </w:t>
      </w:r>
      <w:r w:rsidR="004576F5" w:rsidRPr="004576F5">
        <w:rPr>
          <w:spacing w:val="-3"/>
        </w:rPr>
        <w:t>un derecho a que su crédito sea satisfecho con preferencia al del acreedor ejecutante</w:t>
      </w:r>
      <w:r w:rsidR="00B5272D">
        <w:rPr>
          <w:spacing w:val="-3"/>
        </w:rPr>
        <w:t>.</w:t>
      </w:r>
    </w:p>
    <w:p w14:paraId="72C39508" w14:textId="48290BB7" w:rsidR="004558FB" w:rsidRPr="001C2896" w:rsidRDefault="00B5272D" w:rsidP="00B73A55">
      <w:pPr>
        <w:pStyle w:val="Prrafodelista"/>
        <w:numPr>
          <w:ilvl w:val="0"/>
          <w:numId w:val="7"/>
        </w:numPr>
        <w:spacing w:before="120" w:after="120" w:line="360" w:lineRule="auto"/>
        <w:ind w:left="993" w:hanging="284"/>
        <w:jc w:val="both"/>
        <w:rPr>
          <w:spacing w:val="-3"/>
        </w:rPr>
      </w:pPr>
      <w:r>
        <w:rPr>
          <w:spacing w:val="-3"/>
        </w:rPr>
        <w:t>La l</w:t>
      </w:r>
      <w:r w:rsidR="004558FB" w:rsidRPr="001C2896">
        <w:rPr>
          <w:spacing w:val="-3"/>
        </w:rPr>
        <w:t>egitimación pasiva corresponde:</w:t>
      </w:r>
    </w:p>
    <w:p w14:paraId="5439564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ejecutante, en todo caso.</w:t>
      </w:r>
    </w:p>
    <w:p w14:paraId="36AFE41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ejecutado, de dos formas:</w:t>
      </w:r>
    </w:p>
    <w:p w14:paraId="14CE41B1" w14:textId="4357BBC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 xml:space="preserve">De manera forzosa, cuando </w:t>
      </w:r>
      <w:r w:rsidR="00CE1BF7" w:rsidRPr="00CE1BF7">
        <w:rPr>
          <w:spacing w:val="-3"/>
        </w:rPr>
        <w:t>el crédito cuya preferencia alegue el tercerista no conste en un título ejecutivo</w:t>
      </w:r>
      <w:r w:rsidRPr="001C2896">
        <w:rPr>
          <w:spacing w:val="-3"/>
        </w:rPr>
        <w:t>.</w:t>
      </w:r>
    </w:p>
    <w:p w14:paraId="47BAD607" w14:textId="0B33B44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De forma voluntaria, en los demás casos, a cuyo efecto se notificará al ejecutado la admisión a trámite de la demanda.</w:t>
      </w:r>
    </w:p>
    <w:p w14:paraId="67CA246D" w14:textId="07ACB960" w:rsidR="0040593C" w:rsidRPr="0040593C" w:rsidRDefault="0011411B" w:rsidP="00B73A55">
      <w:pPr>
        <w:pStyle w:val="Prrafodelista"/>
        <w:numPr>
          <w:ilvl w:val="0"/>
          <w:numId w:val="7"/>
        </w:numPr>
        <w:spacing w:before="120" w:after="120" w:line="360" w:lineRule="auto"/>
        <w:ind w:left="993" w:hanging="284"/>
        <w:jc w:val="both"/>
        <w:rPr>
          <w:spacing w:val="-3"/>
        </w:rPr>
      </w:pPr>
      <w:r w:rsidRPr="001C2896">
        <w:rPr>
          <w:spacing w:val="-3"/>
        </w:rPr>
        <w:t xml:space="preserve">Respecto de su objeto, </w:t>
      </w:r>
      <w:r w:rsidR="0040593C" w:rsidRPr="0040593C">
        <w:rPr>
          <w:spacing w:val="-3"/>
        </w:rPr>
        <w:t>sólo podrá ser la existencia de preferencia en el orden de cobro respecto del ejecutante.</w:t>
      </w:r>
    </w:p>
    <w:p w14:paraId="50E4672D" w14:textId="308BEAF5" w:rsidR="0040593C" w:rsidRPr="0040593C" w:rsidRDefault="001309FD" w:rsidP="00B73A55">
      <w:pPr>
        <w:pStyle w:val="Prrafodelista"/>
        <w:numPr>
          <w:ilvl w:val="0"/>
          <w:numId w:val="7"/>
        </w:numPr>
        <w:spacing w:before="120" w:after="120" w:line="360" w:lineRule="auto"/>
        <w:ind w:left="993" w:hanging="284"/>
        <w:jc w:val="both"/>
        <w:rPr>
          <w:spacing w:val="-3"/>
        </w:rPr>
      </w:pPr>
      <w:r w:rsidRPr="001C2896">
        <w:rPr>
          <w:spacing w:val="-3"/>
        </w:rPr>
        <w:t>La tercería de</w:t>
      </w:r>
      <w:r>
        <w:rPr>
          <w:spacing w:val="-3"/>
        </w:rPr>
        <w:t xml:space="preserve"> mejor derecho</w:t>
      </w:r>
      <w:r w:rsidRPr="001C2896">
        <w:rPr>
          <w:spacing w:val="-3"/>
        </w:rPr>
        <w:t xml:space="preserve"> podrá interponerse desde que</w:t>
      </w:r>
      <w:r w:rsidR="004C4461" w:rsidRPr="004C4461">
        <w:rPr>
          <w:spacing w:val="-3"/>
        </w:rPr>
        <w:t xml:space="preserve"> se haya embargado el bien a que se refiera la preferencia, si ésta fuere especial</w:t>
      </w:r>
      <w:r w:rsidR="004C4461">
        <w:rPr>
          <w:spacing w:val="-3"/>
        </w:rPr>
        <w:t>,</w:t>
      </w:r>
      <w:r w:rsidR="004C4461" w:rsidRPr="004C4461">
        <w:rPr>
          <w:spacing w:val="-3"/>
        </w:rPr>
        <w:t xml:space="preserve"> o desde que se despachare ejecución, si fuere general</w:t>
      </w:r>
      <w:r w:rsidR="00E12726">
        <w:rPr>
          <w:spacing w:val="-3"/>
        </w:rPr>
        <w:t xml:space="preserve">, y se inadmitirá mediante auto si la demanda se interpone </w:t>
      </w:r>
      <w:r w:rsidR="00E12726" w:rsidRPr="00E12726">
        <w:rPr>
          <w:spacing w:val="-3"/>
        </w:rPr>
        <w:t>después de haberse entregado al ejecutante la suma obtenida mediante la ejecución forzosa o, en caso de adjudicación de los bienes embargados al ejecutante, después de que adquiera la titularidad de dichos bienes</w:t>
      </w:r>
      <w:r w:rsidR="00E12726">
        <w:rPr>
          <w:spacing w:val="-3"/>
        </w:rPr>
        <w:t>.</w:t>
      </w:r>
    </w:p>
    <w:p w14:paraId="40583086" w14:textId="77777777" w:rsidR="00E12726" w:rsidRDefault="00E12726" w:rsidP="00B73A55">
      <w:pPr>
        <w:pStyle w:val="Prrafodelista"/>
        <w:numPr>
          <w:ilvl w:val="0"/>
          <w:numId w:val="7"/>
        </w:numPr>
        <w:spacing w:before="120" w:after="120" w:line="360" w:lineRule="auto"/>
        <w:ind w:left="993" w:hanging="284"/>
        <w:jc w:val="both"/>
        <w:rPr>
          <w:spacing w:val="-3"/>
        </w:rPr>
      </w:pPr>
      <w:r>
        <w:rPr>
          <w:spacing w:val="-3"/>
        </w:rPr>
        <w:t>Las reglas fundamentales del procedimiento son las siguientes:</w:t>
      </w:r>
    </w:p>
    <w:p w14:paraId="124A5CCC" w14:textId="1902566F" w:rsidR="00E12726" w:rsidRDefault="00E12726" w:rsidP="00B73A55">
      <w:pPr>
        <w:pStyle w:val="Prrafodelista"/>
        <w:numPr>
          <w:ilvl w:val="0"/>
          <w:numId w:val="9"/>
        </w:numPr>
        <w:spacing w:before="120" w:after="120" w:line="360" w:lineRule="auto"/>
        <w:ind w:left="1276" w:hanging="283"/>
        <w:jc w:val="both"/>
        <w:rPr>
          <w:spacing w:val="-3"/>
        </w:rPr>
      </w:pPr>
      <w:r>
        <w:rPr>
          <w:spacing w:val="-3"/>
        </w:rPr>
        <w:lastRenderedPageBreak/>
        <w:t>L</w:t>
      </w:r>
      <w:r w:rsidRPr="001C2896">
        <w:rPr>
          <w:spacing w:val="-3"/>
        </w:rPr>
        <w:t>a tercería se sustanciará por los trámites del juicio verbal, y principiará por demanda que deberá ser acompañada de un principio de prueba por escrito</w:t>
      </w:r>
      <w:r w:rsidRPr="00BF0243">
        <w:t xml:space="preserve"> </w:t>
      </w:r>
      <w:r w:rsidRPr="001C2896">
        <w:rPr>
          <w:spacing w:val="-3"/>
        </w:rPr>
        <w:t>del fundamento de la pretensión del tercerista, requisito sin el cual la demanda será inadmitida mediante auto.</w:t>
      </w:r>
    </w:p>
    <w:p w14:paraId="589670AF" w14:textId="1F6EFCD8" w:rsidR="00C42ACF" w:rsidRPr="001C2896" w:rsidRDefault="00C42ACF" w:rsidP="00B73A55">
      <w:pPr>
        <w:pStyle w:val="Prrafodelista"/>
        <w:numPr>
          <w:ilvl w:val="0"/>
          <w:numId w:val="9"/>
        </w:numPr>
        <w:spacing w:before="120" w:after="120" w:line="360" w:lineRule="auto"/>
        <w:ind w:left="1276" w:hanging="283"/>
        <w:jc w:val="both"/>
        <w:rPr>
          <w:spacing w:val="-3"/>
        </w:rPr>
      </w:pPr>
      <w:r w:rsidRPr="001C2896">
        <w:rPr>
          <w:spacing w:val="-3"/>
        </w:rPr>
        <w:t xml:space="preserve">No se permitirá segunda o ulterior tercería, fundada en títulos que poseyera el </w:t>
      </w:r>
      <w:r w:rsidR="006E4C36">
        <w:rPr>
          <w:spacing w:val="-3"/>
        </w:rPr>
        <w:t xml:space="preserve">tercerista </w:t>
      </w:r>
      <w:r w:rsidRPr="001C2896">
        <w:rPr>
          <w:spacing w:val="-3"/>
        </w:rPr>
        <w:t>al tiempo de formular la primera</w:t>
      </w:r>
      <w:r>
        <w:rPr>
          <w:spacing w:val="-3"/>
        </w:rPr>
        <w:t>.</w:t>
      </w:r>
    </w:p>
    <w:p w14:paraId="22F7C5F4" w14:textId="17F01932" w:rsidR="008C3C9E" w:rsidRPr="008C3C9E" w:rsidRDefault="008C3C9E" w:rsidP="00B73A55">
      <w:pPr>
        <w:pStyle w:val="Prrafodelista"/>
        <w:numPr>
          <w:ilvl w:val="0"/>
          <w:numId w:val="9"/>
        </w:numPr>
        <w:spacing w:before="120" w:after="120" w:line="360" w:lineRule="auto"/>
        <w:ind w:left="1276" w:hanging="283"/>
        <w:jc w:val="both"/>
        <w:rPr>
          <w:spacing w:val="-3"/>
        </w:rPr>
      </w:pPr>
      <w:r>
        <w:rPr>
          <w:spacing w:val="-3"/>
        </w:rPr>
        <w:t>Admitida la demanda</w:t>
      </w:r>
      <w:r w:rsidRPr="008C3C9E">
        <w:rPr>
          <w:spacing w:val="-3"/>
        </w:rPr>
        <w:t xml:space="preserve">, la ejecución continuará hasta realizar los bienes embargados, depositándose lo que se recaude en la </w:t>
      </w:r>
      <w:r>
        <w:rPr>
          <w:spacing w:val="-3"/>
        </w:rPr>
        <w:t>c</w:t>
      </w:r>
      <w:r w:rsidRPr="008C3C9E">
        <w:rPr>
          <w:spacing w:val="-3"/>
        </w:rPr>
        <w:t xml:space="preserve">uenta de </w:t>
      </w:r>
      <w:r>
        <w:rPr>
          <w:spacing w:val="-3"/>
        </w:rPr>
        <w:t>d</w:t>
      </w:r>
      <w:r w:rsidRPr="008C3C9E">
        <w:rPr>
          <w:spacing w:val="-3"/>
        </w:rPr>
        <w:t xml:space="preserve">epósitos y </w:t>
      </w:r>
      <w:r>
        <w:rPr>
          <w:spacing w:val="-3"/>
        </w:rPr>
        <w:t>c</w:t>
      </w:r>
      <w:r w:rsidRPr="008C3C9E">
        <w:rPr>
          <w:spacing w:val="-3"/>
        </w:rPr>
        <w:t>onsignaciones para hacer pago a los acreedores por el orden de preferencia que se determine al resolver la tercería.</w:t>
      </w:r>
    </w:p>
    <w:p w14:paraId="09BAA69C" w14:textId="183D13A0" w:rsidR="00C42ACF" w:rsidRPr="006E4C36" w:rsidRDefault="008C3C9E" w:rsidP="006E4C36">
      <w:pPr>
        <w:pStyle w:val="Prrafodelista"/>
        <w:numPr>
          <w:ilvl w:val="0"/>
          <w:numId w:val="9"/>
        </w:numPr>
        <w:spacing w:before="120" w:after="120" w:line="360" w:lineRule="auto"/>
        <w:ind w:left="1276" w:hanging="283"/>
        <w:jc w:val="both"/>
        <w:rPr>
          <w:spacing w:val="-3"/>
        </w:rPr>
      </w:pPr>
      <w:r w:rsidRPr="008C3C9E">
        <w:rPr>
          <w:spacing w:val="-3"/>
        </w:rPr>
        <w:t xml:space="preserve">Si el </w:t>
      </w:r>
      <w:r w:rsidR="006806CB">
        <w:rPr>
          <w:spacing w:val="-3"/>
        </w:rPr>
        <w:t xml:space="preserve">crédito del </w:t>
      </w:r>
      <w:r w:rsidRPr="008C3C9E">
        <w:rPr>
          <w:spacing w:val="-3"/>
        </w:rPr>
        <w:t xml:space="preserve">tercerista </w:t>
      </w:r>
      <w:r w:rsidR="006806CB">
        <w:rPr>
          <w:spacing w:val="-3"/>
        </w:rPr>
        <w:t xml:space="preserve">constase en </w:t>
      </w:r>
      <w:r w:rsidRPr="008C3C9E">
        <w:rPr>
          <w:spacing w:val="-3"/>
        </w:rPr>
        <w:t xml:space="preserve">título ejecutivo, podrá intervenir en la ejecución desde que sea admitida la demanda de tercería. </w:t>
      </w:r>
      <w:r w:rsidR="00896D14">
        <w:rPr>
          <w:spacing w:val="-3"/>
        </w:rPr>
        <w:t xml:space="preserve">En caso contrario, </w:t>
      </w:r>
      <w:r w:rsidRPr="006E4C36">
        <w:rPr>
          <w:spacing w:val="-3"/>
        </w:rPr>
        <w:t>no podrá intervenir hasta que, en su caso, se estime la demanda.</w:t>
      </w:r>
    </w:p>
    <w:p w14:paraId="3251B64C" w14:textId="7B9D7F20" w:rsidR="00E04D19" w:rsidRDefault="00E04D19" w:rsidP="00B73A55">
      <w:pPr>
        <w:pStyle w:val="Prrafodelista"/>
        <w:numPr>
          <w:ilvl w:val="0"/>
          <w:numId w:val="9"/>
        </w:numPr>
        <w:spacing w:before="120" w:after="120" w:line="360" w:lineRule="auto"/>
        <w:ind w:left="1276" w:hanging="283"/>
        <w:jc w:val="both"/>
        <w:rPr>
          <w:spacing w:val="-3"/>
        </w:rPr>
      </w:pPr>
      <w:r w:rsidRPr="001C2896">
        <w:rPr>
          <w:spacing w:val="-3"/>
        </w:rPr>
        <w:t>Si los demandados no contestan la demanda de tercería, se considera que admiten los hechos consignados en la misma.</w:t>
      </w:r>
    </w:p>
    <w:p w14:paraId="6422F7E4" w14:textId="63B95744" w:rsidR="003C24D7" w:rsidRDefault="003C24D7" w:rsidP="00B73A55">
      <w:pPr>
        <w:pStyle w:val="Prrafodelista"/>
        <w:numPr>
          <w:ilvl w:val="0"/>
          <w:numId w:val="9"/>
        </w:numPr>
        <w:spacing w:before="120" w:after="120" w:line="360" w:lineRule="auto"/>
        <w:jc w:val="both"/>
        <w:rPr>
          <w:spacing w:val="-3"/>
        </w:rPr>
      </w:pPr>
      <w:r>
        <w:rPr>
          <w:spacing w:val="-3"/>
        </w:rPr>
        <w:t>S</w:t>
      </w:r>
      <w:r w:rsidR="00927D99">
        <w:rPr>
          <w:spacing w:val="-3"/>
        </w:rPr>
        <w:t>i el ejecutante se allana:</w:t>
      </w:r>
    </w:p>
    <w:p w14:paraId="5855C72F" w14:textId="3CFAB52E" w:rsidR="00927D99" w:rsidRDefault="00927D99"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0B683E" w:rsidRPr="000B683E">
        <w:rPr>
          <w:spacing w:val="-3"/>
        </w:rPr>
        <w:t>se dictará auto ordenando seguir adelante la ejecución para satisfacer en primer término al tercerista</w:t>
      </w:r>
      <w:r w:rsidR="00330FA3">
        <w:rPr>
          <w:spacing w:val="-3"/>
        </w:rPr>
        <w:t>.</w:t>
      </w:r>
    </w:p>
    <w:p w14:paraId="3B498FEB" w14:textId="77777777" w:rsidR="009D771F" w:rsidRDefault="00330FA3"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w:t>
      </w:r>
      <w:r>
        <w:rPr>
          <w:spacing w:val="-3"/>
        </w:rPr>
        <w:t xml:space="preserve">constase en </w:t>
      </w:r>
      <w:r w:rsidRPr="008C3C9E">
        <w:rPr>
          <w:spacing w:val="-3"/>
        </w:rPr>
        <w:t>título ejecutivo</w:t>
      </w:r>
      <w:r w:rsidR="00C60F34">
        <w:rPr>
          <w:spacing w:val="-3"/>
        </w:rPr>
        <w:t xml:space="preserve">, </w:t>
      </w:r>
      <w:r w:rsidR="00C60F34" w:rsidRPr="00C60F34">
        <w:rPr>
          <w:spacing w:val="-3"/>
        </w:rPr>
        <w:t xml:space="preserve">el ejecutado deberá expresar su conformidad o disconformidad con el allanamiento del ejecutante </w:t>
      </w:r>
      <w:r w:rsidR="00C60F34">
        <w:rPr>
          <w:spacing w:val="-3"/>
        </w:rPr>
        <w:t xml:space="preserve">en el plazo de </w:t>
      </w:r>
      <w:r w:rsidR="00C60F34" w:rsidRPr="00C60F34">
        <w:rPr>
          <w:spacing w:val="-3"/>
        </w:rPr>
        <w:t>cinco días</w:t>
      </w:r>
      <w:r w:rsidR="009D771F">
        <w:rPr>
          <w:spacing w:val="-3"/>
        </w:rPr>
        <w:t>, y s</w:t>
      </w:r>
      <w:r w:rsidR="00C60F34" w:rsidRPr="00C60F34">
        <w:rPr>
          <w:spacing w:val="-3"/>
        </w:rPr>
        <w:t xml:space="preserve">i </w:t>
      </w:r>
      <w:r w:rsidR="009D771F">
        <w:rPr>
          <w:spacing w:val="-3"/>
        </w:rPr>
        <w:t xml:space="preserve">no </w:t>
      </w:r>
      <w:r w:rsidR="00C60F34" w:rsidRPr="00C60F34">
        <w:rPr>
          <w:spacing w:val="-3"/>
        </w:rPr>
        <w:t xml:space="preserve">mostrase </w:t>
      </w:r>
      <w:r w:rsidR="009D771F">
        <w:rPr>
          <w:spacing w:val="-3"/>
        </w:rPr>
        <w:t>expresamente su disconformidad</w:t>
      </w:r>
      <w:r w:rsidR="00C60F34" w:rsidRPr="00C60F34">
        <w:rPr>
          <w:spacing w:val="-3"/>
        </w:rPr>
        <w:t xml:space="preserve">, se procederá </w:t>
      </w:r>
      <w:r w:rsidR="009D771F">
        <w:rPr>
          <w:spacing w:val="-3"/>
        </w:rPr>
        <w:t>como en el caso anterior.</w:t>
      </w:r>
    </w:p>
    <w:p w14:paraId="671EE1FE" w14:textId="0A1DFB97" w:rsidR="00330FA3" w:rsidRPr="001C2896" w:rsidRDefault="009D771F" w:rsidP="009D771F">
      <w:pPr>
        <w:pStyle w:val="Prrafodelista"/>
        <w:spacing w:before="120" w:after="120" w:line="360" w:lineRule="auto"/>
        <w:ind w:left="1560" w:firstLine="283"/>
        <w:jc w:val="both"/>
        <w:rPr>
          <w:spacing w:val="-3"/>
        </w:rPr>
      </w:pPr>
      <w:r>
        <w:rPr>
          <w:spacing w:val="-3"/>
        </w:rPr>
        <w:t xml:space="preserve">Si se opusiese expresamente </w:t>
      </w:r>
      <w:r w:rsidR="00C60F34" w:rsidRPr="00C60F34">
        <w:rPr>
          <w:spacing w:val="-3"/>
        </w:rPr>
        <w:t>al allanamiento, se dictará auto teniendo por allanado al ejecutante y mandando seguir la tercería con el ejecutado.</w:t>
      </w:r>
    </w:p>
    <w:p w14:paraId="1E5A2A12" w14:textId="77777777" w:rsidR="007A572F" w:rsidRDefault="007A572F" w:rsidP="00B73A55">
      <w:pPr>
        <w:pStyle w:val="Prrafodelista"/>
        <w:numPr>
          <w:ilvl w:val="0"/>
          <w:numId w:val="9"/>
        </w:numPr>
        <w:spacing w:before="120" w:after="120" w:line="360" w:lineRule="auto"/>
        <w:ind w:left="1276" w:hanging="283"/>
        <w:jc w:val="both"/>
        <w:rPr>
          <w:spacing w:val="-3"/>
        </w:rPr>
      </w:pPr>
      <w:r w:rsidRPr="007A572F">
        <w:rPr>
          <w:spacing w:val="-3"/>
        </w:rPr>
        <w:t>Si el ejecutante desist</w:t>
      </w:r>
      <w:r>
        <w:rPr>
          <w:spacing w:val="-3"/>
        </w:rPr>
        <w:t>e</w:t>
      </w:r>
      <w:r w:rsidRPr="007A572F">
        <w:rPr>
          <w:spacing w:val="-3"/>
        </w:rPr>
        <w:t xml:space="preserve"> de la ejecución</w:t>
      </w:r>
      <w:r>
        <w:rPr>
          <w:spacing w:val="-3"/>
        </w:rPr>
        <w:t>:</w:t>
      </w:r>
    </w:p>
    <w:p w14:paraId="091B2371" w14:textId="6BFDC9A0" w:rsidR="007A572F" w:rsidRDefault="007A572F"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442B4F" w:rsidRPr="000B683E">
        <w:rPr>
          <w:spacing w:val="-3"/>
        </w:rPr>
        <w:t xml:space="preserve">se dictará </w:t>
      </w:r>
      <w:r w:rsidR="00442B4F">
        <w:rPr>
          <w:spacing w:val="-3"/>
        </w:rPr>
        <w:t>decreto</w:t>
      </w:r>
      <w:r w:rsidR="00442B4F" w:rsidRPr="000B683E">
        <w:rPr>
          <w:spacing w:val="-3"/>
        </w:rPr>
        <w:t xml:space="preserve"> ordenando seguir adelante la ejecución para satisfacer en primer término al tercerista</w:t>
      </w:r>
      <w:r w:rsidR="00A277FE">
        <w:rPr>
          <w:spacing w:val="-3"/>
        </w:rPr>
        <w:t>.</w:t>
      </w:r>
    </w:p>
    <w:p w14:paraId="022CF2D2" w14:textId="6E16C775" w:rsidR="00A277FE" w:rsidRDefault="00A277FE"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Pr>
          <w:spacing w:val="-3"/>
        </w:rPr>
        <w:t>,</w:t>
      </w:r>
      <w:r>
        <w:rPr>
          <w:spacing w:val="-3"/>
        </w:rPr>
        <w:t xml:space="preserve"> se </w:t>
      </w:r>
      <w:r w:rsidRPr="00A277FE">
        <w:rPr>
          <w:spacing w:val="-3"/>
        </w:rPr>
        <w:t xml:space="preserve">dictará decreto de desistimiento y </w:t>
      </w:r>
      <w:r w:rsidR="00C2612B">
        <w:rPr>
          <w:spacing w:val="-3"/>
        </w:rPr>
        <w:t xml:space="preserve">se </w:t>
      </w:r>
      <w:r w:rsidRPr="00A277FE">
        <w:rPr>
          <w:spacing w:val="-3"/>
        </w:rPr>
        <w:t>dará por finalizada</w:t>
      </w:r>
      <w:r w:rsidR="00C2612B">
        <w:rPr>
          <w:spacing w:val="-3"/>
        </w:rPr>
        <w:t xml:space="preserve"> la ejecución</w:t>
      </w:r>
      <w:r w:rsidRPr="00A277FE">
        <w:rPr>
          <w:spacing w:val="-3"/>
        </w:rPr>
        <w:t>, salvo que el ejecutado se mostrare de acuerdo en que prosiga para satisfacer el crédito del tercerista</w:t>
      </w:r>
      <w:r>
        <w:rPr>
          <w:spacing w:val="-3"/>
        </w:rPr>
        <w:t>.</w:t>
      </w:r>
    </w:p>
    <w:p w14:paraId="657F0927" w14:textId="3E4E42B9" w:rsidR="0040593C" w:rsidRDefault="0005599C" w:rsidP="00B73A55">
      <w:pPr>
        <w:pStyle w:val="Prrafodelista"/>
        <w:numPr>
          <w:ilvl w:val="0"/>
          <w:numId w:val="9"/>
        </w:numPr>
        <w:spacing w:before="120" w:after="120" w:line="360" w:lineRule="auto"/>
        <w:ind w:left="1276" w:hanging="283"/>
        <w:jc w:val="both"/>
        <w:rPr>
          <w:spacing w:val="-3"/>
        </w:rPr>
      </w:pPr>
      <w:r>
        <w:rPr>
          <w:spacing w:val="-3"/>
        </w:rPr>
        <w:lastRenderedPageBreak/>
        <w:t>Si el ejecutante contesta la demanda, continuará el procedimiento</w:t>
      </w:r>
      <w:r w:rsidR="005D4995">
        <w:rPr>
          <w:spacing w:val="-3"/>
        </w:rPr>
        <w:t xml:space="preserve"> que </w:t>
      </w:r>
      <w:r w:rsidR="00112B1C">
        <w:rPr>
          <w:spacing w:val="-3"/>
        </w:rPr>
        <w:t>s</w:t>
      </w:r>
      <w:r w:rsidR="00112B1C" w:rsidRPr="001C2896">
        <w:rPr>
          <w:spacing w:val="-3"/>
        </w:rPr>
        <w:t>e resolverá por medio de</w:t>
      </w:r>
      <w:r w:rsidR="002E40EF">
        <w:rPr>
          <w:spacing w:val="-3"/>
        </w:rPr>
        <w:t xml:space="preserve"> sentencia</w:t>
      </w:r>
      <w:r w:rsidR="00112B1C" w:rsidRPr="001C2896">
        <w:rPr>
          <w:spacing w:val="-3"/>
        </w:rPr>
        <w:t xml:space="preserve">, </w:t>
      </w:r>
      <w:r w:rsidR="00C96D1F">
        <w:rPr>
          <w:spacing w:val="-3"/>
        </w:rPr>
        <w:t xml:space="preserve">la cual </w:t>
      </w:r>
      <w:r w:rsidR="00112B1C" w:rsidRPr="001C2896">
        <w:rPr>
          <w:spacing w:val="-3"/>
        </w:rPr>
        <w:t>se pronunciará</w:t>
      </w:r>
      <w:r w:rsidR="00952DE8">
        <w:rPr>
          <w:spacing w:val="-3"/>
        </w:rPr>
        <w:t xml:space="preserve"> </w:t>
      </w:r>
      <w:r w:rsidR="00952DE8" w:rsidRPr="00952DE8">
        <w:rPr>
          <w:spacing w:val="-3"/>
        </w:rPr>
        <w:t>sobre la existencia del privilegio y el orden en que los créditos deben ser satisfechos en la ejecución, pero sin prejuzgar otras acciones que a cada uno pudiera</w:t>
      </w:r>
      <w:r w:rsidR="00C96D1F">
        <w:rPr>
          <w:spacing w:val="-3"/>
        </w:rPr>
        <w:t>n</w:t>
      </w:r>
      <w:r w:rsidR="00952DE8" w:rsidRPr="00952DE8">
        <w:rPr>
          <w:spacing w:val="-3"/>
        </w:rPr>
        <w:t xml:space="preserve"> corresponder, especialmente las de enriquecimiento</w:t>
      </w:r>
      <w:r w:rsidR="00952DE8">
        <w:rPr>
          <w:spacing w:val="-3"/>
        </w:rPr>
        <w:t>.</w:t>
      </w:r>
    </w:p>
    <w:p w14:paraId="58189D08" w14:textId="3035066F" w:rsidR="00A708E9" w:rsidRPr="00A708E9" w:rsidRDefault="00A708E9" w:rsidP="00EE0CC6">
      <w:pPr>
        <w:pStyle w:val="Prrafodelista"/>
        <w:spacing w:before="120" w:after="120" w:line="360" w:lineRule="auto"/>
        <w:ind w:left="1276" w:firstLine="284"/>
        <w:jc w:val="both"/>
        <w:rPr>
          <w:spacing w:val="-3"/>
        </w:rPr>
      </w:pPr>
      <w:r w:rsidRPr="00A708E9">
        <w:rPr>
          <w:spacing w:val="-3"/>
        </w:rPr>
        <w:t>Además, se establecen reglas especiales para la imposición de costas.</w:t>
      </w:r>
    </w:p>
    <w:p w14:paraId="16FCD9CB" w14:textId="77777777" w:rsidR="0040593C" w:rsidRPr="0040593C" w:rsidRDefault="0040593C" w:rsidP="0040593C">
      <w:pPr>
        <w:spacing w:before="120" w:after="120" w:line="360" w:lineRule="auto"/>
        <w:ind w:firstLine="708"/>
        <w:jc w:val="both"/>
        <w:rPr>
          <w:spacing w:val="-3"/>
        </w:rPr>
      </w:pPr>
    </w:p>
    <w:p w14:paraId="7D3C0A9F" w14:textId="3DAF9C0B" w:rsidR="0040593C" w:rsidRPr="0040593C" w:rsidRDefault="00E06527" w:rsidP="00E06527">
      <w:pPr>
        <w:spacing w:before="120" w:after="120" w:line="360" w:lineRule="auto"/>
        <w:jc w:val="both"/>
        <w:rPr>
          <w:spacing w:val="-3"/>
        </w:rPr>
      </w:pPr>
      <w:r w:rsidRPr="00E06527">
        <w:rPr>
          <w:b/>
          <w:bCs/>
          <w:spacing w:val="-3"/>
        </w:rPr>
        <w:t>PARTICULARIDADES DE LA EJECUCIÓN DE BIENES HIPOTECADOS O PIGNORADO</w:t>
      </w:r>
      <w:r w:rsidR="00776850">
        <w:rPr>
          <w:b/>
          <w:bCs/>
          <w:spacing w:val="-3"/>
        </w:rPr>
        <w:t>S.</w:t>
      </w:r>
    </w:p>
    <w:p w14:paraId="70451535" w14:textId="60B7A151" w:rsidR="0040593C" w:rsidRPr="0040593C" w:rsidRDefault="00AE1A16" w:rsidP="0040593C">
      <w:pPr>
        <w:spacing w:before="120" w:after="120" w:line="360" w:lineRule="auto"/>
        <w:ind w:firstLine="708"/>
        <w:jc w:val="both"/>
        <w:rPr>
          <w:spacing w:val="-3"/>
        </w:rPr>
      </w:pPr>
      <w:r>
        <w:rPr>
          <w:spacing w:val="-3"/>
        </w:rPr>
        <w:t>L</w:t>
      </w:r>
      <w:r w:rsidR="00AE1A21" w:rsidRPr="00AE1A21">
        <w:rPr>
          <w:spacing w:val="-3"/>
        </w:rPr>
        <w:t>a ejecución de bienes hipotecados o pignorados</w:t>
      </w:r>
      <w:r w:rsidR="00AE1A21">
        <w:rPr>
          <w:spacing w:val="-3"/>
        </w:rPr>
        <w:t xml:space="preserve"> </w:t>
      </w:r>
      <w:r>
        <w:rPr>
          <w:spacing w:val="-3"/>
        </w:rPr>
        <w:t xml:space="preserve">se rige por las reglas generales de la ejecución dineraria con las particularidades contenidas en </w:t>
      </w:r>
      <w:r w:rsidR="00AE1A21">
        <w:rPr>
          <w:spacing w:val="-3"/>
        </w:rPr>
        <w:t xml:space="preserve">los artículos </w:t>
      </w:r>
      <w:r w:rsidR="00BA2EB4">
        <w:rPr>
          <w:spacing w:val="-3"/>
        </w:rPr>
        <w:t xml:space="preserve">681 a 698 de la </w:t>
      </w:r>
      <w:r w:rsidR="0040593C" w:rsidRPr="0040593C">
        <w:rPr>
          <w:spacing w:val="-3"/>
        </w:rPr>
        <w:t>Ley de Enjuiciamiento Civil,</w:t>
      </w:r>
      <w:r w:rsidR="000510A1">
        <w:rPr>
          <w:spacing w:val="-3"/>
        </w:rPr>
        <w:t xml:space="preserve"> </w:t>
      </w:r>
      <w:r>
        <w:rPr>
          <w:spacing w:val="-3"/>
        </w:rPr>
        <w:t>cuyas reglas esenciales son las siguientes</w:t>
      </w:r>
      <w:r w:rsidR="00BA2EB4">
        <w:rPr>
          <w:spacing w:val="-3"/>
        </w:rPr>
        <w:t>:</w:t>
      </w:r>
    </w:p>
    <w:p w14:paraId="253279C2" w14:textId="6C8DA6B9" w:rsidR="00C03D9C" w:rsidRDefault="00AE1A16" w:rsidP="00B73A55">
      <w:pPr>
        <w:pStyle w:val="Prrafodelista"/>
        <w:numPr>
          <w:ilvl w:val="0"/>
          <w:numId w:val="10"/>
        </w:numPr>
        <w:spacing w:before="120" w:after="120" w:line="360" w:lineRule="auto"/>
        <w:ind w:left="993" w:hanging="284"/>
        <w:jc w:val="both"/>
        <w:rPr>
          <w:spacing w:val="-3"/>
        </w:rPr>
      </w:pPr>
      <w:r>
        <w:rPr>
          <w:spacing w:val="-3"/>
        </w:rPr>
        <w:t>Estos preceptos son</w:t>
      </w:r>
      <w:r w:rsidR="0040593C" w:rsidRPr="0040593C">
        <w:rPr>
          <w:spacing w:val="-3"/>
        </w:rPr>
        <w:t xml:space="preserve"> aplicables cuando la ejecución se dirija directa</w:t>
      </w:r>
      <w:r>
        <w:rPr>
          <w:spacing w:val="-3"/>
        </w:rPr>
        <w:t xml:space="preserve"> y exclusivamente </w:t>
      </w:r>
      <w:r w:rsidR="0040593C" w:rsidRPr="0040593C">
        <w:rPr>
          <w:spacing w:val="-3"/>
        </w:rPr>
        <w:t>contra los bienes pignorados o hipotecados en garantía de la deuda por la que se proceda.</w:t>
      </w:r>
      <w:r w:rsidR="004843C9">
        <w:rPr>
          <w:spacing w:val="-3"/>
        </w:rPr>
        <w:t xml:space="preserve"> Además, tratándose de bienes hipotecados, deberán cumplirse los siguientes requisitos:</w:t>
      </w:r>
    </w:p>
    <w:p w14:paraId="52E7BAB9" w14:textId="77777777" w:rsidR="00D57746" w:rsidRDefault="00C03D9C" w:rsidP="00B73A55">
      <w:pPr>
        <w:pStyle w:val="Prrafodelista"/>
        <w:numPr>
          <w:ilvl w:val="0"/>
          <w:numId w:val="11"/>
        </w:numPr>
        <w:spacing w:before="120" w:after="120" w:line="360" w:lineRule="auto"/>
        <w:ind w:left="1276" w:hanging="283"/>
        <w:jc w:val="both"/>
        <w:rPr>
          <w:spacing w:val="-3"/>
        </w:rPr>
      </w:pPr>
      <w:r>
        <w:rPr>
          <w:spacing w:val="-3"/>
        </w:rPr>
        <w:t>Q</w:t>
      </w:r>
      <w:r w:rsidR="0040593C" w:rsidRPr="0040593C">
        <w:rPr>
          <w:spacing w:val="-3"/>
        </w:rPr>
        <w:t xml:space="preserve">ue en la escritura de constitución de la hipoteca se determine el precio en que los interesados tasan </w:t>
      </w:r>
      <w:r w:rsidR="004843C9">
        <w:rPr>
          <w:spacing w:val="-3"/>
        </w:rPr>
        <w:t xml:space="preserve">el </w:t>
      </w:r>
      <w:r w:rsidR="0040593C" w:rsidRPr="0040593C">
        <w:rPr>
          <w:spacing w:val="-3"/>
        </w:rPr>
        <w:t>bien hipotecado, para que sirva de tipo en la subasta</w:t>
      </w:r>
      <w:r w:rsidR="00244B83">
        <w:rPr>
          <w:spacing w:val="-3"/>
        </w:rPr>
        <w:t>, que no podrá ser inferior al setenta y cinco por ciento del valor</w:t>
      </w:r>
      <w:r w:rsidR="00D57746">
        <w:rPr>
          <w:spacing w:val="-3"/>
        </w:rPr>
        <w:t xml:space="preserve"> de la tasación realizada al constituir la hipoteca.</w:t>
      </w:r>
    </w:p>
    <w:p w14:paraId="254B9575" w14:textId="626FF638" w:rsidR="0040593C" w:rsidRPr="0040593C" w:rsidRDefault="00D57746" w:rsidP="00B73A55">
      <w:pPr>
        <w:pStyle w:val="Prrafodelista"/>
        <w:numPr>
          <w:ilvl w:val="0"/>
          <w:numId w:val="11"/>
        </w:numPr>
        <w:spacing w:before="120" w:after="120" w:line="360" w:lineRule="auto"/>
        <w:ind w:left="1276" w:hanging="283"/>
        <w:jc w:val="both"/>
        <w:rPr>
          <w:spacing w:val="-3"/>
        </w:rPr>
      </w:pPr>
      <w:r>
        <w:rPr>
          <w:spacing w:val="-3"/>
        </w:rPr>
        <w:t>Que</w:t>
      </w:r>
      <w:r w:rsidR="0040593C" w:rsidRPr="0040593C">
        <w:rPr>
          <w:spacing w:val="-3"/>
        </w:rPr>
        <w:t xml:space="preserve">, en la misma escritura, conste </w:t>
      </w:r>
      <w:r w:rsidR="006B5A64">
        <w:rPr>
          <w:spacing w:val="-3"/>
        </w:rPr>
        <w:t>el</w:t>
      </w:r>
      <w:r w:rsidR="0040593C" w:rsidRPr="0040593C">
        <w:rPr>
          <w:spacing w:val="-3"/>
        </w:rPr>
        <w:t xml:space="preserve"> domicilio</w:t>
      </w:r>
      <w:r w:rsidR="006B5A64">
        <w:rPr>
          <w:spacing w:val="-3"/>
        </w:rPr>
        <w:t xml:space="preserve"> del deudor </w:t>
      </w:r>
      <w:r w:rsidR="0040593C" w:rsidRPr="0040593C">
        <w:rPr>
          <w:spacing w:val="-3"/>
        </w:rPr>
        <w:t>para la práctica de los requerimientos y de las notificaciones.</w:t>
      </w:r>
    </w:p>
    <w:p w14:paraId="2084C7D6" w14:textId="77777777" w:rsidR="00D10672" w:rsidRDefault="00D10672" w:rsidP="00B73A55">
      <w:pPr>
        <w:pStyle w:val="Prrafodelista"/>
        <w:numPr>
          <w:ilvl w:val="0"/>
          <w:numId w:val="10"/>
        </w:numPr>
        <w:spacing w:before="120" w:after="120" w:line="360" w:lineRule="auto"/>
        <w:ind w:left="993" w:hanging="284"/>
        <w:jc w:val="both"/>
        <w:rPr>
          <w:spacing w:val="-3"/>
        </w:rPr>
      </w:pPr>
      <w:r>
        <w:rPr>
          <w:spacing w:val="-3"/>
        </w:rPr>
        <w:t>Es competente:</w:t>
      </w:r>
    </w:p>
    <w:p w14:paraId="0881EA2F" w14:textId="052152A6"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Si los bienes hipotecados fueren inmuebles, el Juzgado de Primera Instancia del lugar en que radique la finca</w:t>
      </w:r>
      <w:r w:rsidR="00726F35">
        <w:rPr>
          <w:spacing w:val="-3"/>
        </w:rPr>
        <w:t xml:space="preserve">, </w:t>
      </w:r>
      <w:r w:rsidR="00BA2B87">
        <w:rPr>
          <w:spacing w:val="-3"/>
        </w:rPr>
        <w:t xml:space="preserve">eligiendo el demandante el Juzgado </w:t>
      </w:r>
      <w:r w:rsidRPr="0040593C">
        <w:rPr>
          <w:spacing w:val="-3"/>
        </w:rPr>
        <w:t xml:space="preserve">si </w:t>
      </w:r>
      <w:r w:rsidR="00BA2B87">
        <w:rPr>
          <w:spacing w:val="-3"/>
        </w:rPr>
        <w:t>la finca</w:t>
      </w:r>
      <w:r w:rsidRPr="0040593C">
        <w:rPr>
          <w:spacing w:val="-3"/>
        </w:rPr>
        <w:t xml:space="preserve"> radica en más de un partido judicial</w:t>
      </w:r>
      <w:r w:rsidR="00726F35">
        <w:rPr>
          <w:spacing w:val="-3"/>
        </w:rPr>
        <w:t xml:space="preserve"> o son varias las </w:t>
      </w:r>
      <w:r w:rsidR="0068050E">
        <w:rPr>
          <w:spacing w:val="-3"/>
        </w:rPr>
        <w:t xml:space="preserve">fincas </w:t>
      </w:r>
      <w:r w:rsidRPr="0040593C">
        <w:rPr>
          <w:spacing w:val="-3"/>
        </w:rPr>
        <w:t>y radican en diferentes partidos.</w:t>
      </w:r>
    </w:p>
    <w:p w14:paraId="0DA0AEC2" w14:textId="2E6D9B6B"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Si los bienes hipotecados fueren muebles, el Juzgado de Primera Instancia al que las partes se hubieran sometido en la escritura de constitución de hipoteca y, en su defecto, el del partido judicial donde ésta hubiere sido inscrita</w:t>
      </w:r>
      <w:r w:rsidR="00E10785">
        <w:rPr>
          <w:spacing w:val="-3"/>
        </w:rPr>
        <w:t xml:space="preserve">, </w:t>
      </w:r>
      <w:r w:rsidR="00E10785">
        <w:rPr>
          <w:spacing w:val="-3"/>
        </w:rPr>
        <w:t xml:space="preserve">eligiendo el demandante el Juzgado </w:t>
      </w:r>
      <w:r w:rsidR="00E10785" w:rsidRPr="0040593C">
        <w:rPr>
          <w:spacing w:val="-3"/>
        </w:rPr>
        <w:t>si</w:t>
      </w:r>
      <w:r w:rsidRPr="0040593C">
        <w:rPr>
          <w:spacing w:val="-3"/>
        </w:rPr>
        <w:t xml:space="preserve"> fueren varios los bienes hipotecados e inscritos</w:t>
      </w:r>
      <w:r w:rsidR="00082E3C">
        <w:rPr>
          <w:spacing w:val="-3"/>
        </w:rPr>
        <w:t xml:space="preserve"> en registros de diversos partidos</w:t>
      </w:r>
      <w:r w:rsidRPr="0040593C">
        <w:rPr>
          <w:spacing w:val="-3"/>
        </w:rPr>
        <w:t>.</w:t>
      </w:r>
    </w:p>
    <w:p w14:paraId="685D113B" w14:textId="55E9E942"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lastRenderedPageBreak/>
        <w:t>Si se tratase de bienes pignorados, el Juzgado de Primera Instancia al que las partes se hubieren sometido en la escritura o póliza de constitución de la garantía y, en su defecto, el del lugar en que los bienes se hallen</w:t>
      </w:r>
      <w:r w:rsidR="00082E3C">
        <w:rPr>
          <w:spacing w:val="-3"/>
        </w:rPr>
        <w:t xml:space="preserve"> o</w:t>
      </w:r>
      <w:r w:rsidRPr="0040593C">
        <w:rPr>
          <w:spacing w:val="-3"/>
        </w:rPr>
        <w:t xml:space="preserve"> estén almacenados o depositados.</w:t>
      </w:r>
    </w:p>
    <w:p w14:paraId="4799C0F4" w14:textId="4915E0D4"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La demanda ejecutiva deberá dirigirse</w:t>
      </w:r>
      <w:r w:rsidR="00382F14">
        <w:rPr>
          <w:spacing w:val="-3"/>
        </w:rPr>
        <w:t xml:space="preserve"> contra</w:t>
      </w:r>
      <w:r w:rsidRPr="0040593C">
        <w:rPr>
          <w:spacing w:val="-3"/>
        </w:rPr>
        <w:t xml:space="preserve"> </w:t>
      </w:r>
      <w:r w:rsidR="00382F14">
        <w:rPr>
          <w:spacing w:val="-3"/>
        </w:rPr>
        <w:t>e</w:t>
      </w:r>
      <w:r w:rsidRPr="0040593C">
        <w:rPr>
          <w:spacing w:val="-3"/>
        </w:rPr>
        <w:t xml:space="preserve">l deudor y, en su caso, </w:t>
      </w:r>
      <w:r w:rsidR="00382F14">
        <w:rPr>
          <w:spacing w:val="-3"/>
        </w:rPr>
        <w:t>e</w:t>
      </w:r>
      <w:r w:rsidRPr="0040593C">
        <w:rPr>
          <w:spacing w:val="-3"/>
        </w:rPr>
        <w:t xml:space="preserve">l hipotecante no deudor </w:t>
      </w:r>
      <w:r w:rsidR="00382F14">
        <w:rPr>
          <w:spacing w:val="-3"/>
        </w:rPr>
        <w:t>y e</w:t>
      </w:r>
      <w:r w:rsidRPr="0040593C">
        <w:rPr>
          <w:spacing w:val="-3"/>
        </w:rPr>
        <w:t xml:space="preserve">l tercer poseedor de los bienes hipotecados, </w:t>
      </w:r>
      <w:r w:rsidR="006337E8">
        <w:rPr>
          <w:spacing w:val="-3"/>
        </w:rPr>
        <w:t>a quienes también se dirigirá el requerimiento de pago</w:t>
      </w:r>
      <w:r w:rsidRPr="0040593C">
        <w:rPr>
          <w:spacing w:val="-3"/>
        </w:rPr>
        <w:t>.</w:t>
      </w:r>
    </w:p>
    <w:p w14:paraId="4DD98750" w14:textId="02AA0658"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Cuando la ejecución se siga sobre bienes hipotecados, se reclamará certificación de dominio y cargas </w:t>
      </w:r>
      <w:r w:rsidR="00934E00">
        <w:rPr>
          <w:spacing w:val="-3"/>
        </w:rPr>
        <w:t xml:space="preserve">que expresará </w:t>
      </w:r>
      <w:r w:rsidRPr="0040593C">
        <w:rPr>
          <w:spacing w:val="-3"/>
        </w:rPr>
        <w:t xml:space="preserve">que la hipoteca en favor del ejecutante se halla subsistente y sin cancelar o, en su caso, la cancelación o modificaciones que aparecieren en el </w:t>
      </w:r>
      <w:r w:rsidR="00934E00">
        <w:rPr>
          <w:spacing w:val="-3"/>
        </w:rPr>
        <w:t>r</w:t>
      </w:r>
      <w:r w:rsidRPr="0040593C">
        <w:rPr>
          <w:spacing w:val="-3"/>
        </w:rPr>
        <w:t>egistro.</w:t>
      </w:r>
    </w:p>
    <w:p w14:paraId="2D28D6E3" w14:textId="1129EA4A"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 el término de diez días desde el requerimiento de pago, el acreedor podrá pedir que se le confiera la administración o posesión interina de la finca o bien hipotecado</w:t>
      </w:r>
      <w:r w:rsidR="00FD08B3">
        <w:rPr>
          <w:spacing w:val="-3"/>
        </w:rPr>
        <w:t xml:space="preserve">, aplicando </w:t>
      </w:r>
      <w:r w:rsidRPr="0040593C">
        <w:rPr>
          <w:spacing w:val="-3"/>
        </w:rPr>
        <w:t xml:space="preserve">los frutos, rentas y productos </w:t>
      </w:r>
      <w:r w:rsidR="00FD08B3">
        <w:rPr>
          <w:spacing w:val="-3"/>
        </w:rPr>
        <w:t xml:space="preserve">a </w:t>
      </w:r>
      <w:r w:rsidRPr="0040593C">
        <w:rPr>
          <w:spacing w:val="-3"/>
        </w:rPr>
        <w:t xml:space="preserve">los gastos de conservación y explotación de los bienes y después </w:t>
      </w:r>
      <w:r w:rsidR="00FD08B3">
        <w:rPr>
          <w:spacing w:val="-3"/>
        </w:rPr>
        <w:t xml:space="preserve">a </w:t>
      </w:r>
      <w:r w:rsidRPr="0040593C">
        <w:rPr>
          <w:spacing w:val="-3"/>
        </w:rPr>
        <w:t>su propio crédito.</w:t>
      </w:r>
    </w:p>
    <w:p w14:paraId="12C89F9B" w14:textId="2621842B"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Transcurridos treinta días desde el requerimiento de pago, se procederá a la subasta de la finca o bien hipotecado</w:t>
      </w:r>
      <w:r w:rsidR="00AF5AE7">
        <w:rPr>
          <w:spacing w:val="-3"/>
        </w:rPr>
        <w:t xml:space="preserve"> con arreglo a las normas de la </w:t>
      </w:r>
      <w:r w:rsidRPr="0040593C">
        <w:rPr>
          <w:spacing w:val="-3"/>
        </w:rPr>
        <w:t xml:space="preserve">subasta de bienes inmuebles, </w:t>
      </w:r>
      <w:r w:rsidR="00AF5AE7">
        <w:rPr>
          <w:spacing w:val="-3"/>
        </w:rPr>
        <w:t xml:space="preserve">pudiendo acudirse </w:t>
      </w:r>
      <w:r w:rsidRPr="0040593C">
        <w:rPr>
          <w:spacing w:val="-3"/>
        </w:rPr>
        <w:t xml:space="preserve">también </w:t>
      </w:r>
      <w:r w:rsidR="00AF5AE7">
        <w:rPr>
          <w:spacing w:val="-3"/>
        </w:rPr>
        <w:t xml:space="preserve">a </w:t>
      </w:r>
      <w:r w:rsidRPr="0040593C">
        <w:rPr>
          <w:spacing w:val="-3"/>
        </w:rPr>
        <w:t xml:space="preserve">la realización mediante convenio </w:t>
      </w:r>
      <w:r w:rsidR="00AF5AE7">
        <w:rPr>
          <w:spacing w:val="-3"/>
        </w:rPr>
        <w:t>o</w:t>
      </w:r>
      <w:r w:rsidRPr="0040593C">
        <w:rPr>
          <w:spacing w:val="-3"/>
        </w:rPr>
        <w:t xml:space="preserve"> por medio de persona o entidad especializada.</w:t>
      </w:r>
    </w:p>
    <w:p w14:paraId="09D4A0C8" w14:textId="77777777" w:rsidR="00C331EB"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El precio del remate se destinará a pagar al </w:t>
      </w:r>
      <w:r w:rsidR="00C331EB">
        <w:rPr>
          <w:spacing w:val="-3"/>
        </w:rPr>
        <w:t>ejecutante</w:t>
      </w:r>
      <w:r w:rsidRPr="0040593C">
        <w:rPr>
          <w:spacing w:val="-3"/>
        </w:rPr>
        <w:t xml:space="preserve"> el principal</w:t>
      </w:r>
      <w:r w:rsidR="00C331EB">
        <w:rPr>
          <w:spacing w:val="-3"/>
        </w:rPr>
        <w:t>,</w:t>
      </w:r>
      <w:r w:rsidRPr="0040593C">
        <w:rPr>
          <w:spacing w:val="-3"/>
        </w:rPr>
        <w:t xml:space="preserve"> intereses y costas, sin que lo entregado al acreedor por cada uno de estos conceptos exceda del límite de la respectiva cobertura hipotecaria</w:t>
      </w:r>
      <w:r w:rsidR="00C331EB">
        <w:rPr>
          <w:spacing w:val="-3"/>
        </w:rPr>
        <w:t>.</w:t>
      </w:r>
    </w:p>
    <w:p w14:paraId="359FA852" w14:textId="2F0FD4F4" w:rsidR="0040593C" w:rsidRPr="0040593C" w:rsidRDefault="00C331EB" w:rsidP="00C331EB">
      <w:pPr>
        <w:pStyle w:val="Prrafodelista"/>
        <w:spacing w:before="120" w:after="120" w:line="360" w:lineRule="auto"/>
        <w:ind w:left="993" w:firstLine="283"/>
        <w:jc w:val="both"/>
        <w:rPr>
          <w:spacing w:val="-3"/>
        </w:rPr>
      </w:pPr>
      <w:r>
        <w:rPr>
          <w:spacing w:val="-3"/>
        </w:rPr>
        <w:t>E</w:t>
      </w:r>
      <w:r w:rsidR="0040593C" w:rsidRPr="0040593C">
        <w:rPr>
          <w:spacing w:val="-3"/>
        </w:rPr>
        <w:t>l exceso, si lo hubiere, se depositará a disposición de los titulares de derechos posteriores inscritos o anotados sobre el bien hipotecado</w:t>
      </w:r>
      <w:r w:rsidR="003C4B0E">
        <w:rPr>
          <w:spacing w:val="-3"/>
        </w:rPr>
        <w:t xml:space="preserve">, entregándose </w:t>
      </w:r>
      <w:r w:rsidR="0040593C" w:rsidRPr="0040593C">
        <w:rPr>
          <w:spacing w:val="-3"/>
        </w:rPr>
        <w:t xml:space="preserve">el remanente al propietario del bien hipotecado. </w:t>
      </w:r>
    </w:p>
    <w:p w14:paraId="49090F4E" w14:textId="09ABF8E2"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En el caso de bienes pignorados, constituido el depósito se procederá a su realización conforme a l</w:t>
      </w:r>
      <w:r w:rsidR="00874AD9">
        <w:rPr>
          <w:spacing w:val="-3"/>
        </w:rPr>
        <w:t>as normas d</w:t>
      </w:r>
      <w:r w:rsidRPr="0040593C">
        <w:rPr>
          <w:spacing w:val="-3"/>
        </w:rPr>
        <w:t>el procedimiento de apremio. El valor de los bienes para la subasta será el fijado en la escritura o póliza de constitución de la prenda y, si no se hubiese señalado, el importe total de la reclamación por principal, intereses y costas.</w:t>
      </w:r>
    </w:p>
    <w:p w14:paraId="16010A7D" w14:textId="77777777" w:rsidR="001A6EAB" w:rsidRDefault="001A6EAB" w:rsidP="00B73A55">
      <w:pPr>
        <w:pStyle w:val="Prrafodelista"/>
        <w:numPr>
          <w:ilvl w:val="0"/>
          <w:numId w:val="10"/>
        </w:numPr>
        <w:spacing w:before="120" w:after="120" w:line="360" w:lineRule="auto"/>
        <w:ind w:left="993" w:hanging="284"/>
        <w:jc w:val="both"/>
        <w:rPr>
          <w:spacing w:val="-3"/>
        </w:rPr>
      </w:pPr>
      <w:r>
        <w:rPr>
          <w:spacing w:val="-3"/>
        </w:rPr>
        <w:t xml:space="preserve">Sólo podrán alegarse las siguientes causas de </w:t>
      </w:r>
      <w:r w:rsidR="0040593C" w:rsidRPr="0040593C">
        <w:rPr>
          <w:spacing w:val="-3"/>
        </w:rPr>
        <w:t>oposición a la ejecución</w:t>
      </w:r>
      <w:r>
        <w:rPr>
          <w:spacing w:val="-3"/>
        </w:rPr>
        <w:t>:</w:t>
      </w:r>
    </w:p>
    <w:p w14:paraId="7E78B0C8" w14:textId="68F7E5B0"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Extinción de la garantía o de la obligación garantizada, siempre que se presente</w:t>
      </w:r>
      <w:r w:rsidR="00A629D5">
        <w:rPr>
          <w:spacing w:val="-3"/>
        </w:rPr>
        <w:t xml:space="preserve"> </w:t>
      </w:r>
      <w:r w:rsidRPr="0040593C">
        <w:rPr>
          <w:spacing w:val="-3"/>
        </w:rPr>
        <w:t xml:space="preserve">certificación </w:t>
      </w:r>
      <w:r w:rsidR="00A629D5">
        <w:rPr>
          <w:spacing w:val="-3"/>
        </w:rPr>
        <w:t xml:space="preserve">registral </w:t>
      </w:r>
      <w:r w:rsidRPr="0040593C">
        <w:rPr>
          <w:spacing w:val="-3"/>
        </w:rPr>
        <w:t>de la cancelación de la hipoteca o</w:t>
      </w:r>
      <w:r w:rsidR="00A629D5">
        <w:rPr>
          <w:spacing w:val="-3"/>
        </w:rPr>
        <w:t xml:space="preserve"> prenda</w:t>
      </w:r>
      <w:r w:rsidRPr="0040593C">
        <w:rPr>
          <w:spacing w:val="-3"/>
        </w:rPr>
        <w:t xml:space="preserve"> sin </w:t>
      </w:r>
      <w:r w:rsidRPr="0040593C">
        <w:rPr>
          <w:spacing w:val="-3"/>
        </w:rPr>
        <w:lastRenderedPageBreak/>
        <w:t>desplazamiento o escritura pública de carta de pago o de cancelación de la garantía.</w:t>
      </w:r>
    </w:p>
    <w:p w14:paraId="12D30015" w14:textId="3DD53015"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Error en la determinación de la cantidad exigible, cuando la deuda garantizada sea el saldo que arroje el cierre de una cuenta entre ejecutante y ejecutado.</w:t>
      </w:r>
    </w:p>
    <w:p w14:paraId="5BEF8D3C" w14:textId="7EACF0E4" w:rsidR="0040593C" w:rsidRPr="0040593C" w:rsidRDefault="00D57F1E" w:rsidP="00B73A55">
      <w:pPr>
        <w:pStyle w:val="Prrafodelista"/>
        <w:numPr>
          <w:ilvl w:val="0"/>
          <w:numId w:val="13"/>
        </w:numPr>
        <w:spacing w:before="120" w:after="120" w:line="360" w:lineRule="auto"/>
        <w:ind w:left="1276" w:hanging="283"/>
        <w:jc w:val="both"/>
        <w:rPr>
          <w:spacing w:val="-3"/>
        </w:rPr>
      </w:pPr>
      <w:r>
        <w:rPr>
          <w:spacing w:val="-3"/>
        </w:rPr>
        <w:t>L</w:t>
      </w:r>
      <w:r w:rsidR="0040593C" w:rsidRPr="0040593C">
        <w:rPr>
          <w:spacing w:val="-3"/>
        </w:rPr>
        <w:t xml:space="preserve">a sujeción de bienes </w:t>
      </w:r>
      <w:r>
        <w:rPr>
          <w:spacing w:val="-3"/>
        </w:rPr>
        <w:t xml:space="preserve">objeto de hipoteca mobiliaria o prenda sin desplazamiento </w:t>
      </w:r>
      <w:r w:rsidR="0040593C" w:rsidRPr="0040593C">
        <w:rPr>
          <w:spacing w:val="-3"/>
        </w:rPr>
        <w:t>a otra prenda, hipoteca o embargo inscritos con anterioridad, lo que habrá de acreditarse mediante la correspondiente certificación registral.</w:t>
      </w:r>
    </w:p>
    <w:p w14:paraId="6D77CB86" w14:textId="6FA43312"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El carácter abusivo de una cláusula contractual que constituya el fundamento de la ejecución o que hubiese determinado la cantidad exigible.</w:t>
      </w:r>
    </w:p>
    <w:p w14:paraId="33780C22" w14:textId="77777777" w:rsidR="0040593C" w:rsidRPr="0040593C" w:rsidRDefault="0040593C" w:rsidP="0040593C">
      <w:pPr>
        <w:spacing w:before="120" w:after="120" w:line="360" w:lineRule="auto"/>
        <w:ind w:firstLine="708"/>
        <w:jc w:val="both"/>
        <w:rPr>
          <w:spacing w:val="-3"/>
        </w:rPr>
      </w:pPr>
    </w:p>
    <w:p w14:paraId="1F76383D" w14:textId="77777777" w:rsidR="0040593C" w:rsidRPr="00776850" w:rsidRDefault="0040593C" w:rsidP="00776850">
      <w:pPr>
        <w:spacing w:before="120" w:after="120" w:line="360" w:lineRule="auto"/>
        <w:jc w:val="both"/>
        <w:rPr>
          <w:b/>
          <w:bCs/>
          <w:spacing w:val="-3"/>
        </w:rPr>
      </w:pPr>
      <w:r w:rsidRPr="00776850">
        <w:rPr>
          <w:b/>
          <w:bCs/>
          <w:spacing w:val="-3"/>
        </w:rPr>
        <w:t>REFERENCIA A LAS MEDIDAS DE PROTECCIÓN DE LOS DEUDORES HIPOTECARIOS.</w:t>
      </w:r>
    </w:p>
    <w:p w14:paraId="1894A0A7" w14:textId="6D88A949" w:rsidR="0040593C" w:rsidRPr="0040593C" w:rsidRDefault="00247492" w:rsidP="0040593C">
      <w:pPr>
        <w:spacing w:before="120" w:after="120" w:line="360" w:lineRule="auto"/>
        <w:ind w:firstLine="708"/>
        <w:jc w:val="both"/>
        <w:rPr>
          <w:spacing w:val="-3"/>
        </w:rPr>
      </w:pPr>
      <w:r>
        <w:rPr>
          <w:spacing w:val="-3"/>
        </w:rPr>
        <w:t>Pueden destacarse las siguientes normas y medidas de protección de los deudor</w:t>
      </w:r>
      <w:r w:rsidR="00FE39E5">
        <w:rPr>
          <w:spacing w:val="-3"/>
        </w:rPr>
        <w:t>es hipotecarios:</w:t>
      </w:r>
    </w:p>
    <w:p w14:paraId="7CA11C28" w14:textId="04FFFDF3" w:rsidR="0040593C" w:rsidRPr="0040593C" w:rsidRDefault="00FE39E5" w:rsidP="00B73A55">
      <w:pPr>
        <w:pStyle w:val="Prrafodelista"/>
        <w:numPr>
          <w:ilvl w:val="0"/>
          <w:numId w:val="14"/>
        </w:numPr>
        <w:spacing w:before="120" w:after="120" w:line="360" w:lineRule="auto"/>
        <w:ind w:left="993" w:hanging="284"/>
        <w:jc w:val="both"/>
        <w:rPr>
          <w:spacing w:val="-3"/>
        </w:rPr>
      </w:pPr>
      <w:r>
        <w:rPr>
          <w:spacing w:val="-3"/>
        </w:rPr>
        <w:t xml:space="preserve">Conforme al </w:t>
      </w:r>
      <w:r w:rsidR="0040593C" w:rsidRPr="0040593C">
        <w:rPr>
          <w:spacing w:val="-3"/>
        </w:rPr>
        <w:t>Real Decreto-ley de 1 de julio</w:t>
      </w:r>
      <w:r>
        <w:rPr>
          <w:spacing w:val="-3"/>
        </w:rPr>
        <w:t xml:space="preserve"> de 2011, e</w:t>
      </w:r>
      <w:r w:rsidRPr="00FE39E5">
        <w:rPr>
          <w:spacing w:val="-3"/>
        </w:rPr>
        <w:t xml:space="preserve">n el caso de que el precio obtenido por la </w:t>
      </w:r>
      <w:r w:rsidR="00360BF9">
        <w:rPr>
          <w:spacing w:val="-3"/>
        </w:rPr>
        <w:t xml:space="preserve">ejecución </w:t>
      </w:r>
      <w:r w:rsidRPr="00FE39E5">
        <w:rPr>
          <w:spacing w:val="-3"/>
        </w:rPr>
        <w:t>de la vivienda habitual hipotecada sea insuficiente para cubrir el crédito garantizado, en la ejecución posterior</w:t>
      </w:r>
      <w:r w:rsidR="00360BF9">
        <w:rPr>
          <w:spacing w:val="-3"/>
        </w:rPr>
        <w:t xml:space="preserve"> del remanente de </w:t>
      </w:r>
      <w:r w:rsidRPr="00FE39E5">
        <w:rPr>
          <w:spacing w:val="-3"/>
        </w:rPr>
        <w:t xml:space="preserve">la misma deuda, la cantidad inembargable </w:t>
      </w:r>
      <w:r w:rsidR="00142BF0">
        <w:rPr>
          <w:spacing w:val="-3"/>
        </w:rPr>
        <w:t xml:space="preserve">será del ciento cincuenta por ciento del salario mínimo interprofesional, incrementado en otro treinta </w:t>
      </w:r>
      <w:r w:rsidRPr="00FE39E5">
        <w:rPr>
          <w:spacing w:val="-3"/>
        </w:rPr>
        <w:t>por ciento por cada miembro del núcleo familiar que no disponga de ingresos propios regulares superiores al salario mínimo interprofesional</w:t>
      </w:r>
      <w:r w:rsidR="00941ED9">
        <w:rPr>
          <w:spacing w:val="-3"/>
        </w:rPr>
        <w:t>.</w:t>
      </w:r>
    </w:p>
    <w:p w14:paraId="21CCA129" w14:textId="277065D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 xml:space="preserve">El Real Decreto-ley </w:t>
      </w:r>
      <w:r w:rsidR="00BF1219">
        <w:rPr>
          <w:spacing w:val="-3"/>
        </w:rPr>
        <w:t>de 9 de</w:t>
      </w:r>
      <w:r w:rsidRPr="0040593C">
        <w:rPr>
          <w:spacing w:val="-3"/>
        </w:rPr>
        <w:t xml:space="preserve"> marzo</w:t>
      </w:r>
      <w:r w:rsidR="00C669A1">
        <w:rPr>
          <w:spacing w:val="-3"/>
        </w:rPr>
        <w:t xml:space="preserve"> de 2012</w:t>
      </w:r>
      <w:r w:rsidR="00395D47">
        <w:rPr>
          <w:spacing w:val="-3"/>
        </w:rPr>
        <w:t xml:space="preserve"> </w:t>
      </w:r>
      <w:r w:rsidR="00C669A1">
        <w:rPr>
          <w:spacing w:val="-3"/>
        </w:rPr>
        <w:t xml:space="preserve">previó </w:t>
      </w:r>
      <w:r w:rsidRPr="0040593C">
        <w:rPr>
          <w:spacing w:val="-3"/>
        </w:rPr>
        <w:t xml:space="preserve">la elaboración de un </w:t>
      </w:r>
      <w:r w:rsidR="00C669A1">
        <w:rPr>
          <w:spacing w:val="-3"/>
        </w:rPr>
        <w:t>c</w:t>
      </w:r>
      <w:r w:rsidRPr="0040593C">
        <w:rPr>
          <w:spacing w:val="-3"/>
        </w:rPr>
        <w:t>ódigo de buenas prácticas al que, voluntariamente, podr</w:t>
      </w:r>
      <w:r w:rsidR="00C669A1">
        <w:rPr>
          <w:spacing w:val="-3"/>
        </w:rPr>
        <w:t>ían</w:t>
      </w:r>
      <w:r w:rsidRPr="0040593C">
        <w:rPr>
          <w:spacing w:val="-3"/>
        </w:rPr>
        <w:t xml:space="preserve"> adherirse l</w:t>
      </w:r>
      <w:r w:rsidR="00C669A1">
        <w:rPr>
          <w:spacing w:val="-3"/>
        </w:rPr>
        <w:t>o</w:t>
      </w:r>
      <w:r w:rsidRPr="0040593C">
        <w:rPr>
          <w:spacing w:val="-3"/>
        </w:rPr>
        <w:t xml:space="preserve">s </w:t>
      </w:r>
      <w:r w:rsidR="00C669A1">
        <w:rPr>
          <w:spacing w:val="-3"/>
        </w:rPr>
        <w:t xml:space="preserve">principales actores del mercado hipotecario, con la finalidad de permitir </w:t>
      </w:r>
      <w:r w:rsidRPr="0040593C">
        <w:rPr>
          <w:spacing w:val="-3"/>
        </w:rPr>
        <w:t>la reestructuración viable de la deuda hipotecaria a través de mecanismos de quitas y esperas y, en caso de ser insuficientes</w:t>
      </w:r>
      <w:r w:rsidR="00C669A1">
        <w:rPr>
          <w:spacing w:val="-3"/>
        </w:rPr>
        <w:t>,</w:t>
      </w:r>
      <w:r w:rsidR="00BF57ED">
        <w:rPr>
          <w:spacing w:val="-3"/>
        </w:rPr>
        <w:t xml:space="preserve"> la</w:t>
      </w:r>
      <w:r w:rsidRPr="0040593C">
        <w:rPr>
          <w:spacing w:val="-3"/>
        </w:rPr>
        <w:t xml:space="preserve"> dación en pago obligatoria como medio liberatorio definitivo de la deuda.</w:t>
      </w:r>
    </w:p>
    <w:p w14:paraId="7DCC32A8" w14:textId="7C89674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La Ley</w:t>
      </w:r>
      <w:r w:rsidR="00936D22">
        <w:rPr>
          <w:spacing w:val="-3"/>
        </w:rPr>
        <w:t xml:space="preserve"> </w:t>
      </w:r>
      <w:r w:rsidRPr="0040593C">
        <w:rPr>
          <w:spacing w:val="-3"/>
        </w:rPr>
        <w:t xml:space="preserve">de </w:t>
      </w:r>
      <w:r w:rsidR="00BF6FC4">
        <w:rPr>
          <w:spacing w:val="-3"/>
        </w:rPr>
        <w:t xml:space="preserve">Protección a los Deudores Hipotecarios de </w:t>
      </w:r>
      <w:r w:rsidRPr="0040593C">
        <w:rPr>
          <w:spacing w:val="-3"/>
        </w:rPr>
        <w:t>14 de mayo</w:t>
      </w:r>
      <w:r w:rsidR="00936D22">
        <w:rPr>
          <w:spacing w:val="-3"/>
        </w:rPr>
        <w:t xml:space="preserve"> de 2013</w:t>
      </w:r>
      <w:r w:rsidRPr="0040593C">
        <w:rPr>
          <w:spacing w:val="-3"/>
        </w:rPr>
        <w:t xml:space="preserve">, </w:t>
      </w:r>
      <w:r w:rsidR="00BF6FC4">
        <w:rPr>
          <w:spacing w:val="-3"/>
        </w:rPr>
        <w:t xml:space="preserve">modificada en diversas ocasiones, </w:t>
      </w:r>
      <w:r w:rsidR="00395D47">
        <w:rPr>
          <w:spacing w:val="-3"/>
        </w:rPr>
        <w:t xml:space="preserve">contiene las siguientes </w:t>
      </w:r>
      <w:r w:rsidRPr="0040593C">
        <w:rPr>
          <w:spacing w:val="-3"/>
        </w:rPr>
        <w:t>medidas:</w:t>
      </w:r>
    </w:p>
    <w:p w14:paraId="753BBD6C" w14:textId="3115B293" w:rsidR="0040593C" w:rsidRPr="0040593C" w:rsidRDefault="00AF2709" w:rsidP="00B73A55">
      <w:pPr>
        <w:pStyle w:val="Prrafodelista"/>
        <w:numPr>
          <w:ilvl w:val="0"/>
          <w:numId w:val="15"/>
        </w:numPr>
        <w:spacing w:before="120" w:after="120" w:line="360" w:lineRule="auto"/>
        <w:ind w:left="1276" w:hanging="283"/>
        <w:jc w:val="both"/>
        <w:rPr>
          <w:spacing w:val="-3"/>
        </w:rPr>
      </w:pPr>
      <w:r>
        <w:rPr>
          <w:spacing w:val="-3"/>
        </w:rPr>
        <w:t xml:space="preserve">Hasta el 15 de mayo de 2024 </w:t>
      </w:r>
      <w:r w:rsidR="00BF3738" w:rsidRPr="00BF3738">
        <w:rPr>
          <w:spacing w:val="-3"/>
        </w:rPr>
        <w:t xml:space="preserve">no procederá el lanzamiento cuando un proceso de ejecución hipotecaria </w:t>
      </w:r>
      <w:r w:rsidR="008C73B9">
        <w:rPr>
          <w:spacing w:val="-3"/>
        </w:rPr>
        <w:t xml:space="preserve">hubiera finalizado con la </w:t>
      </w:r>
      <w:r w:rsidR="00BF3738" w:rsidRPr="00BF3738">
        <w:rPr>
          <w:spacing w:val="-3"/>
        </w:rPr>
        <w:t>adjudica</w:t>
      </w:r>
      <w:r w:rsidR="008C73B9">
        <w:rPr>
          <w:spacing w:val="-3"/>
        </w:rPr>
        <w:t xml:space="preserve">ción de </w:t>
      </w:r>
      <w:r w:rsidR="00BF3738" w:rsidRPr="00BF3738">
        <w:rPr>
          <w:spacing w:val="-3"/>
        </w:rPr>
        <w:t xml:space="preserve">la vivienda habitual de personas que se encuentren en los supuestos de especial vulnerabilidad y en las circunstancias económicas previstas en </w:t>
      </w:r>
      <w:r w:rsidR="00C90AEA">
        <w:rPr>
          <w:spacing w:val="-3"/>
        </w:rPr>
        <w:t>la Ley.</w:t>
      </w:r>
    </w:p>
    <w:p w14:paraId="724A7C0E" w14:textId="53F1CC16" w:rsidR="0040593C" w:rsidRDefault="0040593C" w:rsidP="00B73A55">
      <w:pPr>
        <w:pStyle w:val="Prrafodelista"/>
        <w:numPr>
          <w:ilvl w:val="0"/>
          <w:numId w:val="15"/>
        </w:numPr>
        <w:spacing w:before="120" w:after="120" w:line="360" w:lineRule="auto"/>
        <w:ind w:left="1276" w:hanging="283"/>
        <w:jc w:val="both"/>
        <w:rPr>
          <w:spacing w:val="-3"/>
        </w:rPr>
      </w:pPr>
      <w:r w:rsidRPr="0040593C">
        <w:rPr>
          <w:spacing w:val="-3"/>
        </w:rPr>
        <w:lastRenderedPageBreak/>
        <w:t>E</w:t>
      </w:r>
      <w:r w:rsidR="00C90AEA">
        <w:rPr>
          <w:spacing w:val="-3"/>
        </w:rPr>
        <w:t xml:space="preserve">n </w:t>
      </w:r>
      <w:r w:rsidRPr="0040593C">
        <w:rPr>
          <w:spacing w:val="-3"/>
        </w:rPr>
        <w:t xml:space="preserve">las hipotecas sobre vivienda habitual, los intereses de demora </w:t>
      </w:r>
      <w:r w:rsidR="00C90AEA">
        <w:rPr>
          <w:spacing w:val="-3"/>
        </w:rPr>
        <w:t>exigibles no podrán exceder del triple d</w:t>
      </w:r>
      <w:r w:rsidRPr="0040593C">
        <w:rPr>
          <w:spacing w:val="-3"/>
        </w:rPr>
        <w:t>el interés legal del dinero</w:t>
      </w:r>
      <w:r w:rsidR="00EE7994">
        <w:rPr>
          <w:spacing w:val="-3"/>
        </w:rPr>
        <w:t xml:space="preserve"> </w:t>
      </w:r>
      <w:r w:rsidR="00EE7994" w:rsidRPr="00EE7994">
        <w:rPr>
          <w:spacing w:val="-3"/>
        </w:rPr>
        <w:t>y sólo podrán devengarse sobre el principal pendiente de pago</w:t>
      </w:r>
      <w:r w:rsidRPr="0040593C">
        <w:rPr>
          <w:spacing w:val="-3"/>
        </w:rPr>
        <w:t>.</w:t>
      </w:r>
    </w:p>
    <w:p w14:paraId="7E2F517D" w14:textId="2CFE3118" w:rsidR="00211CB4" w:rsidRPr="0040593C" w:rsidRDefault="00211CB4" w:rsidP="00B73A55">
      <w:pPr>
        <w:pStyle w:val="Prrafodelista"/>
        <w:numPr>
          <w:ilvl w:val="0"/>
          <w:numId w:val="15"/>
        </w:numPr>
        <w:spacing w:before="120" w:after="120" w:line="360" w:lineRule="auto"/>
        <w:ind w:left="1276" w:hanging="283"/>
        <w:jc w:val="both"/>
        <w:rPr>
          <w:spacing w:val="-3"/>
        </w:rPr>
      </w:pPr>
      <w:r>
        <w:rPr>
          <w:spacing w:val="-3"/>
        </w:rPr>
        <w:t xml:space="preserve">Modifica el artículo 579 de la Ley de Enjuiciamiento Civil para prever que </w:t>
      </w:r>
      <w:r w:rsidR="005E7F22" w:rsidRPr="005E7F22">
        <w:rPr>
          <w:spacing w:val="-3"/>
        </w:rPr>
        <w:t xml:space="preserve">en el supuesto de adjudicación de la vivienda habitual hipotecada, si el remate aprobado fuera insuficiente para lograr la completa satisfacción del derecho del ejecutante, </w:t>
      </w:r>
      <w:r w:rsidR="005E7F22">
        <w:rPr>
          <w:spacing w:val="-3"/>
        </w:rPr>
        <w:t xml:space="preserve">en </w:t>
      </w:r>
      <w:r w:rsidR="005E7F22" w:rsidRPr="005E7F22">
        <w:rPr>
          <w:spacing w:val="-3"/>
        </w:rPr>
        <w:t>la ejecución</w:t>
      </w:r>
      <w:r w:rsidR="005E7F22">
        <w:rPr>
          <w:spacing w:val="-3"/>
        </w:rPr>
        <w:t xml:space="preserve"> del remanente el deudor podrá quedar totalmente liberado en el caso de que </w:t>
      </w:r>
      <w:r w:rsidR="004D288B">
        <w:rPr>
          <w:spacing w:val="-3"/>
        </w:rPr>
        <w:t>consiga pagar el sesenta y cinco o el ochenta por ciento de la deuda pendiente, in</w:t>
      </w:r>
      <w:r w:rsidR="00625436">
        <w:rPr>
          <w:spacing w:val="-3"/>
        </w:rPr>
        <w:t>crementada exclusivamente en el interés legal, dentro del plazo de cinco o diez años, respectivamente, de</w:t>
      </w:r>
      <w:r w:rsidR="008F1F0D">
        <w:rPr>
          <w:spacing w:val="-3"/>
        </w:rPr>
        <w:t xml:space="preserve"> la aprobación del remate o </w:t>
      </w:r>
      <w:r w:rsidR="00B73A55">
        <w:rPr>
          <w:spacing w:val="-3"/>
        </w:rPr>
        <w:t>adjudicación.</w:t>
      </w:r>
    </w:p>
    <w:p w14:paraId="28F34117" w14:textId="75F5A2EC" w:rsidR="00943659" w:rsidRDefault="00F238BA" w:rsidP="00DC7393">
      <w:pPr>
        <w:spacing w:before="120" w:after="120" w:line="360" w:lineRule="auto"/>
        <w:ind w:firstLine="708"/>
        <w:jc w:val="both"/>
        <w:rPr>
          <w:spacing w:val="-3"/>
        </w:rPr>
      </w:pPr>
      <w:r>
        <w:rPr>
          <w:spacing w:val="-3"/>
        </w:rPr>
        <w:t xml:space="preserve">Por último, </w:t>
      </w:r>
      <w:r w:rsidR="00A47BA6">
        <w:rPr>
          <w:spacing w:val="-3"/>
        </w:rPr>
        <w:t xml:space="preserve">la protección de los deudores hipotecarios se ha visto notoriamente mejorada con la abundante jurisprudencia del </w:t>
      </w:r>
      <w:r w:rsidR="00C26C66">
        <w:rPr>
          <w:spacing w:val="-3"/>
        </w:rPr>
        <w:t xml:space="preserve">Tribunal de Justicia de la Unión Europea y del </w:t>
      </w:r>
      <w:r w:rsidR="00A47BA6">
        <w:rPr>
          <w:spacing w:val="-3"/>
        </w:rPr>
        <w:t xml:space="preserve">Tribunal Supremo </w:t>
      </w:r>
      <w:r w:rsidR="00C26C66">
        <w:rPr>
          <w:spacing w:val="-3"/>
        </w:rPr>
        <w:t>que ha declarado abusivas</w:t>
      </w:r>
      <w:r w:rsidR="00B84D23">
        <w:rPr>
          <w:spacing w:val="-3"/>
        </w:rPr>
        <w:t xml:space="preserve"> ciertas cláusulas comunes a los préstamos hipotecarios, como las relativas a </w:t>
      </w:r>
      <w:r w:rsidR="003F368C">
        <w:rPr>
          <w:spacing w:val="-3"/>
        </w:rPr>
        <w:t xml:space="preserve">los intereses mínimos o </w:t>
      </w:r>
      <w:r w:rsidR="003F368C" w:rsidRPr="00DC7393">
        <w:rPr>
          <w:i/>
          <w:iCs/>
          <w:spacing w:val="-3"/>
        </w:rPr>
        <w:t>cláusula</w:t>
      </w:r>
      <w:r w:rsidR="00DC7393" w:rsidRPr="00DC7393">
        <w:rPr>
          <w:i/>
          <w:iCs/>
          <w:spacing w:val="-3"/>
        </w:rPr>
        <w:t>s</w:t>
      </w:r>
      <w:r w:rsidR="003F368C" w:rsidRPr="00DC7393">
        <w:rPr>
          <w:i/>
          <w:iCs/>
          <w:spacing w:val="-3"/>
        </w:rPr>
        <w:t xml:space="preserve"> suelo</w:t>
      </w:r>
      <w:r w:rsidR="003F368C">
        <w:rPr>
          <w:spacing w:val="-3"/>
        </w:rPr>
        <w:t xml:space="preserve">, las que obligaban al deudor a asumir la totalidad de los gastos derivados de un préstamo hipotecario o las que le imponían el pago </w:t>
      </w:r>
      <w:r w:rsidR="00DC7393">
        <w:rPr>
          <w:spacing w:val="-3"/>
        </w:rPr>
        <w:t xml:space="preserve">al acreedor </w:t>
      </w:r>
      <w:r w:rsidR="003F368C">
        <w:rPr>
          <w:spacing w:val="-3"/>
        </w:rPr>
        <w:t xml:space="preserve">de comisiones que no obedecían a </w:t>
      </w:r>
      <w:r w:rsidR="00DC7393">
        <w:rPr>
          <w:spacing w:val="-3"/>
        </w:rPr>
        <w:t>contraprestación real alguna.</w:t>
      </w:r>
    </w:p>
    <w:p w14:paraId="5200A57E" w14:textId="65DA0AD6" w:rsidR="004D7B30" w:rsidRDefault="004D7B30" w:rsidP="00381761">
      <w:pPr>
        <w:spacing w:before="120" w:after="120" w:line="360" w:lineRule="auto"/>
        <w:ind w:firstLine="708"/>
        <w:jc w:val="both"/>
        <w:rPr>
          <w:spacing w:val="-3"/>
        </w:rPr>
      </w:pPr>
    </w:p>
    <w:p w14:paraId="78DE8F74" w14:textId="0D323B92" w:rsidR="00B25EBE" w:rsidRDefault="00B25EBE" w:rsidP="00381761">
      <w:pPr>
        <w:spacing w:before="120" w:after="120" w:line="360" w:lineRule="auto"/>
        <w:ind w:firstLine="708"/>
        <w:jc w:val="both"/>
        <w:rPr>
          <w:spacing w:val="-3"/>
        </w:rPr>
      </w:pPr>
    </w:p>
    <w:p w14:paraId="5B240F34" w14:textId="77777777" w:rsidR="00B25EBE" w:rsidRDefault="00B25EBE"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E54D0B2" w:rsidR="005726E8" w:rsidRPr="00FF4CC7" w:rsidRDefault="00776850" w:rsidP="003B1331">
      <w:pPr>
        <w:spacing w:before="120" w:after="120" w:line="360" w:lineRule="auto"/>
        <w:ind w:firstLine="708"/>
        <w:jc w:val="right"/>
        <w:rPr>
          <w:spacing w:val="-3"/>
        </w:rPr>
      </w:pPr>
      <w:r>
        <w:rPr>
          <w:spacing w:val="-3"/>
        </w:rPr>
        <w:t>8</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67AD" w14:textId="77777777" w:rsidR="000D76D7" w:rsidRDefault="000D76D7" w:rsidP="00DB250B">
      <w:r>
        <w:separator/>
      </w:r>
    </w:p>
  </w:endnote>
  <w:endnote w:type="continuationSeparator" w:id="0">
    <w:p w14:paraId="054403B4" w14:textId="77777777" w:rsidR="000D76D7" w:rsidRDefault="000D76D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0ED3F" w14:textId="77777777" w:rsidR="000D76D7" w:rsidRDefault="000D76D7" w:rsidP="00DB250B">
      <w:r>
        <w:separator/>
      </w:r>
    </w:p>
  </w:footnote>
  <w:footnote w:type="continuationSeparator" w:id="0">
    <w:p w14:paraId="01A764FF" w14:textId="77777777" w:rsidR="000D76D7" w:rsidRDefault="000D76D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1"/>
  </w:num>
  <w:num w:numId="3">
    <w:abstractNumId w:val="7"/>
  </w:num>
  <w:num w:numId="4">
    <w:abstractNumId w:val="8"/>
  </w:num>
  <w:num w:numId="5">
    <w:abstractNumId w:val="12"/>
  </w:num>
  <w:num w:numId="6">
    <w:abstractNumId w:val="9"/>
  </w:num>
  <w:num w:numId="7">
    <w:abstractNumId w:val="5"/>
  </w:num>
  <w:num w:numId="8">
    <w:abstractNumId w:val="10"/>
  </w:num>
  <w:num w:numId="9">
    <w:abstractNumId w:val="13"/>
  </w:num>
  <w:num w:numId="10">
    <w:abstractNumId w:val="3"/>
  </w:num>
  <w:num w:numId="11">
    <w:abstractNumId w:val="6"/>
  </w:num>
  <w:num w:numId="12">
    <w:abstractNumId w:val="14"/>
  </w:num>
  <w:num w:numId="13">
    <w:abstractNumId w:val="2"/>
  </w:num>
  <w:num w:numId="14">
    <w:abstractNumId w:val="4"/>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907"/>
    <w:rsid w:val="00016C91"/>
    <w:rsid w:val="0002001C"/>
    <w:rsid w:val="00020133"/>
    <w:rsid w:val="00020758"/>
    <w:rsid w:val="000207BA"/>
    <w:rsid w:val="00021021"/>
    <w:rsid w:val="000212F5"/>
    <w:rsid w:val="000221C3"/>
    <w:rsid w:val="0002224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9FD"/>
    <w:rsid w:val="001310BD"/>
    <w:rsid w:val="0013142E"/>
    <w:rsid w:val="00131861"/>
    <w:rsid w:val="00131BC9"/>
    <w:rsid w:val="0013274D"/>
    <w:rsid w:val="00132C76"/>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0A00"/>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87D7C"/>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331D"/>
    <w:rsid w:val="002E3394"/>
    <w:rsid w:val="002E34D4"/>
    <w:rsid w:val="002E40EF"/>
    <w:rsid w:val="002E485C"/>
    <w:rsid w:val="002E4BD1"/>
    <w:rsid w:val="002E50A8"/>
    <w:rsid w:val="002E5F65"/>
    <w:rsid w:val="002E5F8E"/>
    <w:rsid w:val="002E5FE6"/>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73ED"/>
    <w:rsid w:val="00437431"/>
    <w:rsid w:val="004406DB"/>
    <w:rsid w:val="00440926"/>
    <w:rsid w:val="004421B9"/>
    <w:rsid w:val="00442261"/>
    <w:rsid w:val="00442B4F"/>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2F9A"/>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9F6"/>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7AE"/>
    <w:rsid w:val="007E2CDD"/>
    <w:rsid w:val="007E320A"/>
    <w:rsid w:val="007E3447"/>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6AEC"/>
    <w:rsid w:val="00817AF4"/>
    <w:rsid w:val="0082021C"/>
    <w:rsid w:val="00820945"/>
    <w:rsid w:val="00820A41"/>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F52"/>
    <w:rsid w:val="00872ED8"/>
    <w:rsid w:val="0087330C"/>
    <w:rsid w:val="00873658"/>
    <w:rsid w:val="0087479B"/>
    <w:rsid w:val="00874AD9"/>
    <w:rsid w:val="00875026"/>
    <w:rsid w:val="008753DB"/>
    <w:rsid w:val="00875EF2"/>
    <w:rsid w:val="008761F7"/>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422"/>
    <w:rsid w:val="009F1AAE"/>
    <w:rsid w:val="009F27C7"/>
    <w:rsid w:val="009F39EC"/>
    <w:rsid w:val="009F3C98"/>
    <w:rsid w:val="009F3F3A"/>
    <w:rsid w:val="009F4B25"/>
    <w:rsid w:val="009F4D75"/>
    <w:rsid w:val="009F56D5"/>
    <w:rsid w:val="009F5D0D"/>
    <w:rsid w:val="009F6187"/>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F71"/>
    <w:rsid w:val="00AB265F"/>
    <w:rsid w:val="00AB3A74"/>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325"/>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06A"/>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1562</TotalTime>
  <Pages>8</Pages>
  <Words>2336</Words>
  <Characters>12853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174</cp:revision>
  <dcterms:created xsi:type="dcterms:W3CDTF">2022-08-07T10:13:00Z</dcterms:created>
  <dcterms:modified xsi:type="dcterms:W3CDTF">2022-08-08T12:17:00Z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