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977BE0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EC694D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A9B69D8" w:rsidR="003A564C" w:rsidRPr="005164AA" w:rsidRDefault="00BA7B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BA7B2B">
        <w:rPr>
          <w:b/>
          <w:bCs/>
          <w:color w:val="000000"/>
          <w:sz w:val="28"/>
          <w:szCs w:val="28"/>
        </w:rPr>
        <w:t>LA PRUEBA DOCUMENTAL. CONCEPTO DE DOCUMENTO. CLASES: LOS DOCUMENTOS PÚBLICOS Y PRIVADOS. VALOR PROBATORIO. DOCUMENTOS OTORGADOS EN EL EXTRANJERO: SU EFICACIA EN ESPAÑA.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5144414" w:rsidR="00C35A6D" w:rsidRPr="007B1C43" w:rsidRDefault="00BA7B2B" w:rsidP="00AB080F">
      <w:pPr>
        <w:spacing w:before="120" w:after="120" w:line="360" w:lineRule="auto"/>
        <w:jc w:val="both"/>
        <w:rPr>
          <w:spacing w:val="-3"/>
        </w:rPr>
      </w:pPr>
      <w:r w:rsidRPr="00BA7B2B">
        <w:rPr>
          <w:b/>
          <w:bCs/>
          <w:spacing w:val="-3"/>
        </w:rPr>
        <w:t>LA PRUEBA DOCUMENTAL.</w:t>
      </w:r>
    </w:p>
    <w:p w14:paraId="481AC401" w14:textId="55D0FFC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prueba documental es </w:t>
      </w:r>
      <w:r w:rsidR="00404E2E">
        <w:rPr>
          <w:spacing w:val="-3"/>
        </w:rPr>
        <w:t>la</w:t>
      </w:r>
      <w:r w:rsidRPr="001037D6">
        <w:rPr>
          <w:spacing w:val="-3"/>
        </w:rPr>
        <w:t xml:space="preserve"> dirigida a obtener </w:t>
      </w:r>
      <w:r w:rsidR="00404E2E">
        <w:rPr>
          <w:spacing w:val="-3"/>
        </w:rPr>
        <w:t xml:space="preserve">la convicción </w:t>
      </w:r>
      <w:r w:rsidRPr="001037D6">
        <w:rPr>
          <w:spacing w:val="-3"/>
        </w:rPr>
        <w:t xml:space="preserve">del </w:t>
      </w:r>
      <w:r w:rsidR="00404E2E">
        <w:rPr>
          <w:spacing w:val="-3"/>
        </w:rPr>
        <w:t>j</w:t>
      </w:r>
      <w:r w:rsidRPr="001037D6">
        <w:rPr>
          <w:spacing w:val="-3"/>
        </w:rPr>
        <w:t xml:space="preserve">uzgador </w:t>
      </w:r>
      <w:r w:rsidR="00404E2E">
        <w:rPr>
          <w:spacing w:val="-3"/>
        </w:rPr>
        <w:t xml:space="preserve">acerca de la </w:t>
      </w:r>
      <w:r w:rsidRPr="001037D6">
        <w:rPr>
          <w:spacing w:val="-3"/>
        </w:rPr>
        <w:t>certeza de unos hechos mediante documentos.</w:t>
      </w:r>
    </w:p>
    <w:p w14:paraId="63DBC99F" w14:textId="0AE9FB1A" w:rsidR="001037D6" w:rsidRPr="001037D6" w:rsidRDefault="007A22B4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Está regulada </w:t>
      </w:r>
      <w:r w:rsidR="00972CB8">
        <w:rPr>
          <w:spacing w:val="-3"/>
        </w:rPr>
        <w:t xml:space="preserve">fundamentalmente </w:t>
      </w:r>
      <w:r>
        <w:rPr>
          <w:spacing w:val="-3"/>
        </w:rPr>
        <w:t>por los artícu</w:t>
      </w:r>
      <w:r w:rsidR="00333DF5">
        <w:rPr>
          <w:spacing w:val="-3"/>
        </w:rPr>
        <w:t>los</w:t>
      </w:r>
      <w:r w:rsidR="001037D6" w:rsidRPr="001037D6">
        <w:rPr>
          <w:spacing w:val="-3"/>
        </w:rPr>
        <w:t xml:space="preserve"> </w:t>
      </w:r>
      <w:r w:rsidR="00116008" w:rsidRPr="001037D6">
        <w:rPr>
          <w:spacing w:val="-3"/>
        </w:rPr>
        <w:t>317 a 334</w:t>
      </w:r>
      <w:r w:rsidR="00116008">
        <w:rPr>
          <w:spacing w:val="-3"/>
        </w:rPr>
        <w:t xml:space="preserve"> de la Ley de Enjuiciamiento Civil de 7 de enero de 2000</w:t>
      </w:r>
      <w:r w:rsidR="00972CB8">
        <w:rPr>
          <w:spacing w:val="-3"/>
        </w:rPr>
        <w:t xml:space="preserve"> y</w:t>
      </w:r>
      <w:r w:rsidR="00116008">
        <w:rPr>
          <w:spacing w:val="-3"/>
        </w:rPr>
        <w:t xml:space="preserve"> </w:t>
      </w:r>
      <w:r w:rsidR="001037D6" w:rsidRPr="001037D6">
        <w:rPr>
          <w:spacing w:val="-3"/>
        </w:rPr>
        <w:t>1216 a 1230 del C</w:t>
      </w:r>
      <w:r w:rsidR="00116008">
        <w:rPr>
          <w:spacing w:val="-3"/>
        </w:rPr>
        <w:t>ódigo Civil de 24 de julio de 1889</w:t>
      </w:r>
      <w:r w:rsidR="00972CB8">
        <w:rPr>
          <w:spacing w:val="-3"/>
        </w:rPr>
        <w:t xml:space="preserve">, si bien otras leyes </w:t>
      </w:r>
      <w:r w:rsidR="00C76B4C">
        <w:rPr>
          <w:spacing w:val="-3"/>
        </w:rPr>
        <w:t xml:space="preserve">regulan aspectos de documentos concretos, como </w:t>
      </w:r>
      <w:r w:rsidR="001037D6" w:rsidRPr="001037D6">
        <w:rPr>
          <w:spacing w:val="-3"/>
        </w:rPr>
        <w:t xml:space="preserve">el Código de Comercio de 22 de </w:t>
      </w:r>
      <w:r w:rsidR="000315F4">
        <w:rPr>
          <w:spacing w:val="-3"/>
        </w:rPr>
        <w:t>a</w:t>
      </w:r>
      <w:r w:rsidR="001037D6" w:rsidRPr="001037D6">
        <w:rPr>
          <w:spacing w:val="-3"/>
        </w:rPr>
        <w:t>gosto de 1885</w:t>
      </w:r>
      <w:r w:rsidR="00F87E55">
        <w:rPr>
          <w:spacing w:val="-3"/>
        </w:rPr>
        <w:t xml:space="preserve"> o</w:t>
      </w:r>
      <w:r w:rsidR="00C76B4C">
        <w:rPr>
          <w:spacing w:val="-3"/>
        </w:rPr>
        <w:t xml:space="preserve"> la </w:t>
      </w:r>
      <w:r w:rsidR="001037D6" w:rsidRPr="001037D6">
        <w:rPr>
          <w:spacing w:val="-3"/>
        </w:rPr>
        <w:t xml:space="preserve">Ley del Notariado de 28 de </w:t>
      </w:r>
      <w:r w:rsidR="000315F4">
        <w:rPr>
          <w:spacing w:val="-3"/>
        </w:rPr>
        <w:t>m</w:t>
      </w:r>
      <w:r w:rsidR="001037D6" w:rsidRPr="001037D6">
        <w:rPr>
          <w:spacing w:val="-3"/>
        </w:rPr>
        <w:t xml:space="preserve">ayo de 1862, y su Reglamento de 2 de </w:t>
      </w:r>
      <w:r w:rsidR="000315F4">
        <w:rPr>
          <w:spacing w:val="-3"/>
        </w:rPr>
        <w:t>j</w:t>
      </w:r>
      <w:r w:rsidR="001037D6" w:rsidRPr="001037D6">
        <w:rPr>
          <w:spacing w:val="-3"/>
        </w:rPr>
        <w:t xml:space="preserve">unio de 1944 </w:t>
      </w:r>
    </w:p>
    <w:p w14:paraId="2AE2CF82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1AD0D59" w14:textId="031AAEA1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CONCEPTO DE DOCUMENTO.</w:t>
      </w:r>
    </w:p>
    <w:p w14:paraId="76E5F18F" w14:textId="1651948E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El documento es</w:t>
      </w:r>
      <w:r w:rsidR="0098730C">
        <w:rPr>
          <w:spacing w:val="-3"/>
        </w:rPr>
        <w:t>, en sentido estricto,</w:t>
      </w:r>
      <w:r w:rsidRPr="001037D6">
        <w:rPr>
          <w:spacing w:val="-3"/>
        </w:rPr>
        <w:t xml:space="preserve"> el </w:t>
      </w:r>
      <w:r w:rsidR="0098730C">
        <w:rPr>
          <w:spacing w:val="-3"/>
        </w:rPr>
        <w:t xml:space="preserve">papel o soporte electrónico </w:t>
      </w:r>
      <w:r w:rsidRPr="001037D6">
        <w:rPr>
          <w:spacing w:val="-3"/>
        </w:rPr>
        <w:t>que incorpora la expresión escrita de un pensamiento.</w:t>
      </w:r>
    </w:p>
    <w:p w14:paraId="7947DE17" w14:textId="0390A5AE" w:rsidR="001037D6" w:rsidRDefault="0098730C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Sin embargo, en un sentido amplio la Ley de Enjuiciamiento Civil considera también documentos a </w:t>
      </w:r>
      <w:r w:rsidR="00992617" w:rsidRPr="00992617">
        <w:rPr>
          <w:spacing w:val="-3"/>
        </w:rPr>
        <w:t>dibujos, fotografías, croquis, planos, mapas y otros documentos que no incorporen predominantemente textos escritos</w:t>
      </w:r>
      <w:r w:rsidR="004172BA">
        <w:rPr>
          <w:spacing w:val="-3"/>
        </w:rPr>
        <w:t>, si bien su eficacia probatoria no es la misma que la de los documentos en sentido estricto.</w:t>
      </w:r>
    </w:p>
    <w:p w14:paraId="3A6B8666" w14:textId="77777777" w:rsidR="00F5793A" w:rsidRPr="001037D6" w:rsidRDefault="00F5793A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118EF" w14:textId="604227BB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CLASES: LOS DOCUMENTOS PÚBLICOS Y PRIVADOS</w:t>
      </w:r>
      <w:r>
        <w:rPr>
          <w:b/>
          <w:bCs/>
          <w:spacing w:val="-3"/>
        </w:rPr>
        <w:t>.</w:t>
      </w:r>
    </w:p>
    <w:p w14:paraId="71E87AA7" w14:textId="4A919324" w:rsidR="00F5793A" w:rsidRDefault="00F5793A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clasificación fundamental de los documentos es la que dis</w:t>
      </w:r>
      <w:r w:rsidR="00187B66">
        <w:rPr>
          <w:spacing w:val="-3"/>
        </w:rPr>
        <w:t>tingue entre documentos públicos y documentos privados.</w:t>
      </w:r>
    </w:p>
    <w:p w14:paraId="20232131" w14:textId="4AF7BD39" w:rsidR="002C45E0" w:rsidRPr="002C45E0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2C45E0">
        <w:rPr>
          <w:b/>
          <w:bCs/>
          <w:spacing w:val="-3"/>
        </w:rPr>
        <w:lastRenderedPageBreak/>
        <w:t>Documentos públicos.</w:t>
      </w:r>
    </w:p>
    <w:p w14:paraId="43B8705A" w14:textId="24B03AE0" w:rsidR="001037D6" w:rsidRPr="001037D6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</w:t>
      </w:r>
      <w:r w:rsidR="001037D6" w:rsidRPr="001037D6">
        <w:rPr>
          <w:spacing w:val="-3"/>
        </w:rPr>
        <w:t>ispone el art</w:t>
      </w:r>
      <w:r w:rsidR="00954BB2">
        <w:rPr>
          <w:spacing w:val="-3"/>
        </w:rPr>
        <w:t>ículo</w:t>
      </w:r>
      <w:r w:rsidR="001037D6" w:rsidRPr="001037D6">
        <w:rPr>
          <w:spacing w:val="-3"/>
        </w:rPr>
        <w:t xml:space="preserve"> 1216 </w:t>
      </w:r>
      <w:r w:rsidR="00954BB2">
        <w:rPr>
          <w:spacing w:val="-3"/>
        </w:rPr>
        <w:t xml:space="preserve">del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 xml:space="preserve">ódigo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>ivil que “s</w:t>
      </w:r>
      <w:r w:rsidR="001037D6" w:rsidRPr="001037D6">
        <w:rPr>
          <w:spacing w:val="-3"/>
        </w:rPr>
        <w:t xml:space="preserve">on documentos públicos los autorizados por un </w:t>
      </w:r>
      <w:r w:rsidR="00954BB2">
        <w:rPr>
          <w:spacing w:val="-3"/>
        </w:rPr>
        <w:t>n</w:t>
      </w:r>
      <w:r w:rsidR="001037D6" w:rsidRPr="001037D6">
        <w:rPr>
          <w:spacing w:val="-3"/>
        </w:rPr>
        <w:t>otario o empleado público competente, con las solemnidades requeridas por la ley</w:t>
      </w:r>
      <w:r w:rsidR="00954BB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5BAF288" w14:textId="2CF52EAD" w:rsidR="001037D6" w:rsidRPr="001037D6" w:rsidRDefault="00954BB2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</w:t>
      </w:r>
      <w:r w:rsidR="001037D6" w:rsidRPr="001037D6">
        <w:rPr>
          <w:spacing w:val="-3"/>
        </w:rPr>
        <w:t>art</w:t>
      </w:r>
      <w:r>
        <w:rPr>
          <w:spacing w:val="-3"/>
        </w:rPr>
        <w:t>ículo</w:t>
      </w:r>
      <w:r w:rsidR="001037D6" w:rsidRPr="001037D6">
        <w:rPr>
          <w:spacing w:val="-3"/>
        </w:rPr>
        <w:t xml:space="preserve"> 317 </w:t>
      </w:r>
      <w:r>
        <w:rPr>
          <w:spacing w:val="-3"/>
        </w:rPr>
        <w:t xml:space="preserve">de la Ley de Enjuiciamiento Civil </w:t>
      </w:r>
      <w:r w:rsidR="0084649F">
        <w:rPr>
          <w:spacing w:val="-3"/>
        </w:rPr>
        <w:t>considera como documentos públicos</w:t>
      </w:r>
      <w:r w:rsidR="00AA00FD">
        <w:rPr>
          <w:spacing w:val="-3"/>
        </w:rPr>
        <w:t>,</w:t>
      </w:r>
      <w:r w:rsidR="0084649F">
        <w:rPr>
          <w:spacing w:val="-3"/>
        </w:rPr>
        <w:t xml:space="preserve"> a </w:t>
      </w:r>
      <w:r w:rsidR="001037D6" w:rsidRPr="001037D6">
        <w:rPr>
          <w:spacing w:val="-3"/>
        </w:rPr>
        <w:t>efectos de prueba en el proceso,</w:t>
      </w:r>
      <w:r w:rsidR="0084649F">
        <w:rPr>
          <w:spacing w:val="-3"/>
        </w:rPr>
        <w:t xml:space="preserve"> </w:t>
      </w:r>
      <w:r w:rsidR="00D66791">
        <w:rPr>
          <w:spacing w:val="-3"/>
        </w:rPr>
        <w:t xml:space="preserve">a </w:t>
      </w:r>
      <w:r w:rsidR="0084649F">
        <w:rPr>
          <w:spacing w:val="-3"/>
        </w:rPr>
        <w:t>los siguientes</w:t>
      </w:r>
      <w:r w:rsidR="001037D6" w:rsidRPr="001037D6">
        <w:rPr>
          <w:spacing w:val="-3"/>
        </w:rPr>
        <w:t>:</w:t>
      </w:r>
    </w:p>
    <w:p w14:paraId="3FF709F9" w14:textId="6A9ED1AA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Las resoluciones y diligencias de actuaciones judiciales y </w:t>
      </w:r>
      <w:r w:rsidR="00955F49">
        <w:rPr>
          <w:spacing w:val="-3"/>
        </w:rPr>
        <w:t>su</w:t>
      </w:r>
      <w:r w:rsidRPr="001037D6">
        <w:rPr>
          <w:spacing w:val="-3"/>
        </w:rPr>
        <w:t>s testimonios.</w:t>
      </w:r>
    </w:p>
    <w:p w14:paraId="3E42BE23" w14:textId="750C4CDD" w:rsid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Los autorizados </w:t>
      </w:r>
      <w:r w:rsidR="00EF554B">
        <w:rPr>
          <w:spacing w:val="-3"/>
        </w:rPr>
        <w:t xml:space="preserve">o intervenidos </w:t>
      </w:r>
      <w:r w:rsidRPr="001037D6">
        <w:rPr>
          <w:spacing w:val="-3"/>
        </w:rPr>
        <w:t>por notario</w:t>
      </w:r>
      <w:r w:rsidR="008E5CF4">
        <w:rPr>
          <w:spacing w:val="-3"/>
        </w:rPr>
        <w:t xml:space="preserve"> y las certificaciones de las operaciones en que hubiesen intervenido</w:t>
      </w:r>
      <w:r w:rsidRPr="001037D6">
        <w:rPr>
          <w:spacing w:val="-3"/>
        </w:rPr>
        <w:t>.</w:t>
      </w:r>
    </w:p>
    <w:p w14:paraId="73EDB5B0" w14:textId="4C09F5F5" w:rsidR="008E5CF4" w:rsidRPr="001037D6" w:rsidRDefault="008E5CF4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certificaciones de los </w:t>
      </w:r>
      <w:r w:rsidR="006E5C39">
        <w:rPr>
          <w:spacing w:val="-3"/>
        </w:rPr>
        <w:t>r</w:t>
      </w:r>
      <w:r>
        <w:rPr>
          <w:spacing w:val="-3"/>
        </w:rPr>
        <w:t xml:space="preserve">egistradores de la </w:t>
      </w:r>
      <w:r w:rsidR="006E5C39">
        <w:rPr>
          <w:spacing w:val="-3"/>
        </w:rPr>
        <w:t>propiedad y mercantiles.</w:t>
      </w:r>
    </w:p>
    <w:p w14:paraId="4E6EFAD0" w14:textId="5299D4D0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Los expedidos por funcionarios públicos legalmente facultados para dar fe en lo que se refiere al ejercicio de sus funciones.</w:t>
      </w:r>
    </w:p>
    <w:p w14:paraId="1298E0EC" w14:textId="7D535D15" w:rsidR="001037D6" w:rsidRPr="001037D6" w:rsidRDefault="00A74370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1037D6" w:rsidRPr="001037D6">
        <w:rPr>
          <w:spacing w:val="-3"/>
        </w:rPr>
        <w:t xml:space="preserve">os que, con referencia a archivos y registros de las Administraciones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úblicas </w:t>
      </w:r>
      <w:r>
        <w:rPr>
          <w:spacing w:val="-3"/>
        </w:rPr>
        <w:t xml:space="preserve">y </w:t>
      </w:r>
      <w:r w:rsidR="001037D6" w:rsidRPr="001037D6">
        <w:rPr>
          <w:spacing w:val="-3"/>
        </w:rPr>
        <w:t xml:space="preserve">entidades de Derecho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úblico, sean expedidos por funcionarios facultados para dar fe de disposiciones y actuaciones de </w:t>
      </w:r>
      <w:r w:rsidR="00B33674">
        <w:rPr>
          <w:spacing w:val="-3"/>
        </w:rPr>
        <w:t>tales a</w:t>
      </w:r>
      <w:r w:rsidR="001037D6" w:rsidRPr="001037D6">
        <w:rPr>
          <w:spacing w:val="-3"/>
        </w:rPr>
        <w:t>dministraciones o entidades.</w:t>
      </w:r>
    </w:p>
    <w:p w14:paraId="3AD9689A" w14:textId="77777777" w:rsidR="001A019B" w:rsidRDefault="00C04D9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1A019B">
        <w:rPr>
          <w:spacing w:val="-3"/>
        </w:rPr>
        <w:t>os principales</w:t>
      </w:r>
      <w:r>
        <w:rPr>
          <w:spacing w:val="-3"/>
        </w:rPr>
        <w:t xml:space="preserve"> documentos notariales, que conforme al artículo 1217 del Código Civil se rigen por la legislación notarial, </w:t>
      </w:r>
      <w:r w:rsidR="007702EB">
        <w:rPr>
          <w:spacing w:val="-3"/>
        </w:rPr>
        <w:t>son</w:t>
      </w:r>
      <w:r w:rsidR="001A019B">
        <w:rPr>
          <w:spacing w:val="-3"/>
        </w:rPr>
        <w:t>:</w:t>
      </w:r>
    </w:p>
    <w:p w14:paraId="6124B86F" w14:textId="77777777" w:rsidR="001A019B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1037D6" w:rsidRPr="001037D6">
        <w:rPr>
          <w:spacing w:val="-3"/>
        </w:rPr>
        <w:t xml:space="preserve">escrituras </w:t>
      </w:r>
      <w:r>
        <w:rPr>
          <w:spacing w:val="-3"/>
        </w:rPr>
        <w:t xml:space="preserve">públicas, </w:t>
      </w:r>
      <w:r w:rsidR="001037D6" w:rsidRPr="001037D6">
        <w:rPr>
          <w:spacing w:val="-3"/>
        </w:rPr>
        <w:t>cuando contengan declaraciones de voluntad, actos jurídicos que impliquen prestación de consentimiento y contratos de todas clases</w:t>
      </w:r>
      <w:r>
        <w:rPr>
          <w:spacing w:val="-3"/>
        </w:rPr>
        <w:t>.</w:t>
      </w:r>
    </w:p>
    <w:p w14:paraId="5FF172A6" w14:textId="1FC3FC2C" w:rsidR="001037D6" w:rsidRPr="001037D6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</w:t>
      </w:r>
      <w:r w:rsidR="007702EB">
        <w:rPr>
          <w:spacing w:val="-3"/>
        </w:rPr>
        <w:t xml:space="preserve"> actas </w:t>
      </w:r>
      <w:r>
        <w:rPr>
          <w:spacing w:val="-3"/>
        </w:rPr>
        <w:t xml:space="preserve">de distintas clases, como las </w:t>
      </w:r>
      <w:r w:rsidR="001037D6" w:rsidRPr="001037D6">
        <w:rPr>
          <w:spacing w:val="-3"/>
        </w:rPr>
        <w:t>de presencia, notificación, requerimiento, notoriedad</w:t>
      </w:r>
      <w:r>
        <w:rPr>
          <w:spacing w:val="-3"/>
        </w:rPr>
        <w:t xml:space="preserve"> o</w:t>
      </w:r>
      <w:r w:rsidR="001037D6" w:rsidRPr="001037D6">
        <w:rPr>
          <w:spacing w:val="-3"/>
        </w:rPr>
        <w:t xml:space="preserve"> depósito.</w:t>
      </w:r>
    </w:p>
    <w:p w14:paraId="4CC8347A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79214EC" w14:textId="026EEB09" w:rsidR="001037D6" w:rsidRPr="001A019B" w:rsidRDefault="001A019B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1A019B">
        <w:rPr>
          <w:b/>
          <w:bCs/>
          <w:spacing w:val="-3"/>
        </w:rPr>
        <w:t>Documentos privados.</w:t>
      </w:r>
    </w:p>
    <w:p w14:paraId="7A396B16" w14:textId="57E7AD9E" w:rsidR="001037D6" w:rsidRPr="001037D6" w:rsidRDefault="0084649F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1037D6">
        <w:rPr>
          <w:spacing w:val="-3"/>
        </w:rPr>
        <w:t>art</w:t>
      </w:r>
      <w:r>
        <w:rPr>
          <w:spacing w:val="-3"/>
        </w:rPr>
        <w:t>ículo</w:t>
      </w:r>
      <w:r w:rsidRPr="001037D6">
        <w:rPr>
          <w:spacing w:val="-3"/>
        </w:rPr>
        <w:t xml:space="preserve"> 3</w:t>
      </w:r>
      <w:r>
        <w:rPr>
          <w:spacing w:val="-3"/>
        </w:rPr>
        <w:t>24</w:t>
      </w:r>
      <w:r w:rsidRPr="001037D6">
        <w:rPr>
          <w:spacing w:val="-3"/>
        </w:rPr>
        <w:t xml:space="preserve"> </w:t>
      </w:r>
      <w:r>
        <w:rPr>
          <w:spacing w:val="-3"/>
        </w:rPr>
        <w:t xml:space="preserve">de la Ley de Enjuiciamiento Civil considera como documentos privados, a </w:t>
      </w:r>
      <w:r w:rsidRPr="001037D6">
        <w:rPr>
          <w:spacing w:val="-3"/>
        </w:rPr>
        <w:t>efectos de prueba en el proceso</w:t>
      </w:r>
      <w:r>
        <w:rPr>
          <w:spacing w:val="-3"/>
        </w:rPr>
        <w:t xml:space="preserve">, </w:t>
      </w:r>
      <w:r w:rsidR="00AA00FD">
        <w:rPr>
          <w:spacing w:val="-3"/>
        </w:rPr>
        <w:t>aquellos que no sean públicos</w:t>
      </w:r>
      <w:r w:rsidR="001037D6" w:rsidRPr="001037D6">
        <w:rPr>
          <w:spacing w:val="-3"/>
        </w:rPr>
        <w:t>.</w:t>
      </w:r>
    </w:p>
    <w:p w14:paraId="07CE2488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A71509C" w14:textId="64F71A62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VALOR PROBATORIO</w:t>
      </w:r>
      <w:r>
        <w:rPr>
          <w:b/>
          <w:bCs/>
          <w:spacing w:val="-3"/>
        </w:rPr>
        <w:t>.</w:t>
      </w:r>
    </w:p>
    <w:p w14:paraId="7B615473" w14:textId="62AAB724" w:rsidR="001037D6" w:rsidRPr="001037D6" w:rsidRDefault="009A7F2B" w:rsidP="00BF451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BF4516">
        <w:rPr>
          <w:spacing w:val="-3"/>
        </w:rPr>
        <w:t xml:space="preserve">artículo 319 de la Ley de Enjuiciamiento Civil, </w:t>
      </w:r>
      <w:r w:rsidR="001037D6" w:rsidRPr="001037D6">
        <w:rPr>
          <w:spacing w:val="-3"/>
        </w:rPr>
        <w:t>los documentos públicos harán prueba plena del hecho, acto o estado de cosas que documenten, de la fecha en que se produce esa documentación y de la identidad de los fedatarios y demás personas que, en su caso, intervengan en ella.</w:t>
      </w:r>
    </w:p>
    <w:p w14:paraId="5612FC6A" w14:textId="6D05D100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La fuerza probatoria de los documentos administrativos no comprendidos en el artículo 317</w:t>
      </w:r>
      <w:r w:rsidR="00432063">
        <w:rPr>
          <w:spacing w:val="-3"/>
        </w:rPr>
        <w:t xml:space="preserve">, antes citados, </w:t>
      </w:r>
      <w:r w:rsidRPr="001037D6">
        <w:rPr>
          <w:spacing w:val="-3"/>
        </w:rPr>
        <w:t xml:space="preserve">a los que las leyes otorguen el carácter de públicos, será la que </w:t>
      </w:r>
      <w:r w:rsidRPr="001037D6">
        <w:rPr>
          <w:spacing w:val="-3"/>
        </w:rPr>
        <w:lastRenderedPageBreak/>
        <w:t>establezcan las leyes que les reconozca</w:t>
      </w:r>
      <w:r w:rsidR="00432063">
        <w:rPr>
          <w:spacing w:val="-3"/>
        </w:rPr>
        <w:t>n</w:t>
      </w:r>
      <w:r w:rsidRPr="001037D6">
        <w:rPr>
          <w:spacing w:val="-3"/>
        </w:rPr>
        <w:t xml:space="preserve"> tal carácter. En defecto de disposición expresa en tales leyes, los hechos, actos o estados de cosas que consten en los referidos documentos se tendrán por ciertos, a los efectos de la sentencia que se dicte, salvo que otros medios de prueba desvirtúen la certeza de lo documentado.</w:t>
      </w:r>
    </w:p>
    <w:p w14:paraId="51F19826" w14:textId="3889DD8D" w:rsidR="00494FFB" w:rsidRDefault="00A45E75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Código Civil </w:t>
      </w:r>
      <w:r w:rsidR="00494FFB">
        <w:rPr>
          <w:spacing w:val="-3"/>
        </w:rPr>
        <w:t>contienen las siguientes normas:</w:t>
      </w:r>
    </w:p>
    <w:p w14:paraId="6FA59BB5" w14:textId="074158E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Conforme a su artículo 1218, </w:t>
      </w:r>
      <w:r w:rsidR="00A45E75">
        <w:rPr>
          <w:spacing w:val="-3"/>
        </w:rPr>
        <w:t>“l</w:t>
      </w:r>
      <w:r w:rsidR="001037D6" w:rsidRPr="001037D6">
        <w:rPr>
          <w:spacing w:val="-3"/>
        </w:rPr>
        <w:t>os documentos públicos hacen prueba, aun contra tercero, del hecho que motiva su otorgamiento y de la fecha de éste.</w:t>
      </w:r>
      <w:r w:rsidR="00A45E75">
        <w:rPr>
          <w:spacing w:val="-3"/>
        </w:rPr>
        <w:t xml:space="preserve"> </w:t>
      </w:r>
      <w:r w:rsidR="001037D6" w:rsidRPr="001037D6">
        <w:rPr>
          <w:spacing w:val="-3"/>
        </w:rPr>
        <w:t>También harán prueba contra los contratantes y sus causahabientes, en cuanto a las declaraciones que en ellos hubiesen hecho los primeros</w:t>
      </w:r>
      <w:r w:rsidR="00A45E75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02372010" w14:textId="79B362F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1219, “l</w:t>
      </w:r>
      <w:r w:rsidR="001037D6" w:rsidRPr="001037D6">
        <w:rPr>
          <w:spacing w:val="-3"/>
        </w:rPr>
        <w:t>as escrituras hechas para desvirtuar otra escritura anterior entre los mismos interesados, sólo producirán efecto contra terceros cuando el contenido de aquéllas hubiese sido anotado en el registro público competente o al margen de la escritura matriz y del traslado o copia en cuya virtud hubiera procedido el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23DADB3" w14:textId="7B5FE80E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1220, “l</w:t>
      </w:r>
      <w:r w:rsidR="001037D6" w:rsidRPr="001037D6">
        <w:rPr>
          <w:spacing w:val="-3"/>
        </w:rPr>
        <w:t>as copias de los documentos públicos de que exista matriz o protocolo, impugnadas por aquellos a quienes perjudiquen, sólo tendrán fuerza probatoria cuando hayan sido debidamente cotejadas.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Si resultare alguna variante entre la matriz y la copia, se estará al contenido de la primera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69439154" w14:textId="77777777" w:rsidR="00494FFB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1221, “c</w:t>
      </w:r>
      <w:r w:rsidR="001037D6" w:rsidRPr="001037D6">
        <w:rPr>
          <w:spacing w:val="-3"/>
        </w:rPr>
        <w:t>uando hayan desaparecido la escritura matriz, el protocolo o los expedientes originales, harán prueba:</w:t>
      </w:r>
    </w:p>
    <w:p w14:paraId="411C8F68" w14:textId="637060EF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1º</w:t>
      </w:r>
      <w:r w:rsidR="00494FFB"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FB65D72" w14:textId="7FD44EEE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2</w:t>
      </w:r>
      <w:r w:rsidR="00494FFB"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122BE85C" w14:textId="000CEE72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3</w:t>
      </w:r>
      <w:r w:rsidR="00494FFB"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2B47A296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A falta de las copias mencionadas, harán prueba cualesquiera otras que tengan la antigüedad de treinta o más años, siempre que hubiesen sido tomadas del original por el funcionario que lo autorizó u otro encargado de su custodia.</w:t>
      </w:r>
    </w:p>
    <w:p w14:paraId="70704DDC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7007BC7A" w14:textId="3FE39709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 w:rsidR="00A459C9"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 w:rsidR="00934144">
        <w:rPr>
          <w:spacing w:val="-3"/>
        </w:rPr>
        <w:t>”</w:t>
      </w:r>
      <w:r w:rsidRPr="001037D6">
        <w:rPr>
          <w:spacing w:val="-3"/>
        </w:rPr>
        <w:t>.</w:t>
      </w:r>
    </w:p>
    <w:p w14:paraId="2D90522F" w14:textId="2C03CAF2" w:rsidR="001037D6" w:rsidRPr="001037D6" w:rsidRDefault="00A459C9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Conforme a su artículo 1222, “l</w:t>
      </w:r>
      <w:r w:rsidR="001037D6" w:rsidRPr="001037D6">
        <w:rPr>
          <w:spacing w:val="-3"/>
        </w:rPr>
        <w:t>a inscripción, en cualquier registro público, de un documento que haya desaparecido, será apreciada</w:t>
      </w:r>
      <w:r w:rsidR="00283655">
        <w:rPr>
          <w:spacing w:val="-3"/>
        </w:rPr>
        <w:t xml:space="preserve">” </w:t>
      </w:r>
      <w:r w:rsidR="008A73A8">
        <w:rPr>
          <w:spacing w:val="-3"/>
        </w:rPr>
        <w:t>por los tribunales según las circunstancias, sirviendo como un principio de prueba por escrito</w:t>
      </w:r>
      <w:r w:rsidR="001037D6" w:rsidRPr="001037D6">
        <w:rPr>
          <w:spacing w:val="-3"/>
        </w:rPr>
        <w:t>.</w:t>
      </w:r>
    </w:p>
    <w:p w14:paraId="2FF002E5" w14:textId="01FC6375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23</w:t>
      </w:r>
      <w:r>
        <w:rPr>
          <w:spacing w:val="-3"/>
        </w:rPr>
        <w:t>, “l</w:t>
      </w:r>
      <w:r w:rsidR="001037D6" w:rsidRPr="001037D6">
        <w:rPr>
          <w:spacing w:val="-3"/>
        </w:rPr>
        <w:t>a escritura defectuosa, por incompetencia del Notario o por otra falta en la forma, tendrá el concepto de documento privado, si estuviese firmada por los otorgantes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821CA94" w14:textId="28044147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24</w:t>
      </w:r>
      <w:r>
        <w:rPr>
          <w:spacing w:val="-3"/>
        </w:rPr>
        <w:t>, “</w:t>
      </w:r>
      <w:r w:rsidR="00B466A2">
        <w:rPr>
          <w:spacing w:val="-3"/>
        </w:rPr>
        <w:t>l</w:t>
      </w:r>
      <w:r w:rsidR="001037D6" w:rsidRPr="001037D6">
        <w:rPr>
          <w:spacing w:val="-3"/>
        </w:rPr>
        <w:t>as escrituras de reconocimiento de un acto o contrato nada prueban contra el documento en que éstos hubiesen sido consignados, si por exceso u omisión se apartaren de él, a menos que conste expresamente la novación del primero</w:t>
      </w:r>
      <w:r w:rsidR="00B466A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D866B04" w14:textId="598A5DBA" w:rsidR="001037D6" w:rsidRPr="001037D6" w:rsidRDefault="00876241" w:rsidP="0087624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los documentos privados, el artículo 326 de la Ley de Enjuiciamiento Civil </w:t>
      </w:r>
      <w:r w:rsidR="00693735">
        <w:rPr>
          <w:spacing w:val="-3"/>
        </w:rPr>
        <w:t>los equipara a efectos probatorios a los documentos públicos</w:t>
      </w:r>
      <w:r w:rsidR="001037D6" w:rsidRPr="001037D6">
        <w:rPr>
          <w:spacing w:val="-3"/>
        </w:rPr>
        <w:t xml:space="preserve"> cuando su autenticidad no sea impugnada por la parte a quien perjudiquen.</w:t>
      </w:r>
    </w:p>
    <w:p w14:paraId="47ACC791" w14:textId="1293BF74" w:rsidR="001037D6" w:rsidRPr="001037D6" w:rsidRDefault="00411EB1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Si se impugna</w:t>
      </w:r>
      <w:r w:rsidR="001A2935">
        <w:rPr>
          <w:spacing w:val="-3"/>
        </w:rPr>
        <w:t>re su autenticidad</w:t>
      </w:r>
      <w:r w:rsidR="001037D6" w:rsidRPr="001037D6">
        <w:rPr>
          <w:spacing w:val="-3"/>
        </w:rPr>
        <w:t>, el que lo haya presentado podrá pedir el cotejo pericial de letras o proponer cualquier otro medio de prueba que resulte útil y pertinente al efecto</w:t>
      </w:r>
      <w:r w:rsidR="001A2935">
        <w:rPr>
          <w:spacing w:val="-3"/>
        </w:rPr>
        <w:t xml:space="preserve">, y si </w:t>
      </w:r>
      <w:r w:rsidR="001037D6" w:rsidRPr="001037D6">
        <w:rPr>
          <w:spacing w:val="-3"/>
        </w:rPr>
        <w:t>no se pudiere deducir su autenticidad o no se hubiere propuesto prueba alguna, el tribunal lo valorará conforme a las reglas de la sana crítica.</w:t>
      </w:r>
    </w:p>
    <w:p w14:paraId="4A70E1C3" w14:textId="54B45C83" w:rsidR="001037D6" w:rsidRPr="001037D6" w:rsidRDefault="00B1448C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se regula especialmente la impugnación de los documentos electrónicos, presumiéndose </w:t>
      </w:r>
      <w:r w:rsidR="00DC0D90">
        <w:rPr>
          <w:spacing w:val="-3"/>
        </w:rPr>
        <w:t>su</w:t>
      </w:r>
      <w:r>
        <w:rPr>
          <w:spacing w:val="-3"/>
        </w:rPr>
        <w:t xml:space="preserve"> autenticidad </w:t>
      </w:r>
      <w:r w:rsidR="00DC0D90">
        <w:rPr>
          <w:spacing w:val="-3"/>
        </w:rPr>
        <w:t xml:space="preserve">cuando se </w:t>
      </w:r>
      <w:r w:rsidR="00DC0D90" w:rsidRPr="00DC0D90">
        <w:rPr>
          <w:spacing w:val="-3"/>
        </w:rPr>
        <w:t>hubiera utilizado algún servicio de confianza cualificado</w:t>
      </w:r>
      <w:r w:rsidR="00421146">
        <w:rPr>
          <w:spacing w:val="-3"/>
        </w:rPr>
        <w:t>, procediéndose en otro caso conforme a lo previsto en</w:t>
      </w:r>
      <w:r w:rsidR="006C24B4">
        <w:rPr>
          <w:spacing w:val="-3"/>
        </w:rPr>
        <w:t xml:space="preserve"> </w:t>
      </w:r>
      <w:r w:rsidR="00DB7867">
        <w:rPr>
          <w:spacing w:val="-3"/>
        </w:rPr>
        <w:t>l</w:t>
      </w:r>
      <w:r w:rsidR="006C24B4">
        <w:rPr>
          <w:spacing w:val="-3"/>
        </w:rPr>
        <w:t xml:space="preserve">a Ley de Servicios Electrónicos de Confianza de 11 de </w:t>
      </w:r>
      <w:r w:rsidR="00972636">
        <w:rPr>
          <w:spacing w:val="-3"/>
        </w:rPr>
        <w:t>noviembre de 2020</w:t>
      </w:r>
      <w:r w:rsidR="006A5266">
        <w:rPr>
          <w:spacing w:val="-3"/>
        </w:rPr>
        <w:t>.</w:t>
      </w:r>
    </w:p>
    <w:p w14:paraId="6134E83C" w14:textId="0DC765FA" w:rsidR="001037D6" w:rsidRPr="001037D6" w:rsidRDefault="006A526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su parte, el Código Civil contienen las siguientes normas:</w:t>
      </w:r>
    </w:p>
    <w:p w14:paraId="7C0282EC" w14:textId="3D7134AF" w:rsidR="001037D6" w:rsidRPr="001037D6" w:rsidRDefault="00181A18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1225, “e</w:t>
      </w:r>
      <w:r w:rsidR="001037D6" w:rsidRPr="001037D6">
        <w:rPr>
          <w:spacing w:val="-3"/>
        </w:rPr>
        <w:t>l documento privado, reconocido legalmente, tendrá el mismo valor que la escritura pública entre los que lo hubiesen suscrito y sus causahabientes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4FFEE117" w14:textId="6A4307B7" w:rsidR="001037D6" w:rsidRPr="001037D6" w:rsidRDefault="00D44A10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1227, “l</w:t>
      </w:r>
      <w:r w:rsidR="001037D6" w:rsidRPr="001037D6">
        <w:rPr>
          <w:spacing w:val="-3"/>
        </w:rPr>
        <w:t>a fecha de un documento privado no se contará respecto de terceros sino</w:t>
      </w:r>
      <w:r w:rsidR="000E059F" w:rsidRPr="000E059F">
        <w:t xml:space="preserve"> </w:t>
      </w:r>
      <w:r w:rsidR="000E059F" w:rsidRPr="000E059F">
        <w:rPr>
          <w:spacing w:val="-3"/>
        </w:rPr>
        <w:t>desde el día en que hubiese sido incorporado o inscrito en un registro público, desde la muerte de cualquiera de los que lo firmaron, o desde el día en que se entregase a un funcionario público por razón de su oficio</w:t>
      </w:r>
      <w:r w:rsidR="000E059F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5E67957C" w14:textId="3D2F742A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1228, “l</w:t>
      </w:r>
      <w:r w:rsidR="001037D6" w:rsidRPr="001037D6">
        <w:rPr>
          <w:spacing w:val="-3"/>
        </w:rPr>
        <w:t>os asientos, registros y papeles privados únicamente hacen prueba contra el que los ha escrito en todo aquello que conste con claridad; pero el que quiera aprovecharse de ellos habrá de aceptarlos en la parte que le perjudiquen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46DE8F5C" w14:textId="12E3EE80" w:rsidR="001037D6" w:rsidRPr="001037D6" w:rsidRDefault="001037D6" w:rsidP="00831A26">
      <w:pPr>
        <w:pStyle w:val="Prrafodelista"/>
        <w:spacing w:before="120" w:after="120" w:line="360" w:lineRule="auto"/>
        <w:ind w:left="993" w:hanging="284"/>
        <w:jc w:val="both"/>
        <w:rPr>
          <w:spacing w:val="-3"/>
        </w:rPr>
      </w:pPr>
    </w:p>
    <w:p w14:paraId="5F9009CF" w14:textId="5CA251C1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Conforme a su artículo 1229, “l</w:t>
      </w:r>
      <w:r w:rsidR="001037D6" w:rsidRPr="001037D6">
        <w:rPr>
          <w:spacing w:val="-3"/>
        </w:rPr>
        <w:t>a nota escrita o firmada por el acreedor a continuación, al margen o al dorso de una escritura que obre en su poder, hace prueba en todo lo que sea favorable al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Lo mismo se entenderá de la nota escrita o firmada por el acreedor al dorso, al margen o a continuación del duplicado de un documento o recibo que se halle en poder del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En ambos casos, el deudor que quiera aprovecharse de lo que le favorezca, tendrá que pasar por lo que le perjudique</w:t>
      </w:r>
      <w:r w:rsidR="00831A26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21CB819A" w14:textId="74F77ED8" w:rsidR="001037D6" w:rsidRPr="001037D6" w:rsidRDefault="00831A26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1230, “l</w:t>
      </w:r>
      <w:r w:rsidR="001037D6" w:rsidRPr="001037D6">
        <w:rPr>
          <w:spacing w:val="-3"/>
        </w:rPr>
        <w:t>os documentos privados hechos para alterar lo pactado en escritura pública, no producen efecto contra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737C731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C4EF0" w14:textId="404C0681" w:rsidR="001037D6" w:rsidRPr="001037D6" w:rsidRDefault="001037D6" w:rsidP="001037D6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DOCUMENTOS OTORGADOS EN EL EXTRANJERO: SU EFICACIA EN ESPAÑA</w:t>
      </w:r>
      <w:r>
        <w:rPr>
          <w:b/>
          <w:bCs/>
          <w:spacing w:val="-3"/>
        </w:rPr>
        <w:t>.</w:t>
      </w:r>
    </w:p>
    <w:p w14:paraId="60B0CE89" w14:textId="17E44CF1" w:rsidR="001037D6" w:rsidRPr="001037D6" w:rsidRDefault="0035008C" w:rsidP="0035008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323 de la Ley de Enjuiciamiento Civil que a</w:t>
      </w:r>
      <w:r w:rsidR="001037D6" w:rsidRPr="001037D6">
        <w:rPr>
          <w:spacing w:val="-3"/>
        </w:rPr>
        <w:t xml:space="preserve"> efectos procesales, se considerarán documentos públicos los documentos extranjeros a los que, en virtud de tratados o convenios internacionales o de leyes especiales, haya de atribuírseles la fuerza probatoria </w:t>
      </w:r>
      <w:r w:rsidR="00352A96">
        <w:rPr>
          <w:spacing w:val="-3"/>
        </w:rPr>
        <w:t>atribuida a los documentos públicos españoles</w:t>
      </w:r>
      <w:r w:rsidR="00674D24">
        <w:rPr>
          <w:spacing w:val="-3"/>
        </w:rPr>
        <w:t xml:space="preserve"> por el artículo 319</w:t>
      </w:r>
      <w:r w:rsidR="00674D24" w:rsidRPr="00674D24">
        <w:rPr>
          <w:spacing w:val="-3"/>
        </w:rPr>
        <w:t xml:space="preserve"> </w:t>
      </w:r>
      <w:r w:rsidR="00674D24">
        <w:rPr>
          <w:spacing w:val="-3"/>
        </w:rPr>
        <w:t>de la Ley de Enjuiciamiento Civil</w:t>
      </w:r>
      <w:r w:rsidR="00352A96">
        <w:rPr>
          <w:spacing w:val="-3"/>
        </w:rPr>
        <w:t>, antes estudiada</w:t>
      </w:r>
      <w:r w:rsidR="001037D6" w:rsidRPr="001037D6">
        <w:rPr>
          <w:spacing w:val="-3"/>
        </w:rPr>
        <w:t>.</w:t>
      </w:r>
    </w:p>
    <w:p w14:paraId="14BC71DB" w14:textId="1274487F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Cuando no sea aplicable ningún tratado o convenio internacional ni ley especial, se considerarán documentos públicos los que reúnan los siguientes requisitos:</w:t>
      </w:r>
    </w:p>
    <w:p w14:paraId="1C68A837" w14:textId="76D5A0A0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Que en el otorgamiento o confección del documento se hayan observado los requisitos que se exijan en el país donde se hayan otorgado para que el documento haga prueba plena en juicio.</w:t>
      </w:r>
    </w:p>
    <w:p w14:paraId="760A0EA8" w14:textId="43130853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Que el documento contenga la legalización o apostilla y los demás requisitos necesarios para su autenticidad en España.</w:t>
      </w:r>
    </w:p>
    <w:p w14:paraId="2FF6D9DF" w14:textId="0E649E3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Cuando los documentos </w:t>
      </w:r>
      <w:r w:rsidR="003F306E">
        <w:rPr>
          <w:spacing w:val="-3"/>
        </w:rPr>
        <w:t xml:space="preserve">públicos </w:t>
      </w:r>
      <w:r w:rsidRPr="001037D6">
        <w:rPr>
          <w:spacing w:val="-3"/>
        </w:rPr>
        <w:t>extranjeros incorporen declaraciones de voluntad, la existencia de éstas se tendrá por probada, pero su eficacia será la que determinen las normas españolas y extranjeras aplicables en materia de capacidad, objeto y forma de los negocios jurídicos.</w:t>
      </w:r>
    </w:p>
    <w:p w14:paraId="7C1F8C21" w14:textId="0206EEA7" w:rsidR="001037D6" w:rsidRPr="001037D6" w:rsidRDefault="008847F0" w:rsidP="000A758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ende, </w:t>
      </w:r>
      <w:r w:rsidR="007F4D47">
        <w:rPr>
          <w:spacing w:val="-3"/>
        </w:rPr>
        <w:t xml:space="preserve">para ser considerados auténticos en España los documentos públicos extranjeros pueden requerir de la apostilla, </w:t>
      </w:r>
      <w:r w:rsidR="000A7582">
        <w:rPr>
          <w:spacing w:val="-3"/>
        </w:rPr>
        <w:t xml:space="preserve">a través de la cual un Estado que </w:t>
      </w:r>
      <w:r w:rsidR="009A155F">
        <w:rPr>
          <w:spacing w:val="-3"/>
        </w:rPr>
        <w:t>sea parte en</w:t>
      </w:r>
      <w:r w:rsidR="000A7582">
        <w:rPr>
          <w:spacing w:val="-3"/>
        </w:rPr>
        <w:t xml:space="preserve"> el </w:t>
      </w:r>
      <w:r w:rsidR="001037D6" w:rsidRPr="001037D6">
        <w:rPr>
          <w:spacing w:val="-3"/>
        </w:rPr>
        <w:t xml:space="preserve">Convenio de la Haya de 5 de octubre 1961 reconoce la eficacia jurídica de </w:t>
      </w:r>
      <w:r w:rsidR="000A7582">
        <w:rPr>
          <w:spacing w:val="-3"/>
        </w:rPr>
        <w:t>los</w:t>
      </w:r>
      <w:r w:rsidR="001037D6" w:rsidRPr="001037D6">
        <w:rPr>
          <w:spacing w:val="-3"/>
        </w:rPr>
        <w:t xml:space="preserve"> documento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público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emitido</w:t>
      </w:r>
      <w:r w:rsidR="000A7582">
        <w:rPr>
          <w:spacing w:val="-3"/>
        </w:rPr>
        <w:t>s</w:t>
      </w:r>
      <w:r w:rsidR="009A155F">
        <w:rPr>
          <w:spacing w:val="-3"/>
        </w:rPr>
        <w:t xml:space="preserve"> los demás</w:t>
      </w:r>
      <w:r w:rsidR="000A7582">
        <w:rPr>
          <w:spacing w:val="-3"/>
        </w:rPr>
        <w:t xml:space="preserve"> Estados </w:t>
      </w:r>
      <w:r w:rsidR="009A155F">
        <w:rPr>
          <w:spacing w:val="-3"/>
        </w:rPr>
        <w:t>que sean parte en</w:t>
      </w:r>
      <w:r w:rsidR="001037D6" w:rsidRPr="001037D6">
        <w:rPr>
          <w:spacing w:val="-3"/>
        </w:rPr>
        <w:t xml:space="preserve"> dicho Convenio.</w:t>
      </w:r>
    </w:p>
    <w:p w14:paraId="4DA31FC0" w14:textId="40793596" w:rsidR="001037D6" w:rsidRPr="001037D6" w:rsidRDefault="009A155F" w:rsidP="009A155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lastRenderedPageBreak/>
        <w:t>La a</w:t>
      </w:r>
      <w:r w:rsidR="001037D6" w:rsidRPr="001037D6">
        <w:rPr>
          <w:spacing w:val="-3"/>
        </w:rPr>
        <w:t>postilla</w:t>
      </w:r>
      <w:r>
        <w:rPr>
          <w:spacing w:val="-3"/>
        </w:rPr>
        <w:t xml:space="preserve"> es una legalización que</w:t>
      </w:r>
      <w:r w:rsidR="001037D6" w:rsidRPr="001037D6">
        <w:rPr>
          <w:spacing w:val="-3"/>
        </w:rPr>
        <w:t xml:space="preserve"> consiste en colocar sobre el propio documento público una anotación que certifica la autenticidad de los documentos públicos expedidos en otro país</w:t>
      </w:r>
      <w:r w:rsidR="005860A6">
        <w:rPr>
          <w:spacing w:val="-3"/>
        </w:rPr>
        <w:t>, y sustituye cualquier otro tipo de acreditación de tal autenticidad.</w:t>
      </w:r>
    </w:p>
    <w:p w14:paraId="137186C8" w14:textId="46481C15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apostilla puede aplicarse </w:t>
      </w:r>
      <w:r w:rsidR="00D317BE">
        <w:rPr>
          <w:spacing w:val="-3"/>
        </w:rPr>
        <w:t xml:space="preserve">a </w:t>
      </w:r>
      <w:r w:rsidR="00312C57">
        <w:rPr>
          <w:spacing w:val="-3"/>
        </w:rPr>
        <w:t>documentos judiciales, notariales o similares o administrativos, así como a c</w:t>
      </w:r>
      <w:r w:rsidRPr="001037D6">
        <w:rPr>
          <w:spacing w:val="-3"/>
        </w:rPr>
        <w:t xml:space="preserve">ertificaciones oficiales </w:t>
      </w:r>
      <w:r w:rsidR="00CE63D8">
        <w:rPr>
          <w:spacing w:val="-3"/>
        </w:rPr>
        <w:t xml:space="preserve">de </w:t>
      </w:r>
      <w:r w:rsidRPr="001037D6">
        <w:rPr>
          <w:spacing w:val="-3"/>
        </w:rPr>
        <w:t>documentos privados</w:t>
      </w:r>
      <w:r w:rsidR="00CE63D8">
        <w:rPr>
          <w:spacing w:val="-3"/>
        </w:rPr>
        <w:t>.</w:t>
      </w:r>
      <w:r w:rsidR="00626D43">
        <w:rPr>
          <w:spacing w:val="-3"/>
        </w:rPr>
        <w:t xml:space="preserve"> </w:t>
      </w:r>
      <w:r w:rsidRPr="001037D6">
        <w:rPr>
          <w:spacing w:val="-3"/>
        </w:rPr>
        <w:t>Sin embargo, no se aplica a los documentos expedidos por funcionarios diplomáticos o consulares</w:t>
      </w:r>
      <w:r w:rsidR="00890585">
        <w:rPr>
          <w:spacing w:val="-3"/>
        </w:rPr>
        <w:t xml:space="preserve"> o a los </w:t>
      </w:r>
      <w:r w:rsidRPr="001037D6">
        <w:rPr>
          <w:spacing w:val="-3"/>
        </w:rPr>
        <w:t>administrativos relacionados directamente con una operación comercial o aduanera</w:t>
      </w:r>
      <w:r w:rsidR="008E704F">
        <w:rPr>
          <w:spacing w:val="-3"/>
        </w:rPr>
        <w:t>, ni a los documentos privados.</w:t>
      </w:r>
    </w:p>
    <w:p w14:paraId="6A253A5E" w14:textId="77777777" w:rsidR="00D2552E" w:rsidRDefault="001037D6" w:rsidP="00C4373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</w:t>
      </w:r>
      <w:r w:rsidR="00890585">
        <w:rPr>
          <w:spacing w:val="-3"/>
        </w:rPr>
        <w:t>a</w:t>
      </w:r>
      <w:r w:rsidRPr="001037D6">
        <w:rPr>
          <w:spacing w:val="-3"/>
        </w:rPr>
        <w:t>postilla puede solicitar</w:t>
      </w:r>
      <w:r w:rsidR="00890585">
        <w:rPr>
          <w:spacing w:val="-3"/>
        </w:rPr>
        <w:t>la</w:t>
      </w:r>
      <w:r w:rsidRPr="001037D6">
        <w:rPr>
          <w:spacing w:val="-3"/>
        </w:rPr>
        <w:t xml:space="preserve"> cualquier persona portadora de un docume</w:t>
      </w:r>
      <w:r w:rsidR="00890585">
        <w:rPr>
          <w:spacing w:val="-3"/>
        </w:rPr>
        <w:t>n</w:t>
      </w:r>
      <w:r w:rsidRPr="001037D6">
        <w:rPr>
          <w:spacing w:val="-3"/>
        </w:rPr>
        <w:t>to público cuya autenticidad desee certificar</w:t>
      </w:r>
      <w:r w:rsidR="00D2552E">
        <w:rPr>
          <w:spacing w:val="-3"/>
        </w:rPr>
        <w:t>.</w:t>
      </w:r>
    </w:p>
    <w:p w14:paraId="429923F3" w14:textId="77777777" w:rsidR="0015190D" w:rsidRDefault="00577309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 la legislación interna de cada Estado parte en el Convenio de La Haya la que determina las autoridades o funcionarios competentes para apostilla</w:t>
      </w:r>
      <w:r w:rsidR="0015190D">
        <w:rPr>
          <w:spacing w:val="-3"/>
        </w:rPr>
        <w:t>r</w:t>
      </w:r>
      <w:r>
        <w:rPr>
          <w:spacing w:val="-3"/>
        </w:rPr>
        <w:t xml:space="preserve"> los documentos públicos </w:t>
      </w:r>
      <w:r w:rsidR="0015190D">
        <w:rPr>
          <w:spacing w:val="-3"/>
        </w:rPr>
        <w:t>emitidos por autoridades o funcionarios de tal Estado.</w:t>
      </w:r>
    </w:p>
    <w:p w14:paraId="5191A5B1" w14:textId="1245B7B6" w:rsidR="00C43739" w:rsidRPr="001037D6" w:rsidRDefault="0015190D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España, tales autoridades y funcionarios están determinados por el </w:t>
      </w:r>
      <w:r w:rsidR="004A1D4B">
        <w:rPr>
          <w:spacing w:val="-3"/>
        </w:rPr>
        <w:t xml:space="preserve">Real Decreto </w:t>
      </w:r>
      <w:r w:rsidR="00583193">
        <w:rPr>
          <w:spacing w:val="-3"/>
        </w:rPr>
        <w:t xml:space="preserve">de 24 de octubre de 2011, </w:t>
      </w:r>
      <w:r w:rsidR="00181E66">
        <w:rPr>
          <w:spacing w:val="-3"/>
        </w:rPr>
        <w:t>que la atribuyen en función del tipo de documento y de la elección del ciudadano, a:</w:t>
      </w:r>
    </w:p>
    <w:p w14:paraId="352C5992" w14:textId="5478B239" w:rsidR="001037D6" w:rsidRDefault="003D0953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126C0E">
        <w:rPr>
          <w:spacing w:val="-3"/>
        </w:rPr>
        <w:t>S</w:t>
      </w:r>
      <w:r w:rsidR="001037D6" w:rsidRPr="001037D6">
        <w:rPr>
          <w:spacing w:val="-3"/>
        </w:rPr>
        <w:t>ecretario</w:t>
      </w:r>
      <w:r>
        <w:rPr>
          <w:spacing w:val="-3"/>
        </w:rPr>
        <w:t>s</w:t>
      </w:r>
      <w:r w:rsidR="001037D6" w:rsidRPr="001037D6">
        <w:rPr>
          <w:spacing w:val="-3"/>
        </w:rPr>
        <w:t xml:space="preserve"> de Gobierno de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l</w:t>
      </w:r>
      <w:r>
        <w:rPr>
          <w:spacing w:val="-3"/>
        </w:rPr>
        <w:t>os</w:t>
      </w:r>
      <w:r w:rsidR="001037D6" w:rsidRPr="001037D6">
        <w:rPr>
          <w:spacing w:val="-3"/>
        </w:rPr>
        <w:t xml:space="preserve"> </w:t>
      </w:r>
      <w:r w:rsidR="00181E66">
        <w:rPr>
          <w:spacing w:val="-3"/>
        </w:rPr>
        <w:t xml:space="preserve">Tribunal Supremo, Audiencia Nacional y </w:t>
      </w:r>
      <w:r w:rsidR="001037D6" w:rsidRPr="001037D6">
        <w:rPr>
          <w:spacing w:val="-3"/>
        </w:rPr>
        <w:t>Tribunal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Superior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de Justicia.</w:t>
      </w:r>
    </w:p>
    <w:p w14:paraId="297288C7" w14:textId="04DAB198" w:rsidR="003D0953" w:rsidRDefault="003D144A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titular de la u</w:t>
      </w:r>
      <w:r w:rsidRPr="003D144A">
        <w:rPr>
          <w:spacing w:val="-3"/>
        </w:rPr>
        <w:t xml:space="preserve">nidad del Ministerio de Justicia </w:t>
      </w:r>
      <w:r w:rsidR="00706189">
        <w:rPr>
          <w:spacing w:val="-3"/>
        </w:rPr>
        <w:t xml:space="preserve">competente </w:t>
      </w:r>
      <w:r w:rsidRPr="003D144A">
        <w:rPr>
          <w:spacing w:val="-3"/>
        </w:rPr>
        <w:t>en materia de información y atención al ciudadano</w:t>
      </w:r>
      <w:r w:rsidR="00710894">
        <w:rPr>
          <w:spacing w:val="-3"/>
        </w:rPr>
        <w:t>.</w:t>
      </w:r>
    </w:p>
    <w:p w14:paraId="5F2783F7" w14:textId="43D841D5" w:rsidR="00710894" w:rsidRDefault="00710894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Gerentes Territoriales del Ministerio de Justicia.</w:t>
      </w:r>
    </w:p>
    <w:p w14:paraId="5A6256C1" w14:textId="1DBA4DAE" w:rsidR="00181E66" w:rsidRDefault="00181E66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Decanos de los Colegios Notariales.</w:t>
      </w:r>
    </w:p>
    <w:p w14:paraId="32E7EBF1" w14:textId="2A6DECEB" w:rsidR="00BA7B2B" w:rsidRDefault="000037A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apostilla puede ser tanto </w:t>
      </w:r>
      <w:r w:rsidR="001B05A8">
        <w:rPr>
          <w:spacing w:val="-3"/>
        </w:rPr>
        <w:t xml:space="preserve">extendida en el propio documento apostillado como emitida en forma </w:t>
      </w:r>
      <w:r>
        <w:rPr>
          <w:spacing w:val="-3"/>
        </w:rPr>
        <w:t xml:space="preserve">electrónica, </w:t>
      </w:r>
      <w:r w:rsidR="00654D4C">
        <w:rPr>
          <w:spacing w:val="-3"/>
        </w:rPr>
        <w:t xml:space="preserve">y las de documentos públicos </w:t>
      </w:r>
      <w:r w:rsidR="00181E66">
        <w:rPr>
          <w:spacing w:val="-3"/>
        </w:rPr>
        <w:t xml:space="preserve">españoles </w:t>
      </w:r>
      <w:r w:rsidR="00654D4C" w:rsidRPr="00654D4C">
        <w:rPr>
          <w:spacing w:val="-3"/>
        </w:rPr>
        <w:t>serán registradas y almacenadas en el Registro Electrónico de Apostillas del Ministerio de Justicia</w:t>
      </w:r>
      <w:r w:rsidR="00654D4C">
        <w:rPr>
          <w:spacing w:val="-3"/>
        </w:rPr>
        <w:t>.</w:t>
      </w:r>
    </w:p>
    <w:p w14:paraId="458AD2FC" w14:textId="79CCDF4A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9F209B" w14:textId="4AB2A490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E6F7945" w:rsidR="005726E8" w:rsidRPr="00FF4CC7" w:rsidRDefault="0002376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C22E78">
        <w:rPr>
          <w:spacing w:val="-3"/>
        </w:rPr>
        <w:t>mayo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A0CD3" w14:textId="77777777" w:rsidR="00A41F76" w:rsidRDefault="00A41F76" w:rsidP="00DB250B">
      <w:r>
        <w:separator/>
      </w:r>
    </w:p>
  </w:endnote>
  <w:endnote w:type="continuationSeparator" w:id="0">
    <w:p w14:paraId="0E849005" w14:textId="77777777" w:rsidR="00A41F76" w:rsidRDefault="00A41F76" w:rsidP="00DB250B">
      <w:r>
        <w:continuationSeparator/>
      </w:r>
    </w:p>
  </w:endnote>
  <w:endnote w:type="continuationNotice" w:id="1">
    <w:p w14:paraId="24BC4B8A" w14:textId="77777777" w:rsidR="00A41F76" w:rsidRDefault="00A41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BAA7A6" w14:textId="77777777" w:rsidR="00DE529E" w:rsidRDefault="00DE52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4CD21" w14:textId="77777777" w:rsidR="00A41F76" w:rsidRDefault="00A41F76" w:rsidP="00DB250B">
      <w:r>
        <w:separator/>
      </w:r>
    </w:p>
  </w:footnote>
  <w:footnote w:type="continuationSeparator" w:id="0">
    <w:p w14:paraId="4D1EFBD5" w14:textId="77777777" w:rsidR="00A41F76" w:rsidRDefault="00A41F76" w:rsidP="00DB250B">
      <w:r>
        <w:continuationSeparator/>
      </w:r>
    </w:p>
  </w:footnote>
  <w:footnote w:type="continuationNotice" w:id="1">
    <w:p w14:paraId="501F26B0" w14:textId="77777777" w:rsidR="00A41F76" w:rsidRDefault="00A41F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52304502" w14:textId="77777777" w:rsidR="00DE529E" w:rsidRDefault="00DE52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9"/>
  </w:num>
  <w:num w:numId="3">
    <w:abstractNumId w:val="18"/>
  </w:num>
  <w:num w:numId="4">
    <w:abstractNumId w:val="7"/>
  </w:num>
  <w:num w:numId="5">
    <w:abstractNumId w:val="10"/>
  </w:num>
  <w:num w:numId="6">
    <w:abstractNumId w:val="5"/>
  </w:num>
  <w:num w:numId="7">
    <w:abstractNumId w:val="12"/>
  </w:num>
  <w:num w:numId="8">
    <w:abstractNumId w:val="17"/>
  </w:num>
  <w:num w:numId="9">
    <w:abstractNumId w:val="2"/>
  </w:num>
  <w:num w:numId="10">
    <w:abstractNumId w:val="20"/>
  </w:num>
  <w:num w:numId="11">
    <w:abstractNumId w:val="8"/>
  </w:num>
  <w:num w:numId="12">
    <w:abstractNumId w:val="14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3"/>
  </w:num>
  <w:num w:numId="18">
    <w:abstractNumId w:val="16"/>
  </w:num>
  <w:num w:numId="19">
    <w:abstractNumId w:val="4"/>
  </w:num>
  <w:num w:numId="20">
    <w:abstractNumId w:val="9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5F4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C9E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1F76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867"/>
    <w:rsid w:val="00DB7965"/>
    <w:rsid w:val="00DC0109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1842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111</cp:revision>
  <dcterms:created xsi:type="dcterms:W3CDTF">2022-05-01T18:42:00Z</dcterms:created>
  <dcterms:modified xsi:type="dcterms:W3CDTF">2022-05-05T07:57:00Z</dcterms:modified>
</cp:coreProperties>
</file>