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715EB9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07358">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24BC9D73" w14:textId="221B3998" w:rsidR="000968BC" w:rsidRPr="00345A09" w:rsidRDefault="00D07358" w:rsidP="000968BC">
      <w:pPr>
        <w:spacing w:before="120" w:after="120" w:line="360" w:lineRule="auto"/>
        <w:jc w:val="both"/>
        <w:rPr>
          <w:b/>
          <w:bCs/>
          <w:color w:val="000000"/>
        </w:rPr>
      </w:pPr>
      <w:r w:rsidRPr="00D07358">
        <w:rPr>
          <w:b/>
          <w:bCs/>
          <w:color w:val="000000"/>
        </w:rPr>
        <w:t>LA LEY EN EL ESPACIO. EL DERECHO INTERNACIONAL PRIVADO. NORMAS GENERALES EN LA MATERIA: CALIFICACIÓN, RECIPROCIDAD, ORDEN PÚBLICO, REENVÍO Y FRAUDE DE LEY. CONFLICTOS DE LEYES: ESPECIAL REFERENCIA A LAS NORMAS DE LA UNIÓN EUROPEA SOBRE CONFLICTO DE LEYES</w:t>
      </w:r>
      <w:r w:rsidR="003F3355" w:rsidRPr="003F3355">
        <w:rPr>
          <w:b/>
          <w:bCs/>
          <w:color w:val="000000"/>
        </w:rPr>
        <w:t>.</w:t>
      </w:r>
    </w:p>
    <w:p w14:paraId="64F3668E" w14:textId="77777777" w:rsidR="00025950" w:rsidRPr="00025950" w:rsidRDefault="00025950" w:rsidP="000968BC">
      <w:pPr>
        <w:spacing w:before="120" w:after="120" w:line="360" w:lineRule="auto"/>
        <w:jc w:val="both"/>
        <w:rPr>
          <w:rFonts w:eastAsiaTheme="minorHAnsi"/>
          <w:color w:val="000000"/>
          <w:lang w:eastAsia="en-US"/>
        </w:rPr>
      </w:pPr>
    </w:p>
    <w:p w14:paraId="72F0F8A0" w14:textId="74E99828" w:rsidR="000968BC" w:rsidRPr="00FF4CC7" w:rsidRDefault="00D07358" w:rsidP="000968BC">
      <w:pPr>
        <w:spacing w:before="120" w:after="120" w:line="360" w:lineRule="auto"/>
        <w:jc w:val="both"/>
        <w:rPr>
          <w:color w:val="000000"/>
        </w:rPr>
      </w:pPr>
      <w:r w:rsidRPr="00D07358">
        <w:rPr>
          <w:b/>
          <w:bCs/>
          <w:color w:val="000000"/>
        </w:rPr>
        <w:t>LA LEY EN EL ESPACIO</w:t>
      </w:r>
      <w:r w:rsidR="003F3355">
        <w:rPr>
          <w:b/>
          <w:bCs/>
          <w:color w:val="000000"/>
        </w:rPr>
        <w:t>.</w:t>
      </w:r>
    </w:p>
    <w:p w14:paraId="374A3107" w14:textId="41356E8B" w:rsidR="00EF368F" w:rsidRDefault="009C19B4" w:rsidP="00A66CBC">
      <w:pPr>
        <w:spacing w:before="120" w:after="120" w:line="360" w:lineRule="auto"/>
        <w:ind w:firstLine="708"/>
        <w:jc w:val="both"/>
        <w:rPr>
          <w:spacing w:val="-3"/>
        </w:rPr>
      </w:pPr>
      <w:r>
        <w:rPr>
          <w:spacing w:val="-3"/>
        </w:rPr>
        <w:t>D</w:t>
      </w:r>
      <w:r w:rsidR="00A66CBC" w:rsidRPr="00A66CBC">
        <w:rPr>
          <w:spacing w:val="-3"/>
        </w:rPr>
        <w:t>e acuerdo con los principios de territorialidad y de soberanía estatal</w:t>
      </w:r>
      <w:r w:rsidR="00A66CBC">
        <w:rPr>
          <w:spacing w:val="-3"/>
        </w:rPr>
        <w:t>,</w:t>
      </w:r>
      <w:r w:rsidR="00A66CBC" w:rsidRPr="00A66CBC">
        <w:rPr>
          <w:spacing w:val="-3"/>
        </w:rPr>
        <w:t xml:space="preserve"> </w:t>
      </w:r>
      <w:r w:rsidR="00AD38D7">
        <w:rPr>
          <w:spacing w:val="-3"/>
        </w:rPr>
        <w:t>l</w:t>
      </w:r>
      <w:r w:rsidR="00A66CBC" w:rsidRPr="00A66CBC">
        <w:rPr>
          <w:spacing w:val="-3"/>
        </w:rPr>
        <w:t>as normas</w:t>
      </w:r>
      <w:r w:rsidR="00B16BFB">
        <w:rPr>
          <w:spacing w:val="-3"/>
        </w:rPr>
        <w:t>, en principio, surten efectos</w:t>
      </w:r>
      <w:r w:rsidR="00A66CBC" w:rsidRPr="00A66CBC">
        <w:rPr>
          <w:spacing w:val="-3"/>
        </w:rPr>
        <w:t xml:space="preserve"> </w:t>
      </w:r>
      <w:r w:rsidR="00A66CBC">
        <w:rPr>
          <w:spacing w:val="-3"/>
        </w:rPr>
        <w:t xml:space="preserve">exclusivamente </w:t>
      </w:r>
      <w:r w:rsidR="00A66CBC" w:rsidRPr="00A66CBC">
        <w:rPr>
          <w:spacing w:val="-3"/>
        </w:rPr>
        <w:t>dentro de las fronteras</w:t>
      </w:r>
      <w:r w:rsidR="00A66CBC">
        <w:rPr>
          <w:spacing w:val="-3"/>
        </w:rPr>
        <w:t xml:space="preserve"> </w:t>
      </w:r>
      <w:r w:rsidR="00A66CBC" w:rsidRPr="00A66CBC">
        <w:rPr>
          <w:spacing w:val="-3"/>
        </w:rPr>
        <w:t>de</w:t>
      </w:r>
      <w:r w:rsidR="00A66CBC">
        <w:rPr>
          <w:spacing w:val="-3"/>
        </w:rPr>
        <w:t>l</w:t>
      </w:r>
      <w:r w:rsidR="00A66CBC" w:rsidRPr="00A66CBC">
        <w:rPr>
          <w:spacing w:val="-3"/>
        </w:rPr>
        <w:t xml:space="preserve"> Estado</w:t>
      </w:r>
      <w:r w:rsidR="00A66CBC">
        <w:rPr>
          <w:spacing w:val="-3"/>
        </w:rPr>
        <w:t xml:space="preserve"> de cuyos poderes proceden</w:t>
      </w:r>
      <w:r w:rsidR="00B16BFB">
        <w:rPr>
          <w:spacing w:val="-3"/>
        </w:rPr>
        <w:t xml:space="preserve">, y ello tanto por </w:t>
      </w:r>
      <w:r w:rsidR="000D35D2">
        <w:rPr>
          <w:spacing w:val="-3"/>
        </w:rPr>
        <w:t xml:space="preserve">el deber teórico de reconocimiento y respeto </w:t>
      </w:r>
      <w:r w:rsidR="00B16BFB" w:rsidRPr="00A66CBC">
        <w:rPr>
          <w:spacing w:val="-3"/>
        </w:rPr>
        <w:t xml:space="preserve">de </w:t>
      </w:r>
      <w:r w:rsidR="000D35D2">
        <w:rPr>
          <w:spacing w:val="-3"/>
        </w:rPr>
        <w:t xml:space="preserve">la otras </w:t>
      </w:r>
      <w:r w:rsidR="00B16BFB" w:rsidRPr="00A66CBC">
        <w:rPr>
          <w:spacing w:val="-3"/>
        </w:rPr>
        <w:t>soberanía</w:t>
      </w:r>
      <w:r>
        <w:rPr>
          <w:spacing w:val="-3"/>
        </w:rPr>
        <w:t>s</w:t>
      </w:r>
      <w:r w:rsidR="00B16BFB" w:rsidRPr="00A66CBC">
        <w:rPr>
          <w:spacing w:val="-3"/>
        </w:rPr>
        <w:t xml:space="preserve"> </w:t>
      </w:r>
      <w:r w:rsidR="000D35D2">
        <w:rPr>
          <w:spacing w:val="-3"/>
        </w:rPr>
        <w:t xml:space="preserve">estatales como por </w:t>
      </w:r>
      <w:r w:rsidR="004373ED" w:rsidRPr="0012240A">
        <w:t xml:space="preserve">la consideración práctica fundamental de que </w:t>
      </w:r>
      <w:r w:rsidR="004373ED">
        <w:t xml:space="preserve">el aparato coactivo del Estado, necesario para garantizar el efectivo cumplimiento de las normas, no se extiende </w:t>
      </w:r>
      <w:r w:rsidR="004373ED" w:rsidRPr="0012240A">
        <w:t xml:space="preserve">más allá de las fronteras </w:t>
      </w:r>
      <w:r w:rsidR="004373ED">
        <w:t>estatales.</w:t>
      </w:r>
    </w:p>
    <w:p w14:paraId="57AF42A6" w14:textId="4487CB17" w:rsidR="00BF765C" w:rsidRDefault="00A66CBC" w:rsidP="00A66CBC">
      <w:pPr>
        <w:spacing w:before="120" w:after="120" w:line="360" w:lineRule="auto"/>
        <w:ind w:firstLine="708"/>
        <w:jc w:val="both"/>
        <w:rPr>
          <w:spacing w:val="-3"/>
        </w:rPr>
      </w:pPr>
      <w:r w:rsidRPr="00A66CBC">
        <w:rPr>
          <w:spacing w:val="-3"/>
        </w:rPr>
        <w:t>Sin embargo, cuando se establecen relaciones</w:t>
      </w:r>
      <w:r w:rsidR="00DD3460">
        <w:rPr>
          <w:spacing w:val="-3"/>
        </w:rPr>
        <w:t xml:space="preserve"> </w:t>
      </w:r>
      <w:r w:rsidRPr="00A66CBC">
        <w:rPr>
          <w:spacing w:val="-3"/>
        </w:rPr>
        <w:t>jurídicas entre ciudadanos con nacionalidades diversas</w:t>
      </w:r>
      <w:r w:rsidR="0047136D">
        <w:rPr>
          <w:spacing w:val="-3"/>
        </w:rPr>
        <w:t xml:space="preserve"> </w:t>
      </w:r>
      <w:r w:rsidRPr="00A66CBC">
        <w:rPr>
          <w:spacing w:val="-3"/>
        </w:rPr>
        <w:t>o</w:t>
      </w:r>
      <w:r w:rsidR="00DD3460">
        <w:rPr>
          <w:spacing w:val="-3"/>
        </w:rPr>
        <w:t xml:space="preserve"> cuando </w:t>
      </w:r>
      <w:r w:rsidRPr="00A66CBC">
        <w:rPr>
          <w:spacing w:val="-3"/>
        </w:rPr>
        <w:t>surgen situaciones jurídicas con elemento extranjero</w:t>
      </w:r>
      <w:r w:rsidR="0047136D">
        <w:rPr>
          <w:spacing w:val="-3"/>
        </w:rPr>
        <w:t xml:space="preserve">, </w:t>
      </w:r>
      <w:r w:rsidR="00584D4D">
        <w:rPr>
          <w:spacing w:val="-3"/>
        </w:rPr>
        <w:t>se hace necesario</w:t>
      </w:r>
      <w:r w:rsidR="008C7076">
        <w:rPr>
          <w:spacing w:val="-3"/>
        </w:rPr>
        <w:t xml:space="preserve"> determinar qué normas nacionales serán las aplicables.</w:t>
      </w:r>
    </w:p>
    <w:p w14:paraId="4E4C551E" w14:textId="0A7DE4DE" w:rsidR="00D07358" w:rsidRDefault="00E0667C" w:rsidP="00165D14">
      <w:pPr>
        <w:spacing w:before="120" w:after="120" w:line="360" w:lineRule="auto"/>
        <w:ind w:firstLine="708"/>
        <w:jc w:val="both"/>
        <w:rPr>
          <w:spacing w:val="-3"/>
        </w:rPr>
      </w:pPr>
      <w:r>
        <w:rPr>
          <w:spacing w:val="-3"/>
        </w:rPr>
        <w:t xml:space="preserve">A esta determinación contribuyen las relaciones internacionales, que han decantado una serie de supuestos en los que el Estado </w:t>
      </w:r>
      <w:r w:rsidR="008B44F4">
        <w:rPr>
          <w:spacing w:val="-3"/>
        </w:rPr>
        <w:t xml:space="preserve">permite la aplicación en su territorio de normas extranjeras y aspira a que sus propias normas puedan surtir también ciertos efectos en </w:t>
      </w:r>
      <w:r w:rsidR="005B7316">
        <w:rPr>
          <w:spacing w:val="-3"/>
        </w:rPr>
        <w:t>otros Estado</w:t>
      </w:r>
      <w:r w:rsidR="00237E2A">
        <w:rPr>
          <w:spacing w:val="-3"/>
        </w:rPr>
        <w:t>, decantación que es especialmente intensa en el seno de la Unión Europea.</w:t>
      </w:r>
    </w:p>
    <w:p w14:paraId="56FFC6E0" w14:textId="77777777" w:rsidR="00D07358" w:rsidRDefault="00D07358" w:rsidP="00165D14">
      <w:pPr>
        <w:spacing w:before="120" w:after="120" w:line="360" w:lineRule="auto"/>
        <w:ind w:firstLine="708"/>
        <w:jc w:val="both"/>
        <w:rPr>
          <w:spacing w:val="-3"/>
        </w:rPr>
      </w:pPr>
    </w:p>
    <w:p w14:paraId="5DD2FD63" w14:textId="013B43C8" w:rsidR="003F3355" w:rsidRPr="003F3355" w:rsidRDefault="00D07358" w:rsidP="003F3355">
      <w:pPr>
        <w:spacing w:before="120" w:after="120" w:line="360" w:lineRule="auto"/>
        <w:jc w:val="both"/>
        <w:rPr>
          <w:b/>
          <w:bCs/>
          <w:color w:val="000000"/>
        </w:rPr>
      </w:pPr>
      <w:r w:rsidRPr="00D07358">
        <w:rPr>
          <w:b/>
          <w:bCs/>
          <w:color w:val="000000"/>
        </w:rPr>
        <w:t>EL DERECHO INTERNACIONAL PRIVADO</w:t>
      </w:r>
      <w:r w:rsidR="003F3355" w:rsidRPr="003F3355">
        <w:rPr>
          <w:b/>
          <w:bCs/>
          <w:color w:val="000000"/>
        </w:rPr>
        <w:t>.</w:t>
      </w:r>
    </w:p>
    <w:p w14:paraId="6833C8FD" w14:textId="48B7EB6B" w:rsidR="00AD38D7" w:rsidRDefault="003E5F29" w:rsidP="00AD38D7">
      <w:pPr>
        <w:spacing w:before="120" w:after="120" w:line="360" w:lineRule="auto"/>
        <w:ind w:firstLine="708"/>
        <w:jc w:val="both"/>
      </w:pPr>
      <w:r>
        <w:rPr>
          <w:spacing w:val="-3"/>
        </w:rPr>
        <w:t>De esta cuestión y de otras conexas se ocupa el Derecho Internacional Privado,</w:t>
      </w:r>
      <w:r w:rsidR="004A3D7C">
        <w:rPr>
          <w:spacing w:val="-3"/>
        </w:rPr>
        <w:t xml:space="preserve"> </w:t>
      </w:r>
      <w:r w:rsidR="00AD38D7">
        <w:rPr>
          <w:spacing w:val="-3"/>
        </w:rPr>
        <w:t xml:space="preserve">que es el sector del Derecho Privado </w:t>
      </w:r>
      <w:r w:rsidR="00B8599B">
        <w:rPr>
          <w:spacing w:val="-3"/>
        </w:rPr>
        <w:t>de cada ordenamiento jurídic</w:t>
      </w:r>
      <w:r w:rsidR="00326ABD">
        <w:rPr>
          <w:spacing w:val="-3"/>
        </w:rPr>
        <w:t xml:space="preserve">o </w:t>
      </w:r>
      <w:r w:rsidR="00AD38D7">
        <w:rPr>
          <w:spacing w:val="-3"/>
        </w:rPr>
        <w:t xml:space="preserve">estatal </w:t>
      </w:r>
      <w:r w:rsidR="004A3D7C">
        <w:rPr>
          <w:spacing w:val="-3"/>
        </w:rPr>
        <w:t xml:space="preserve">cuyo objeto es </w:t>
      </w:r>
      <w:r w:rsidR="00AD38D7">
        <w:rPr>
          <w:spacing w:val="-3"/>
        </w:rPr>
        <w:t xml:space="preserve">la </w:t>
      </w:r>
      <w:r w:rsidR="00AD38D7">
        <w:rPr>
          <w:spacing w:val="-3"/>
        </w:rPr>
        <w:lastRenderedPageBreak/>
        <w:t xml:space="preserve">regulación de </w:t>
      </w:r>
      <w:r w:rsidR="004A3D7C" w:rsidRPr="0012240A">
        <w:t xml:space="preserve">las relaciones </w:t>
      </w:r>
      <w:r w:rsidR="00AD38D7">
        <w:t xml:space="preserve">y situaciones </w:t>
      </w:r>
      <w:r w:rsidR="004A3D7C" w:rsidRPr="0012240A">
        <w:t xml:space="preserve">jurídicas de </w:t>
      </w:r>
      <w:r w:rsidR="00AD38D7">
        <w:t xml:space="preserve">carácter internacional </w:t>
      </w:r>
      <w:r w:rsidR="004A3D7C" w:rsidRPr="0012240A">
        <w:t>entre particulares</w:t>
      </w:r>
      <w:r w:rsidR="00AD38D7">
        <w:t>.</w:t>
      </w:r>
    </w:p>
    <w:p w14:paraId="4B3218DE" w14:textId="1EF46187" w:rsidR="002A7F34" w:rsidRDefault="00CD1345" w:rsidP="00AD38D7">
      <w:pPr>
        <w:spacing w:before="120" w:after="120" w:line="360" w:lineRule="auto"/>
        <w:ind w:firstLine="708"/>
        <w:jc w:val="both"/>
        <w:rPr>
          <w:spacing w:val="-3"/>
        </w:rPr>
      </w:pPr>
      <w:r>
        <w:rPr>
          <w:spacing w:val="-3"/>
        </w:rPr>
        <w:t>L</w:t>
      </w:r>
      <w:r w:rsidR="002A7F34">
        <w:rPr>
          <w:spacing w:val="-3"/>
        </w:rPr>
        <w:t xml:space="preserve">a doctrina moderna entiende que el objeto </w:t>
      </w:r>
      <w:r>
        <w:rPr>
          <w:spacing w:val="-3"/>
        </w:rPr>
        <w:t xml:space="preserve">y contenido </w:t>
      </w:r>
      <w:r w:rsidR="002A7F34">
        <w:rPr>
          <w:spacing w:val="-3"/>
        </w:rPr>
        <w:t xml:space="preserve">del Derecho Internacional Privado </w:t>
      </w:r>
      <w:r>
        <w:rPr>
          <w:spacing w:val="-3"/>
        </w:rPr>
        <w:t>abarca los siguientes aspectos:</w:t>
      </w:r>
    </w:p>
    <w:p w14:paraId="1D81FD07" w14:textId="090B1EBA" w:rsidR="00CD1345" w:rsidRPr="00B8599B" w:rsidRDefault="00CD1345" w:rsidP="00B8599B">
      <w:pPr>
        <w:pStyle w:val="Prrafodelista"/>
        <w:numPr>
          <w:ilvl w:val="0"/>
          <w:numId w:val="11"/>
        </w:numPr>
        <w:spacing w:before="120" w:after="120" w:line="360" w:lineRule="auto"/>
        <w:ind w:left="993" w:hanging="284"/>
        <w:jc w:val="both"/>
        <w:rPr>
          <w:spacing w:val="-3"/>
        </w:rPr>
      </w:pPr>
      <w:r w:rsidRPr="00B8599B">
        <w:rPr>
          <w:spacing w:val="-3"/>
        </w:rPr>
        <w:t>El estatuto internacional de las personas en las relaciones privadas internacionales</w:t>
      </w:r>
      <w:r w:rsidR="00B8599B" w:rsidRPr="00B8599B">
        <w:rPr>
          <w:spacing w:val="-3"/>
        </w:rPr>
        <w:t xml:space="preserve">, basado en la tradicional distinción entre nacional y extranjero, cuya nitidez sin embargo se ve empañada por los procesos de integración regional y, singularmente, por el europeo, de forma que los ciudadanos europeos son para los Estados miembros una suerte de </w:t>
      </w:r>
      <w:proofErr w:type="spellStart"/>
      <w:r w:rsidR="00B8599B" w:rsidRPr="00B8599B">
        <w:rPr>
          <w:i/>
          <w:iCs/>
          <w:spacing w:val="-3"/>
        </w:rPr>
        <w:t>tertium</w:t>
      </w:r>
      <w:proofErr w:type="spellEnd"/>
      <w:r w:rsidR="00B8599B" w:rsidRPr="00B8599B">
        <w:rPr>
          <w:i/>
          <w:iCs/>
          <w:spacing w:val="-3"/>
        </w:rPr>
        <w:t xml:space="preserve"> </w:t>
      </w:r>
      <w:proofErr w:type="spellStart"/>
      <w:r w:rsidR="00B8599B" w:rsidRPr="00B8599B">
        <w:rPr>
          <w:i/>
          <w:iCs/>
          <w:spacing w:val="-3"/>
        </w:rPr>
        <w:t>genus</w:t>
      </w:r>
      <w:proofErr w:type="spellEnd"/>
      <w:r w:rsidR="00B8599B" w:rsidRPr="00B8599B">
        <w:rPr>
          <w:spacing w:val="-3"/>
        </w:rPr>
        <w:t xml:space="preserve"> entre los nacionales y los extranjeros.</w:t>
      </w:r>
    </w:p>
    <w:p w14:paraId="485D1D6E" w14:textId="44CBD571" w:rsidR="00CD1345" w:rsidRPr="00B8599B" w:rsidRDefault="00CD1345" w:rsidP="00B8599B">
      <w:pPr>
        <w:pStyle w:val="Prrafodelista"/>
        <w:numPr>
          <w:ilvl w:val="0"/>
          <w:numId w:val="11"/>
        </w:numPr>
        <w:spacing w:before="120" w:after="120" w:line="360" w:lineRule="auto"/>
        <w:ind w:left="993" w:hanging="284"/>
        <w:jc w:val="both"/>
        <w:rPr>
          <w:spacing w:val="-3"/>
        </w:rPr>
      </w:pPr>
      <w:r w:rsidRPr="00B8599B">
        <w:rPr>
          <w:spacing w:val="-3"/>
        </w:rPr>
        <w:t>La determinación del ordenamiento jurídico aplicable, lo que rea</w:t>
      </w:r>
      <w:r w:rsidR="00B8599B" w:rsidRPr="00B8599B">
        <w:rPr>
          <w:spacing w:val="-3"/>
        </w:rPr>
        <w:t xml:space="preserve">liza a través de </w:t>
      </w:r>
      <w:r w:rsidRPr="00B8599B">
        <w:rPr>
          <w:spacing w:val="-3"/>
        </w:rPr>
        <w:t>normas de conflicto, es decir, normas que precisan qué concreta norma será la aplicable, si la española o la extranjera</w:t>
      </w:r>
      <w:r w:rsidR="00B8599B" w:rsidRPr="00B8599B">
        <w:rPr>
          <w:spacing w:val="-3"/>
        </w:rPr>
        <w:t>.</w:t>
      </w:r>
    </w:p>
    <w:p w14:paraId="7610455B" w14:textId="11756F25" w:rsidR="00CD1345" w:rsidRPr="00B8599B" w:rsidRDefault="00CD1345" w:rsidP="00B8599B">
      <w:pPr>
        <w:pStyle w:val="Prrafodelista"/>
        <w:numPr>
          <w:ilvl w:val="0"/>
          <w:numId w:val="11"/>
        </w:numPr>
        <w:spacing w:before="120" w:after="120" w:line="360" w:lineRule="auto"/>
        <w:ind w:left="993" w:hanging="284"/>
        <w:jc w:val="both"/>
        <w:rPr>
          <w:spacing w:val="-3"/>
        </w:rPr>
      </w:pPr>
      <w:r w:rsidRPr="00B8599B">
        <w:rPr>
          <w:spacing w:val="-3"/>
        </w:rPr>
        <w:t>La tutela judicial y el ejercicio de los derechos de los particulares en las relaciones privadas internacionales</w:t>
      </w:r>
      <w:r w:rsidR="00B8599B" w:rsidRPr="00B8599B">
        <w:rPr>
          <w:spacing w:val="-3"/>
        </w:rPr>
        <w:t>.</w:t>
      </w:r>
    </w:p>
    <w:p w14:paraId="46CAB7F7" w14:textId="54DB7B39" w:rsidR="008A4E4C" w:rsidRPr="008A4E4C" w:rsidRDefault="008A4E4C" w:rsidP="008A4E4C">
      <w:pPr>
        <w:spacing w:before="120" w:after="120" w:line="360" w:lineRule="auto"/>
        <w:ind w:firstLine="708"/>
        <w:jc w:val="both"/>
        <w:rPr>
          <w:spacing w:val="-3"/>
        </w:rPr>
      </w:pPr>
      <w:r>
        <w:rPr>
          <w:spacing w:val="-3"/>
        </w:rPr>
        <w:t>L</w:t>
      </w:r>
      <w:r w:rsidRPr="008A4E4C">
        <w:rPr>
          <w:spacing w:val="-3"/>
        </w:rPr>
        <w:t>as teorías que tratan de explicar la naturaleza del Derecho Internacional Privado</w:t>
      </w:r>
      <w:r>
        <w:rPr>
          <w:spacing w:val="-3"/>
        </w:rPr>
        <w:t xml:space="preserve"> se pueden agrupar en dos grandes bloques</w:t>
      </w:r>
      <w:r w:rsidRPr="008A4E4C">
        <w:rPr>
          <w:spacing w:val="-3"/>
        </w:rPr>
        <w:t>:</w:t>
      </w:r>
    </w:p>
    <w:p w14:paraId="6A005E69" w14:textId="0BE361F3" w:rsidR="008A4E4C" w:rsidRPr="008A4E4C" w:rsidRDefault="008A4E4C" w:rsidP="008A4E4C">
      <w:pPr>
        <w:pStyle w:val="Prrafodelista"/>
        <w:numPr>
          <w:ilvl w:val="0"/>
          <w:numId w:val="12"/>
        </w:numPr>
        <w:spacing w:before="120" w:after="120" w:line="360" w:lineRule="auto"/>
        <w:ind w:left="993" w:hanging="284"/>
        <w:jc w:val="both"/>
        <w:rPr>
          <w:spacing w:val="-3"/>
        </w:rPr>
      </w:pPr>
      <w:r>
        <w:rPr>
          <w:spacing w:val="-3"/>
        </w:rPr>
        <w:t>Las doctrinas formalistas, tradicionales en este campo, que consideran al</w:t>
      </w:r>
      <w:r w:rsidRPr="008A4E4C">
        <w:rPr>
          <w:spacing w:val="-3"/>
        </w:rPr>
        <w:t xml:space="preserve"> Derecho </w:t>
      </w:r>
      <w:r>
        <w:rPr>
          <w:spacing w:val="-3"/>
        </w:rPr>
        <w:t>I</w:t>
      </w:r>
      <w:r w:rsidRPr="008A4E4C">
        <w:rPr>
          <w:spacing w:val="-3"/>
        </w:rPr>
        <w:t xml:space="preserve">nternacional </w:t>
      </w:r>
      <w:r>
        <w:rPr>
          <w:spacing w:val="-3"/>
        </w:rPr>
        <w:t>P</w:t>
      </w:r>
      <w:r w:rsidRPr="008A4E4C">
        <w:rPr>
          <w:spacing w:val="-3"/>
        </w:rPr>
        <w:t xml:space="preserve">rivado como un </w:t>
      </w:r>
      <w:r>
        <w:rPr>
          <w:spacing w:val="-3"/>
        </w:rPr>
        <w:t xml:space="preserve">derecho </w:t>
      </w:r>
      <w:r w:rsidRPr="008A4E4C">
        <w:rPr>
          <w:spacing w:val="-3"/>
        </w:rPr>
        <w:t>adjetivo</w:t>
      </w:r>
      <w:r>
        <w:rPr>
          <w:spacing w:val="-3"/>
        </w:rPr>
        <w:t xml:space="preserve"> que </w:t>
      </w:r>
      <w:r w:rsidRPr="008A4E4C">
        <w:rPr>
          <w:spacing w:val="-3"/>
        </w:rPr>
        <w:t>no regula relaciones jurídicas, sino que se limita a señalar qué disposiciones y qué autoridades deben regularlas.</w:t>
      </w:r>
    </w:p>
    <w:p w14:paraId="54846C60" w14:textId="7F29D64D" w:rsidR="008A4E4C" w:rsidRDefault="008A4E4C" w:rsidP="008A4E4C">
      <w:pPr>
        <w:pStyle w:val="Prrafodelista"/>
        <w:numPr>
          <w:ilvl w:val="0"/>
          <w:numId w:val="12"/>
        </w:numPr>
        <w:spacing w:before="120" w:after="120" w:line="360" w:lineRule="auto"/>
        <w:ind w:left="993" w:hanging="284"/>
        <w:jc w:val="both"/>
        <w:rPr>
          <w:spacing w:val="-3"/>
        </w:rPr>
      </w:pPr>
      <w:r>
        <w:rPr>
          <w:spacing w:val="-3"/>
        </w:rPr>
        <w:t xml:space="preserve">Las tesis sustantivadoras, hoy mayoritarias, </w:t>
      </w:r>
      <w:r w:rsidRPr="008A4E4C">
        <w:rPr>
          <w:spacing w:val="-3"/>
        </w:rPr>
        <w:t>que considera</w:t>
      </w:r>
      <w:r>
        <w:rPr>
          <w:spacing w:val="-3"/>
        </w:rPr>
        <w:t>n</w:t>
      </w:r>
      <w:r w:rsidRPr="008A4E4C">
        <w:rPr>
          <w:spacing w:val="-3"/>
        </w:rPr>
        <w:t xml:space="preserve"> </w:t>
      </w:r>
      <w:r>
        <w:rPr>
          <w:spacing w:val="-3"/>
        </w:rPr>
        <w:t>a</w:t>
      </w:r>
      <w:r w:rsidRPr="008A4E4C">
        <w:rPr>
          <w:spacing w:val="-3"/>
        </w:rPr>
        <w:t xml:space="preserve">l Derecho </w:t>
      </w:r>
      <w:r>
        <w:rPr>
          <w:spacing w:val="-3"/>
        </w:rPr>
        <w:t>Internacional P</w:t>
      </w:r>
      <w:r w:rsidRPr="008A4E4C">
        <w:rPr>
          <w:spacing w:val="-3"/>
        </w:rPr>
        <w:t xml:space="preserve">rivado como un </w:t>
      </w:r>
      <w:r>
        <w:rPr>
          <w:spacing w:val="-3"/>
        </w:rPr>
        <w:t xml:space="preserve">derecho </w:t>
      </w:r>
      <w:r w:rsidRPr="008A4E4C">
        <w:rPr>
          <w:spacing w:val="-3"/>
        </w:rPr>
        <w:t>material</w:t>
      </w:r>
      <w:r w:rsidR="00734A14">
        <w:rPr>
          <w:spacing w:val="-3"/>
        </w:rPr>
        <w:t xml:space="preserve"> </w:t>
      </w:r>
      <w:r>
        <w:rPr>
          <w:spacing w:val="-3"/>
        </w:rPr>
        <w:t xml:space="preserve">que está </w:t>
      </w:r>
      <w:r w:rsidRPr="008A4E4C">
        <w:rPr>
          <w:spacing w:val="-3"/>
        </w:rPr>
        <w:t>encargad</w:t>
      </w:r>
      <w:r>
        <w:rPr>
          <w:spacing w:val="-3"/>
        </w:rPr>
        <w:t>o</w:t>
      </w:r>
      <w:r w:rsidRPr="008A4E4C">
        <w:rPr>
          <w:spacing w:val="-3"/>
        </w:rPr>
        <w:t xml:space="preserve"> de dar una respuesta materialmente justa a los conflictos de intereses que se suscitan en las relaciones jurídico</w:t>
      </w:r>
      <w:r>
        <w:rPr>
          <w:spacing w:val="-3"/>
        </w:rPr>
        <w:t>-</w:t>
      </w:r>
      <w:r w:rsidRPr="008A4E4C">
        <w:rPr>
          <w:spacing w:val="-3"/>
        </w:rPr>
        <w:t>privadas internacionales</w:t>
      </w:r>
      <w:r>
        <w:rPr>
          <w:spacing w:val="-3"/>
        </w:rPr>
        <w:t>.</w:t>
      </w:r>
    </w:p>
    <w:p w14:paraId="48EC9CAC" w14:textId="28030457" w:rsidR="006B3D43" w:rsidRDefault="006B3D43" w:rsidP="006B3D43">
      <w:pPr>
        <w:spacing w:before="120" w:after="120" w:line="360" w:lineRule="auto"/>
        <w:ind w:firstLine="708"/>
        <w:jc w:val="both"/>
        <w:rPr>
          <w:spacing w:val="-3"/>
        </w:rPr>
      </w:pPr>
      <w:r>
        <w:rPr>
          <w:spacing w:val="-3"/>
        </w:rPr>
        <w:t xml:space="preserve">A lo largo de los siglos se han sucedido diferentes sistemas de Derecho Internacional Privado, que reflejan la tensión entre dos principios opuestos, el de </w:t>
      </w:r>
      <w:r w:rsidRPr="006B3D43">
        <w:rPr>
          <w:spacing w:val="-3"/>
        </w:rPr>
        <w:t xml:space="preserve">personalidad de las leyes, </w:t>
      </w:r>
      <w:r>
        <w:rPr>
          <w:spacing w:val="-3"/>
        </w:rPr>
        <w:t xml:space="preserve">que parte de la aplicación a cada persona de su ley nacional, y el de </w:t>
      </w:r>
      <w:r w:rsidRPr="006B3D43">
        <w:rPr>
          <w:spacing w:val="-3"/>
        </w:rPr>
        <w:t xml:space="preserve">territorialidad de las leyes, </w:t>
      </w:r>
      <w:r>
        <w:rPr>
          <w:spacing w:val="-3"/>
        </w:rPr>
        <w:t xml:space="preserve">que parte de la </w:t>
      </w:r>
      <w:r w:rsidRPr="006B3D43">
        <w:rPr>
          <w:spacing w:val="-3"/>
        </w:rPr>
        <w:t xml:space="preserve">ley del territorio </w:t>
      </w:r>
      <w:r>
        <w:rPr>
          <w:spacing w:val="-3"/>
        </w:rPr>
        <w:t>tanto a nacionales como a extranjeros.</w:t>
      </w:r>
    </w:p>
    <w:p w14:paraId="71045133" w14:textId="0BE03F81" w:rsidR="006B3D43" w:rsidRDefault="006B3D43" w:rsidP="00165D14">
      <w:pPr>
        <w:spacing w:before="120" w:after="120" w:line="360" w:lineRule="auto"/>
        <w:ind w:firstLine="708"/>
        <w:jc w:val="both"/>
        <w:rPr>
          <w:spacing w:val="-3"/>
        </w:rPr>
      </w:pPr>
      <w:r>
        <w:rPr>
          <w:spacing w:val="-3"/>
        </w:rPr>
        <w:t xml:space="preserve">Sistema personalista fue, por ejemplo, el derecho romano, que distinguía entre el </w:t>
      </w:r>
      <w:r w:rsidRPr="00072964">
        <w:rPr>
          <w:i/>
          <w:iCs/>
          <w:spacing w:val="-3"/>
        </w:rPr>
        <w:t xml:space="preserve">ius </w:t>
      </w:r>
      <w:proofErr w:type="spellStart"/>
      <w:r w:rsidRPr="00072964">
        <w:rPr>
          <w:i/>
          <w:iCs/>
          <w:spacing w:val="-3"/>
        </w:rPr>
        <w:t>civile</w:t>
      </w:r>
      <w:proofErr w:type="spellEnd"/>
      <w:r>
        <w:rPr>
          <w:spacing w:val="-3"/>
        </w:rPr>
        <w:t xml:space="preserve"> aplicable a los </w:t>
      </w:r>
      <w:proofErr w:type="spellStart"/>
      <w:r w:rsidRPr="00072964">
        <w:rPr>
          <w:i/>
          <w:iCs/>
          <w:spacing w:val="-3"/>
        </w:rPr>
        <w:t>cives</w:t>
      </w:r>
      <w:proofErr w:type="spellEnd"/>
      <w:r w:rsidRPr="00072964">
        <w:rPr>
          <w:i/>
          <w:iCs/>
          <w:spacing w:val="-3"/>
        </w:rPr>
        <w:t xml:space="preserve"> </w:t>
      </w:r>
      <w:proofErr w:type="spellStart"/>
      <w:r w:rsidRPr="00072964">
        <w:rPr>
          <w:i/>
          <w:iCs/>
          <w:spacing w:val="-3"/>
        </w:rPr>
        <w:t>romani</w:t>
      </w:r>
      <w:proofErr w:type="spellEnd"/>
      <w:r>
        <w:rPr>
          <w:spacing w:val="-3"/>
        </w:rPr>
        <w:t xml:space="preserve">, y el </w:t>
      </w:r>
      <w:r w:rsidRPr="00072964">
        <w:rPr>
          <w:i/>
          <w:iCs/>
          <w:spacing w:val="-3"/>
        </w:rPr>
        <w:t xml:space="preserve">ius </w:t>
      </w:r>
      <w:proofErr w:type="spellStart"/>
      <w:r w:rsidRPr="00072964">
        <w:rPr>
          <w:i/>
          <w:iCs/>
          <w:spacing w:val="-3"/>
        </w:rPr>
        <w:t>gentium</w:t>
      </w:r>
      <w:proofErr w:type="spellEnd"/>
      <w:r>
        <w:rPr>
          <w:spacing w:val="-3"/>
        </w:rPr>
        <w:t xml:space="preserve">, </w:t>
      </w:r>
      <w:r w:rsidR="00072964">
        <w:rPr>
          <w:spacing w:val="-3"/>
        </w:rPr>
        <w:t xml:space="preserve">emanado del </w:t>
      </w:r>
      <w:proofErr w:type="spellStart"/>
      <w:r w:rsidR="00072964" w:rsidRPr="00072964">
        <w:rPr>
          <w:i/>
          <w:iCs/>
          <w:spacing w:val="-3"/>
        </w:rPr>
        <w:t>praetor</w:t>
      </w:r>
      <w:proofErr w:type="spellEnd"/>
      <w:r w:rsidR="00072964" w:rsidRPr="00072964">
        <w:rPr>
          <w:i/>
          <w:iCs/>
          <w:spacing w:val="-3"/>
        </w:rPr>
        <w:t xml:space="preserve"> </w:t>
      </w:r>
      <w:proofErr w:type="spellStart"/>
      <w:r w:rsidR="00072964" w:rsidRPr="00072964">
        <w:rPr>
          <w:i/>
          <w:iCs/>
          <w:spacing w:val="-3"/>
        </w:rPr>
        <w:t>peregrinus</w:t>
      </w:r>
      <w:proofErr w:type="spellEnd"/>
      <w:r w:rsidR="00072964">
        <w:rPr>
          <w:spacing w:val="-3"/>
        </w:rPr>
        <w:t xml:space="preserve"> y </w:t>
      </w:r>
      <w:r w:rsidR="00072964">
        <w:rPr>
          <w:spacing w:val="-3"/>
        </w:rPr>
        <w:lastRenderedPageBreak/>
        <w:t xml:space="preserve">aplicable a los extranjero. También fueron personalistas los ordenamientos germánicos, basados en la </w:t>
      </w:r>
      <w:r w:rsidR="00072964" w:rsidRPr="00072964">
        <w:rPr>
          <w:i/>
          <w:iCs/>
          <w:spacing w:val="-3"/>
        </w:rPr>
        <w:t xml:space="preserve">professio </w:t>
      </w:r>
      <w:proofErr w:type="spellStart"/>
      <w:r w:rsidR="00072964" w:rsidRPr="00072964">
        <w:rPr>
          <w:i/>
          <w:iCs/>
          <w:spacing w:val="-3"/>
        </w:rPr>
        <w:t>legis</w:t>
      </w:r>
      <w:proofErr w:type="spellEnd"/>
      <w:r w:rsidR="00072964">
        <w:rPr>
          <w:spacing w:val="-3"/>
        </w:rPr>
        <w:t xml:space="preserve"> o declaración personal del derecho aplicable.</w:t>
      </w:r>
    </w:p>
    <w:p w14:paraId="7F36EDCB" w14:textId="34909539" w:rsidR="00072964" w:rsidRDefault="00072964" w:rsidP="00165D14">
      <w:pPr>
        <w:spacing w:before="120" w:after="120" w:line="360" w:lineRule="auto"/>
        <w:ind w:firstLine="708"/>
        <w:jc w:val="both"/>
        <w:rPr>
          <w:spacing w:val="-3"/>
        </w:rPr>
      </w:pPr>
      <w:r>
        <w:rPr>
          <w:spacing w:val="-3"/>
        </w:rPr>
        <w:t>En cambio, ejemplo de sistemas territoriales fueron los feudales.</w:t>
      </w:r>
    </w:p>
    <w:p w14:paraId="11684767" w14:textId="76D2F5DA" w:rsidR="00072964" w:rsidRPr="0012240A" w:rsidRDefault="00072964" w:rsidP="00F23D1F">
      <w:pPr>
        <w:spacing w:before="120" w:after="120" w:line="360" w:lineRule="auto"/>
        <w:ind w:firstLine="708"/>
        <w:jc w:val="both"/>
      </w:pPr>
      <w:r>
        <w:rPr>
          <w:spacing w:val="-3"/>
        </w:rPr>
        <w:t>No obstante, el precedente esencial de los sistemas de Derecho Internacional Privado de los ordenamientos jurídicos occidentales contemporáneos es el</w:t>
      </w:r>
      <w:r>
        <w:t xml:space="preserve"> estatutario, construido por </w:t>
      </w:r>
      <w:r w:rsidRPr="0012240A">
        <w:t>los glosadores</w:t>
      </w:r>
      <w:r>
        <w:t xml:space="preserve"> y </w:t>
      </w:r>
      <w:proofErr w:type="spellStart"/>
      <w:r>
        <w:t>postglosadores</w:t>
      </w:r>
      <w:proofErr w:type="spellEnd"/>
      <w:r w:rsidRPr="0012240A">
        <w:t xml:space="preserve"> de la Escuela de Bolonia </w:t>
      </w:r>
      <w:r>
        <w:t xml:space="preserve">como </w:t>
      </w:r>
      <w:proofErr w:type="spellStart"/>
      <w:r>
        <w:t>Accursio</w:t>
      </w:r>
      <w:proofErr w:type="spellEnd"/>
      <w:r>
        <w:t xml:space="preserve">, Baldo </w:t>
      </w:r>
      <w:r w:rsidR="00E14304">
        <w:t xml:space="preserve">o </w:t>
      </w:r>
      <w:proofErr w:type="spellStart"/>
      <w:r>
        <w:t>Bártolo</w:t>
      </w:r>
      <w:proofErr w:type="spellEnd"/>
      <w:r>
        <w:t xml:space="preserve"> sobre las bases técnicas proporcionadas por la recepción medieval del derecho romano. Esta doctrina distinguía </w:t>
      </w:r>
      <w:r w:rsidRPr="0012240A">
        <w:t>tres estatutos: el personal, que seguía el criterio de personalidad de la ley; el real, dominado por el principio de territorialidad; y el formal, que sujeta</w:t>
      </w:r>
      <w:r>
        <w:t>ba</w:t>
      </w:r>
      <w:r w:rsidRPr="0012240A">
        <w:t xml:space="preserve"> los actos a</w:t>
      </w:r>
      <w:r>
        <w:t xml:space="preserve"> la ley de</w:t>
      </w:r>
      <w:r w:rsidRPr="0012240A">
        <w:t>l lugar de otorgamiento.</w:t>
      </w:r>
    </w:p>
    <w:p w14:paraId="43144C79" w14:textId="3A7F6AEA" w:rsidR="00072964" w:rsidRDefault="00072964" w:rsidP="00F23D1F">
      <w:pPr>
        <w:spacing w:before="120" w:after="120" w:line="360" w:lineRule="auto"/>
        <w:ind w:firstLine="708"/>
        <w:jc w:val="both"/>
      </w:pPr>
      <w:r>
        <w:t xml:space="preserve">Partiendo de esta doctrina, ya en el siglo XIX Savigny elaboró la doctrina de la </w:t>
      </w:r>
      <w:r w:rsidRPr="0012240A">
        <w:t xml:space="preserve">comunidad de </w:t>
      </w:r>
      <w:r>
        <w:t>d</w:t>
      </w:r>
      <w:r w:rsidRPr="0012240A">
        <w:t xml:space="preserve">erecho entre las </w:t>
      </w:r>
      <w:r>
        <w:t>n</w:t>
      </w:r>
      <w:r w:rsidRPr="0012240A">
        <w:t>aciones</w:t>
      </w:r>
      <w:r>
        <w:t>,</w:t>
      </w:r>
      <w:r w:rsidRPr="0012240A">
        <w:t xml:space="preserve"> de acuerdo con la cual los conflictos de leyes debían resolverse aplicando la ley que sea más adecuada a la relación jurídica de que se trate, entendiendo como más adecuada la ley que corresponda al lugar donde tenga su sede la relación jurídica</w:t>
      </w:r>
      <w:r>
        <w:t>, conforme a su peculiar naturaleza</w:t>
      </w:r>
      <w:r w:rsidR="00E66ED7">
        <w:t>.</w:t>
      </w:r>
    </w:p>
    <w:p w14:paraId="05D10C8D" w14:textId="0CF8134D" w:rsidR="00AD38D7" w:rsidRDefault="003D172E" w:rsidP="00165D14">
      <w:pPr>
        <w:spacing w:before="120" w:after="120" w:line="360" w:lineRule="auto"/>
        <w:ind w:firstLine="708"/>
        <w:jc w:val="both"/>
        <w:rPr>
          <w:spacing w:val="-3"/>
        </w:rPr>
      </w:pPr>
      <w:r>
        <w:rPr>
          <w:spacing w:val="-3"/>
        </w:rPr>
        <w:t xml:space="preserve">El </w:t>
      </w:r>
      <w:r w:rsidR="00326ABD">
        <w:rPr>
          <w:spacing w:val="-3"/>
        </w:rPr>
        <w:t>sistema</w:t>
      </w:r>
      <w:r>
        <w:rPr>
          <w:spacing w:val="-3"/>
        </w:rPr>
        <w:t xml:space="preserve"> español de Derecho Internacional Privado es deudor de la historia de España y </w:t>
      </w:r>
      <w:r w:rsidR="00C325DE">
        <w:rPr>
          <w:spacing w:val="-3"/>
        </w:rPr>
        <w:t>el</w:t>
      </w:r>
      <w:r>
        <w:rPr>
          <w:spacing w:val="-3"/>
        </w:rPr>
        <w:t xml:space="preserve"> aislamiento de las grandes corrientes económicas y jurídicas en el que ha estado sumida durante siglos.</w:t>
      </w:r>
    </w:p>
    <w:p w14:paraId="66367C37" w14:textId="04F2D709" w:rsidR="003D172E" w:rsidRDefault="003D172E" w:rsidP="003D172E">
      <w:pPr>
        <w:spacing w:before="120" w:after="120" w:line="360" w:lineRule="auto"/>
        <w:ind w:firstLine="708"/>
        <w:jc w:val="both"/>
        <w:rPr>
          <w:spacing w:val="-3"/>
        </w:rPr>
      </w:pPr>
      <w:r>
        <w:rPr>
          <w:spacing w:val="-3"/>
        </w:rPr>
        <w:t xml:space="preserve">Esta caracterización, no obstante, cambió </w:t>
      </w:r>
      <w:r w:rsidRPr="003D172E">
        <w:rPr>
          <w:spacing w:val="-3"/>
        </w:rPr>
        <w:t>drásticamente a partir del</w:t>
      </w:r>
      <w:r>
        <w:rPr>
          <w:spacing w:val="-3"/>
        </w:rPr>
        <w:t xml:space="preserve"> </w:t>
      </w:r>
      <w:r w:rsidRPr="003D172E">
        <w:rPr>
          <w:spacing w:val="-3"/>
        </w:rPr>
        <w:t>último tercio del siglo pasado. La incardinación plena y activa de nuestro país</w:t>
      </w:r>
      <w:r>
        <w:rPr>
          <w:spacing w:val="-3"/>
        </w:rPr>
        <w:t xml:space="preserve"> </w:t>
      </w:r>
      <w:r w:rsidRPr="003D172E">
        <w:rPr>
          <w:spacing w:val="-3"/>
        </w:rPr>
        <w:t xml:space="preserve">en el concierto mundial de naciones ha </w:t>
      </w:r>
      <w:r>
        <w:rPr>
          <w:spacing w:val="-3"/>
        </w:rPr>
        <w:t>favorecido</w:t>
      </w:r>
      <w:r w:rsidRPr="003D172E">
        <w:rPr>
          <w:spacing w:val="-3"/>
        </w:rPr>
        <w:t xml:space="preserve">, por un lado, </w:t>
      </w:r>
      <w:r>
        <w:rPr>
          <w:spacing w:val="-3"/>
        </w:rPr>
        <w:t>el</w:t>
      </w:r>
      <w:r w:rsidRPr="003D172E">
        <w:rPr>
          <w:spacing w:val="-3"/>
        </w:rPr>
        <w:t xml:space="preserve"> incesante crecimiento </w:t>
      </w:r>
      <w:r>
        <w:rPr>
          <w:spacing w:val="-3"/>
        </w:rPr>
        <w:t xml:space="preserve">del modelo español de Derecho Internacional Privado </w:t>
      </w:r>
      <w:r w:rsidRPr="003D172E">
        <w:rPr>
          <w:spacing w:val="-3"/>
        </w:rPr>
        <w:t xml:space="preserve">y, por otro, el aumento constante de </w:t>
      </w:r>
      <w:r>
        <w:rPr>
          <w:spacing w:val="-3"/>
        </w:rPr>
        <w:t>su</w:t>
      </w:r>
      <w:r w:rsidRPr="003D172E">
        <w:rPr>
          <w:spacing w:val="-3"/>
        </w:rPr>
        <w:t xml:space="preserve"> aplicación práctica.</w:t>
      </w:r>
    </w:p>
    <w:p w14:paraId="5985D691" w14:textId="0A47D305" w:rsidR="00AD38D7" w:rsidRDefault="00B8599B" w:rsidP="003D172E">
      <w:pPr>
        <w:spacing w:before="120" w:after="120" w:line="360" w:lineRule="auto"/>
        <w:ind w:firstLine="708"/>
        <w:jc w:val="both"/>
        <w:rPr>
          <w:spacing w:val="-3"/>
        </w:rPr>
      </w:pPr>
      <w:r>
        <w:rPr>
          <w:spacing w:val="-3"/>
        </w:rPr>
        <w:t>Sin embargo</w:t>
      </w:r>
      <w:r w:rsidR="003D172E">
        <w:rPr>
          <w:spacing w:val="-3"/>
        </w:rPr>
        <w:t>, este crecimiento ha tenido un carácter</w:t>
      </w:r>
      <w:r w:rsidR="003D172E" w:rsidRPr="003D172E">
        <w:rPr>
          <w:spacing w:val="-3"/>
        </w:rPr>
        <w:t xml:space="preserve"> desordenado y</w:t>
      </w:r>
      <w:r w:rsidR="003D172E">
        <w:rPr>
          <w:spacing w:val="-3"/>
        </w:rPr>
        <w:t xml:space="preserve"> </w:t>
      </w:r>
      <w:r w:rsidR="003D172E" w:rsidRPr="003D172E">
        <w:rPr>
          <w:spacing w:val="-3"/>
        </w:rPr>
        <w:t>aluvial, y por su origen predominantemente externo, al ser en gran medida motivado, en un primer momento, por la vinculación de España al proceso de codificación internacional y,</w:t>
      </w:r>
      <w:r w:rsidR="003D172E">
        <w:rPr>
          <w:spacing w:val="-3"/>
        </w:rPr>
        <w:t xml:space="preserve"> sobre</w:t>
      </w:r>
      <w:r w:rsidR="003D172E" w:rsidRPr="003D172E">
        <w:rPr>
          <w:spacing w:val="-3"/>
        </w:rPr>
        <w:t xml:space="preserve"> </w:t>
      </w:r>
      <w:r w:rsidR="003D172E">
        <w:rPr>
          <w:spacing w:val="-3"/>
        </w:rPr>
        <w:t xml:space="preserve">todo, por la </w:t>
      </w:r>
      <w:r w:rsidR="003D172E" w:rsidRPr="003D172E">
        <w:rPr>
          <w:spacing w:val="-3"/>
        </w:rPr>
        <w:t>pertenencia</w:t>
      </w:r>
      <w:r w:rsidR="003D172E">
        <w:rPr>
          <w:spacing w:val="-3"/>
        </w:rPr>
        <w:t xml:space="preserve"> de España </w:t>
      </w:r>
      <w:r w:rsidR="003D172E" w:rsidRPr="003D172E">
        <w:rPr>
          <w:spacing w:val="-3"/>
        </w:rPr>
        <w:t>a la Unión Europea.</w:t>
      </w:r>
    </w:p>
    <w:p w14:paraId="7B59497A" w14:textId="60BE0DF5" w:rsidR="00D07358" w:rsidRDefault="003D172E" w:rsidP="00165D14">
      <w:pPr>
        <w:spacing w:before="120" w:after="120" w:line="360" w:lineRule="auto"/>
        <w:ind w:firstLine="708"/>
        <w:jc w:val="both"/>
        <w:rPr>
          <w:spacing w:val="-3"/>
        </w:rPr>
      </w:pPr>
      <w:r>
        <w:rPr>
          <w:spacing w:val="-3"/>
        </w:rPr>
        <w:t xml:space="preserve">Las características del </w:t>
      </w:r>
      <w:r w:rsidR="00326ABD">
        <w:rPr>
          <w:spacing w:val="-3"/>
        </w:rPr>
        <w:t>sistema</w:t>
      </w:r>
      <w:r>
        <w:rPr>
          <w:spacing w:val="-3"/>
        </w:rPr>
        <w:t xml:space="preserve"> español de Derecho Internacional Privado son las siguientes:</w:t>
      </w:r>
    </w:p>
    <w:p w14:paraId="54E9FD95" w14:textId="64B59AB2" w:rsidR="003D172E" w:rsidRDefault="003D1BE0" w:rsidP="00F23D1F">
      <w:pPr>
        <w:pStyle w:val="Prrafodelista"/>
        <w:numPr>
          <w:ilvl w:val="0"/>
          <w:numId w:val="13"/>
        </w:numPr>
        <w:spacing w:before="120" w:after="120" w:line="360" w:lineRule="auto"/>
        <w:ind w:left="993" w:hanging="284"/>
        <w:jc w:val="both"/>
        <w:rPr>
          <w:spacing w:val="-3"/>
        </w:rPr>
      </w:pPr>
      <w:r>
        <w:rPr>
          <w:spacing w:val="-3"/>
        </w:rPr>
        <w:t xml:space="preserve">Es de competencia exclusiva estatal, ya que el artículo 149.1.8 de la Constitución Española de 27 de diciembre de 1978 atribuye al estado competencia exclusiva </w:t>
      </w:r>
      <w:r>
        <w:rPr>
          <w:spacing w:val="-3"/>
        </w:rPr>
        <w:lastRenderedPageBreak/>
        <w:t>“en todo caso”, en materia de “normas para resolver los conflictos de leyes”,</w:t>
      </w:r>
      <w:r w:rsidR="00F23D1F">
        <w:rPr>
          <w:spacing w:val="-3"/>
        </w:rPr>
        <w:t xml:space="preserve"> </w:t>
      </w:r>
      <w:r>
        <w:rPr>
          <w:spacing w:val="-3"/>
        </w:rPr>
        <w:t>como son las normas del Derecho Internacional Privado.</w:t>
      </w:r>
    </w:p>
    <w:p w14:paraId="53D18F26" w14:textId="055C9716" w:rsidR="00D07358" w:rsidRDefault="003D1BE0" w:rsidP="00F23D1F">
      <w:pPr>
        <w:pStyle w:val="Prrafodelista"/>
        <w:numPr>
          <w:ilvl w:val="0"/>
          <w:numId w:val="13"/>
        </w:numPr>
        <w:spacing w:before="120" w:after="120" w:line="360" w:lineRule="auto"/>
        <w:ind w:left="993" w:hanging="284"/>
        <w:jc w:val="both"/>
        <w:rPr>
          <w:spacing w:val="-3"/>
        </w:rPr>
      </w:pPr>
      <w:r>
        <w:rPr>
          <w:spacing w:val="-3"/>
        </w:rPr>
        <w:t>Aunque presidido por el sistema de fuentes del artículo 1.1 del Código Civil de 24 de julio de 1889, tiene un carácter marcadamente legal.</w:t>
      </w:r>
    </w:p>
    <w:p w14:paraId="4C1CE63B" w14:textId="61BBDDA1" w:rsidR="00C325DE" w:rsidRDefault="00C325DE" w:rsidP="00F23D1F">
      <w:pPr>
        <w:pStyle w:val="Prrafodelista"/>
        <w:numPr>
          <w:ilvl w:val="0"/>
          <w:numId w:val="13"/>
        </w:numPr>
        <w:spacing w:before="120" w:after="120" w:line="360" w:lineRule="auto"/>
        <w:ind w:left="993" w:hanging="284"/>
        <w:jc w:val="both"/>
        <w:rPr>
          <w:spacing w:val="-3"/>
        </w:rPr>
      </w:pPr>
      <w:r w:rsidRPr="00C325DE">
        <w:rPr>
          <w:spacing w:val="-3"/>
        </w:rPr>
        <w:t xml:space="preserve">Las </w:t>
      </w:r>
      <w:r>
        <w:rPr>
          <w:spacing w:val="-3"/>
        </w:rPr>
        <w:t>n</w:t>
      </w:r>
      <w:r w:rsidRPr="00C325DE">
        <w:rPr>
          <w:spacing w:val="-3"/>
        </w:rPr>
        <w:t xml:space="preserve">ormas </w:t>
      </w:r>
      <w:r>
        <w:rPr>
          <w:spacing w:val="-3"/>
        </w:rPr>
        <w:t xml:space="preserve">legales </w:t>
      </w:r>
      <w:r w:rsidRPr="00C325DE">
        <w:rPr>
          <w:spacing w:val="-3"/>
        </w:rPr>
        <w:t>que lo componen</w:t>
      </w:r>
      <w:r>
        <w:rPr>
          <w:spacing w:val="-3"/>
        </w:rPr>
        <w:t xml:space="preserve"> tienen</w:t>
      </w:r>
      <w:r w:rsidRPr="00C325DE">
        <w:rPr>
          <w:spacing w:val="-3"/>
        </w:rPr>
        <w:t xml:space="preserve"> una</w:t>
      </w:r>
      <w:r>
        <w:rPr>
          <w:spacing w:val="-3"/>
        </w:rPr>
        <w:t xml:space="preserve"> </w:t>
      </w:r>
      <w:r w:rsidRPr="00C325DE">
        <w:rPr>
          <w:spacing w:val="-3"/>
        </w:rPr>
        <w:t>procedencia crecientemente internacional</w:t>
      </w:r>
      <w:r>
        <w:rPr>
          <w:spacing w:val="-3"/>
        </w:rPr>
        <w:t>, por lo que en el Derecho Internacional Privado español</w:t>
      </w:r>
      <w:r w:rsidRPr="00C325DE">
        <w:rPr>
          <w:spacing w:val="-3"/>
        </w:rPr>
        <w:t xml:space="preserve"> se combin</w:t>
      </w:r>
      <w:r>
        <w:rPr>
          <w:spacing w:val="-3"/>
        </w:rPr>
        <w:t>a</w:t>
      </w:r>
      <w:r w:rsidRPr="00C325DE">
        <w:rPr>
          <w:spacing w:val="-3"/>
        </w:rPr>
        <w:t xml:space="preserve">n de forma cada vez más habitual normas </w:t>
      </w:r>
      <w:r>
        <w:rPr>
          <w:spacing w:val="-3"/>
        </w:rPr>
        <w:t>puramente nacionales con otras de origen internacional, sea convencional, sea institucional, destacando entre</w:t>
      </w:r>
      <w:r w:rsidR="00F23D1F">
        <w:rPr>
          <w:spacing w:val="-3"/>
        </w:rPr>
        <w:t xml:space="preserve"> </w:t>
      </w:r>
      <w:r>
        <w:rPr>
          <w:spacing w:val="-3"/>
        </w:rPr>
        <w:t>estas últimas especialmente las normas europeas.</w:t>
      </w:r>
    </w:p>
    <w:p w14:paraId="284E1C58" w14:textId="77777777" w:rsidR="00D07358" w:rsidRDefault="00D07358" w:rsidP="00165D14">
      <w:pPr>
        <w:spacing w:before="120" w:after="120" w:line="360" w:lineRule="auto"/>
        <w:ind w:firstLine="708"/>
        <w:jc w:val="both"/>
        <w:rPr>
          <w:spacing w:val="-3"/>
        </w:rPr>
      </w:pPr>
    </w:p>
    <w:p w14:paraId="777F8DA5" w14:textId="22DCBEEE" w:rsidR="00345A09" w:rsidRPr="00345A09" w:rsidRDefault="00D07358" w:rsidP="00345A09">
      <w:pPr>
        <w:spacing w:before="120" w:after="120" w:line="360" w:lineRule="auto"/>
        <w:jc w:val="both"/>
        <w:rPr>
          <w:b/>
          <w:bCs/>
          <w:color w:val="000000"/>
        </w:rPr>
      </w:pPr>
      <w:r w:rsidRPr="00D07358">
        <w:rPr>
          <w:b/>
          <w:bCs/>
          <w:color w:val="000000"/>
        </w:rPr>
        <w:t>NORMAS GENERALES EN LA MATERIA: CALIFICACIÓN, RECIPROCIDAD, ORDEN PÚBLICO, REENVÍO Y FRAUDE DE LEY</w:t>
      </w:r>
      <w:r w:rsidR="00345A09" w:rsidRPr="00345A09">
        <w:rPr>
          <w:b/>
          <w:bCs/>
          <w:color w:val="000000"/>
        </w:rPr>
        <w:t>.</w:t>
      </w:r>
    </w:p>
    <w:p w14:paraId="1F8F0758" w14:textId="06087DA0" w:rsidR="008B23F3" w:rsidRPr="008B23F3" w:rsidRDefault="008B23F3" w:rsidP="00F23D1F">
      <w:pPr>
        <w:spacing w:before="120" w:after="120" w:line="360" w:lineRule="auto"/>
        <w:ind w:firstLine="708"/>
        <w:jc w:val="both"/>
        <w:rPr>
          <w:b/>
          <w:bCs/>
          <w:spacing w:val="-3"/>
        </w:rPr>
      </w:pPr>
      <w:r w:rsidRPr="008B23F3">
        <w:rPr>
          <w:b/>
          <w:bCs/>
          <w:spacing w:val="-3"/>
        </w:rPr>
        <w:t>Calificación.</w:t>
      </w:r>
    </w:p>
    <w:p w14:paraId="45BF75BB" w14:textId="59369F6D" w:rsidR="00F23D1F" w:rsidRPr="00F23D1F" w:rsidRDefault="00357793" w:rsidP="00F23D1F">
      <w:pPr>
        <w:spacing w:before="120" w:after="120" w:line="360" w:lineRule="auto"/>
        <w:ind w:firstLine="708"/>
        <w:jc w:val="both"/>
        <w:rPr>
          <w:spacing w:val="-3"/>
        </w:rPr>
      </w:pPr>
      <w:r>
        <w:rPr>
          <w:spacing w:val="-3"/>
        </w:rPr>
        <w:t>Las normas de conflicto del</w:t>
      </w:r>
      <w:r w:rsidR="00F23D1F" w:rsidRPr="00F23D1F">
        <w:rPr>
          <w:spacing w:val="-3"/>
        </w:rPr>
        <w:t xml:space="preserve"> sistema español de Derecho Internacional Privado </w:t>
      </w:r>
      <w:r>
        <w:rPr>
          <w:spacing w:val="-3"/>
        </w:rPr>
        <w:t>se contienen</w:t>
      </w:r>
      <w:r w:rsidR="00F23D1F" w:rsidRPr="00F23D1F">
        <w:rPr>
          <w:spacing w:val="-3"/>
        </w:rPr>
        <w:t>, fundamentalmente, en los artículos 8 a 12 del Código Civil, cuyo estudio detenido corresponde al siguiente tema del programa.</w:t>
      </w:r>
    </w:p>
    <w:p w14:paraId="59385083" w14:textId="5A64ED1B" w:rsidR="00683F08" w:rsidRDefault="00171285" w:rsidP="00F23D1F">
      <w:pPr>
        <w:spacing w:before="120" w:after="120" w:line="360" w:lineRule="auto"/>
        <w:ind w:firstLine="708"/>
        <w:jc w:val="both"/>
        <w:rPr>
          <w:spacing w:val="-3"/>
        </w:rPr>
      </w:pPr>
      <w:r>
        <w:rPr>
          <w:spacing w:val="-3"/>
        </w:rPr>
        <w:t>Sin embargo,</w:t>
      </w:r>
      <w:r w:rsidR="00F23D1F" w:rsidRPr="00F23D1F">
        <w:rPr>
          <w:spacing w:val="-3"/>
        </w:rPr>
        <w:t xml:space="preserve"> el juego de este sistema normativo experimenta en ocasiones ciertas excepciones, que responden a </w:t>
      </w:r>
      <w:r w:rsidR="00231A00">
        <w:rPr>
          <w:spacing w:val="-3"/>
        </w:rPr>
        <w:t>dos razones</w:t>
      </w:r>
      <w:r w:rsidR="00F23D1F" w:rsidRPr="00F23D1F">
        <w:rPr>
          <w:spacing w:val="-3"/>
        </w:rPr>
        <w:t>:</w:t>
      </w:r>
    </w:p>
    <w:p w14:paraId="60FDA3C6" w14:textId="77777777" w:rsidR="00683F08" w:rsidRPr="00683F08" w:rsidRDefault="00683F08" w:rsidP="00683F08">
      <w:pPr>
        <w:pStyle w:val="Prrafodelista"/>
        <w:numPr>
          <w:ilvl w:val="0"/>
          <w:numId w:val="15"/>
        </w:numPr>
        <w:spacing w:before="120" w:after="120" w:line="360" w:lineRule="auto"/>
        <w:ind w:left="993" w:hanging="284"/>
        <w:jc w:val="both"/>
        <w:rPr>
          <w:spacing w:val="-3"/>
        </w:rPr>
      </w:pPr>
      <w:r w:rsidRPr="00683F08">
        <w:rPr>
          <w:spacing w:val="-3"/>
        </w:rPr>
        <w:t>L</w:t>
      </w:r>
      <w:r w:rsidR="00F23D1F" w:rsidRPr="00683F08">
        <w:rPr>
          <w:spacing w:val="-3"/>
        </w:rPr>
        <w:t xml:space="preserve">a no coincidencia entre las normas de conflicto del </w:t>
      </w:r>
      <w:r w:rsidRPr="00683F08">
        <w:rPr>
          <w:spacing w:val="-3"/>
        </w:rPr>
        <w:t>d</w:t>
      </w:r>
      <w:r w:rsidR="00F23D1F" w:rsidRPr="00683F08">
        <w:rPr>
          <w:spacing w:val="-3"/>
        </w:rPr>
        <w:t xml:space="preserve">erecho </w:t>
      </w:r>
      <w:r w:rsidRPr="00683F08">
        <w:rPr>
          <w:spacing w:val="-3"/>
        </w:rPr>
        <w:t>e</w:t>
      </w:r>
      <w:r w:rsidR="00F23D1F" w:rsidRPr="00683F08">
        <w:rPr>
          <w:spacing w:val="-3"/>
        </w:rPr>
        <w:t xml:space="preserve">spañol y los </w:t>
      </w:r>
      <w:r w:rsidRPr="00683F08">
        <w:rPr>
          <w:spacing w:val="-3"/>
        </w:rPr>
        <w:t>d</w:t>
      </w:r>
      <w:r w:rsidR="00F23D1F" w:rsidRPr="00683F08">
        <w:rPr>
          <w:spacing w:val="-3"/>
        </w:rPr>
        <w:t>erechos extranjeros, lo que suscita el problema del reenvío, remisión o retorno</w:t>
      </w:r>
      <w:r w:rsidRPr="00683F08">
        <w:rPr>
          <w:spacing w:val="-3"/>
        </w:rPr>
        <w:t>.</w:t>
      </w:r>
    </w:p>
    <w:p w14:paraId="5D146C29" w14:textId="7ECAF4F6" w:rsidR="00F23D1F" w:rsidRPr="00683F08" w:rsidRDefault="00683F08" w:rsidP="00683F08">
      <w:pPr>
        <w:pStyle w:val="Prrafodelista"/>
        <w:numPr>
          <w:ilvl w:val="0"/>
          <w:numId w:val="15"/>
        </w:numPr>
        <w:spacing w:before="120" w:after="120" w:line="360" w:lineRule="auto"/>
        <w:ind w:left="993" w:hanging="284"/>
        <w:jc w:val="both"/>
        <w:rPr>
          <w:spacing w:val="-3"/>
        </w:rPr>
      </w:pPr>
      <w:r w:rsidRPr="00683F08">
        <w:rPr>
          <w:spacing w:val="-3"/>
        </w:rPr>
        <w:t>L</w:t>
      </w:r>
      <w:r w:rsidR="00F23D1F" w:rsidRPr="00683F08">
        <w:rPr>
          <w:spacing w:val="-3"/>
        </w:rPr>
        <w:t>a falta de comunidad jurídica sustantiva entre las distintas legislaciones, que exige, en algunos casos, por razones especiales, la exclusión de la norma extranjera normalmente aplicable, lo que a su vez plantea los problemas de la reciprocidad, el orden público y el fraude de ley.</w:t>
      </w:r>
    </w:p>
    <w:p w14:paraId="71F2A26A" w14:textId="77777777" w:rsidR="00663BA4" w:rsidRDefault="00541823" w:rsidP="00F23D1F">
      <w:pPr>
        <w:spacing w:before="120" w:after="120" w:line="360" w:lineRule="auto"/>
        <w:ind w:firstLine="708"/>
        <w:jc w:val="both"/>
        <w:rPr>
          <w:spacing w:val="-3"/>
        </w:rPr>
      </w:pPr>
      <w:r>
        <w:rPr>
          <w:spacing w:val="-3"/>
        </w:rPr>
        <w:t xml:space="preserve">La aplicación de las normas de conflicto contenidas en los artículos 9 a 11 del Código Civil está presidida por una serie de normas generales, </w:t>
      </w:r>
      <w:r w:rsidR="00231A00">
        <w:rPr>
          <w:spacing w:val="-3"/>
        </w:rPr>
        <w:t>parte de las cuales obedecen a las dos razones ahora expuestas.</w:t>
      </w:r>
    </w:p>
    <w:p w14:paraId="01CF95B8" w14:textId="2DADD118" w:rsidR="00F23D1F" w:rsidRPr="00663BA4" w:rsidRDefault="00663BA4" w:rsidP="00F23D1F">
      <w:pPr>
        <w:spacing w:before="120" w:after="120" w:line="360" w:lineRule="auto"/>
        <w:ind w:firstLine="708"/>
        <w:jc w:val="both"/>
        <w:rPr>
          <w:spacing w:val="-3"/>
        </w:rPr>
      </w:pPr>
      <w:r>
        <w:rPr>
          <w:spacing w:val="-3"/>
        </w:rPr>
        <w:t>La primera de estas normas generales es el artículo</w:t>
      </w:r>
      <w:r w:rsidR="00F23D1F" w:rsidRPr="00F23D1F">
        <w:rPr>
          <w:spacing w:val="-3"/>
        </w:rPr>
        <w:t xml:space="preserve"> 12.1 </w:t>
      </w:r>
      <w:r>
        <w:rPr>
          <w:spacing w:val="-3"/>
        </w:rPr>
        <w:t>del Código Civil, que dispone que</w:t>
      </w:r>
      <w:r w:rsidR="00F23D1F" w:rsidRPr="00F23D1F">
        <w:rPr>
          <w:spacing w:val="-3"/>
        </w:rPr>
        <w:t xml:space="preserve"> </w:t>
      </w:r>
      <w:r w:rsidR="00F23D1F" w:rsidRPr="00663BA4">
        <w:rPr>
          <w:spacing w:val="-3"/>
        </w:rPr>
        <w:t>“la calificación para determinar la norma de conflicto aplicable se hará siempre con arreglo a la ley española”</w:t>
      </w:r>
      <w:r>
        <w:rPr>
          <w:spacing w:val="-3"/>
        </w:rPr>
        <w:t>.</w:t>
      </w:r>
    </w:p>
    <w:p w14:paraId="1594BF2E" w14:textId="59D824D6" w:rsidR="00CC01ED" w:rsidRPr="00F23D1F" w:rsidRDefault="005130A4" w:rsidP="00CC01ED">
      <w:pPr>
        <w:spacing w:before="120" w:after="120" w:line="360" w:lineRule="auto"/>
        <w:ind w:firstLine="708"/>
        <w:jc w:val="both"/>
        <w:rPr>
          <w:spacing w:val="-3"/>
        </w:rPr>
      </w:pPr>
      <w:r>
        <w:rPr>
          <w:spacing w:val="-3"/>
        </w:rPr>
        <w:lastRenderedPageBreak/>
        <w:t>Pues bien, el artículo 12.1 del Código Civil ordena a</w:t>
      </w:r>
      <w:r w:rsidR="00CC01ED" w:rsidRPr="00CC01ED">
        <w:rPr>
          <w:spacing w:val="-3"/>
        </w:rPr>
        <w:t xml:space="preserve">l operador </w:t>
      </w:r>
      <w:r w:rsidR="00894F21">
        <w:rPr>
          <w:spacing w:val="-3"/>
        </w:rPr>
        <w:t xml:space="preserve">jurídico </w:t>
      </w:r>
      <w:r w:rsidR="00CC01ED" w:rsidRPr="00CC01ED">
        <w:rPr>
          <w:spacing w:val="-3"/>
        </w:rPr>
        <w:t xml:space="preserve">español </w:t>
      </w:r>
      <w:r w:rsidR="00A55695">
        <w:rPr>
          <w:spacing w:val="-3"/>
        </w:rPr>
        <w:t xml:space="preserve">que califique </w:t>
      </w:r>
      <w:r w:rsidR="00CC01ED" w:rsidRPr="00CC01ED">
        <w:rPr>
          <w:spacing w:val="-3"/>
        </w:rPr>
        <w:t xml:space="preserve">una concreta </w:t>
      </w:r>
      <w:r w:rsidR="00894F21">
        <w:rPr>
          <w:spacing w:val="-3"/>
        </w:rPr>
        <w:t xml:space="preserve">relación o </w:t>
      </w:r>
      <w:r w:rsidR="00CC01ED" w:rsidRPr="00CC01ED">
        <w:rPr>
          <w:spacing w:val="-3"/>
        </w:rPr>
        <w:t>situación jurídica</w:t>
      </w:r>
      <w:r w:rsidR="00894F21">
        <w:rPr>
          <w:spacing w:val="-3"/>
        </w:rPr>
        <w:t xml:space="preserve"> </w:t>
      </w:r>
      <w:r w:rsidR="00CC01ED" w:rsidRPr="00CC01ED">
        <w:rPr>
          <w:spacing w:val="-3"/>
        </w:rPr>
        <w:t>de</w:t>
      </w:r>
      <w:r w:rsidR="00CC01ED">
        <w:rPr>
          <w:spacing w:val="-3"/>
        </w:rPr>
        <w:t xml:space="preserve"> a</w:t>
      </w:r>
      <w:r w:rsidR="00CC01ED" w:rsidRPr="00CC01ED">
        <w:rPr>
          <w:spacing w:val="-3"/>
        </w:rPr>
        <w:t xml:space="preserve">cuerdo con las categorías jurídicas </w:t>
      </w:r>
      <w:r w:rsidR="00A55695">
        <w:rPr>
          <w:spacing w:val="-3"/>
        </w:rPr>
        <w:t>d</w:t>
      </w:r>
      <w:r w:rsidR="00CC01ED" w:rsidRPr="00CC01ED">
        <w:rPr>
          <w:spacing w:val="-3"/>
        </w:rPr>
        <w:t>el ordenamiento</w:t>
      </w:r>
      <w:r w:rsidR="00894F21">
        <w:rPr>
          <w:spacing w:val="-3"/>
        </w:rPr>
        <w:t xml:space="preserve"> español.</w:t>
      </w:r>
    </w:p>
    <w:p w14:paraId="6CEFF918" w14:textId="555E33F7" w:rsidR="00052FCB" w:rsidRDefault="00F23D1F" w:rsidP="00F23D1F">
      <w:pPr>
        <w:spacing w:before="120" w:after="120" w:line="360" w:lineRule="auto"/>
        <w:ind w:firstLine="708"/>
        <w:jc w:val="both"/>
        <w:rPr>
          <w:spacing w:val="-3"/>
        </w:rPr>
      </w:pPr>
      <w:r w:rsidRPr="00F23D1F">
        <w:rPr>
          <w:spacing w:val="-3"/>
        </w:rPr>
        <w:t>Con todo, a</w:t>
      </w:r>
      <w:r w:rsidR="00894F21">
        <w:rPr>
          <w:spacing w:val="-3"/>
        </w:rPr>
        <w:t xml:space="preserve">demás </w:t>
      </w:r>
      <w:r w:rsidRPr="00F23D1F">
        <w:rPr>
          <w:spacing w:val="-3"/>
        </w:rPr>
        <w:t>de la regla del art</w:t>
      </w:r>
      <w:r w:rsidR="00894F21">
        <w:rPr>
          <w:spacing w:val="-3"/>
        </w:rPr>
        <w:t>ículo</w:t>
      </w:r>
      <w:r w:rsidRPr="00F23D1F">
        <w:rPr>
          <w:spacing w:val="-3"/>
        </w:rPr>
        <w:t xml:space="preserve"> 12.1</w:t>
      </w:r>
      <w:r w:rsidR="00894F21">
        <w:rPr>
          <w:spacing w:val="-3"/>
        </w:rPr>
        <w:t xml:space="preserve"> del Código Civil</w:t>
      </w:r>
      <w:r w:rsidRPr="00F23D1F">
        <w:rPr>
          <w:spacing w:val="-3"/>
        </w:rPr>
        <w:t xml:space="preserve">, existen casos en los que la propia norma de conflicto contiene una </w:t>
      </w:r>
      <w:r w:rsidR="00855D77">
        <w:rPr>
          <w:spacing w:val="-3"/>
        </w:rPr>
        <w:t>calificación autónoma que</w:t>
      </w:r>
      <w:r w:rsidRPr="00F23D1F">
        <w:rPr>
          <w:spacing w:val="-3"/>
        </w:rPr>
        <w:t xml:space="preserve"> delimita la materia a la que se refiere</w:t>
      </w:r>
      <w:r w:rsidR="003C4141">
        <w:rPr>
          <w:spacing w:val="-3"/>
        </w:rPr>
        <w:t xml:space="preserve">, como </w:t>
      </w:r>
    </w:p>
    <w:p w14:paraId="2DE3A118" w14:textId="4229E73D" w:rsidR="00475500" w:rsidRDefault="00052FCB" w:rsidP="00F23D1F">
      <w:pPr>
        <w:spacing w:before="120" w:after="120" w:line="360" w:lineRule="auto"/>
        <w:ind w:firstLine="708"/>
        <w:jc w:val="both"/>
        <w:rPr>
          <w:spacing w:val="-3"/>
        </w:rPr>
      </w:pPr>
      <w:r>
        <w:rPr>
          <w:spacing w:val="-3"/>
        </w:rPr>
        <w:t xml:space="preserve">Así ocurre, por ejemplo, con el artículo 9.10 del Código Civil, </w:t>
      </w:r>
      <w:r w:rsidR="00E33EA1">
        <w:rPr>
          <w:spacing w:val="-3"/>
        </w:rPr>
        <w:t xml:space="preserve">que determina como debe calificarse </w:t>
      </w:r>
      <w:r w:rsidR="00475500">
        <w:rPr>
          <w:spacing w:val="-3"/>
        </w:rPr>
        <w:t>el concepto de ley personal</w:t>
      </w:r>
      <w:r w:rsidR="00250753">
        <w:rPr>
          <w:spacing w:val="-3"/>
        </w:rPr>
        <w:t xml:space="preserve"> en el </w:t>
      </w:r>
      <w:r w:rsidR="00031A3A">
        <w:rPr>
          <w:spacing w:val="-3"/>
        </w:rPr>
        <w:t xml:space="preserve">caso de </w:t>
      </w:r>
      <w:r w:rsidR="00475500">
        <w:rPr>
          <w:spacing w:val="-3"/>
        </w:rPr>
        <w:t>los apátridas.</w:t>
      </w:r>
    </w:p>
    <w:p w14:paraId="4C29BA4E" w14:textId="5C98DCEF" w:rsidR="00F23D1F" w:rsidRDefault="00031A3A" w:rsidP="00F23D1F">
      <w:pPr>
        <w:spacing w:before="120" w:after="120" w:line="360" w:lineRule="auto"/>
        <w:ind w:firstLine="708"/>
        <w:jc w:val="both"/>
        <w:rPr>
          <w:spacing w:val="-3"/>
        </w:rPr>
      </w:pPr>
      <w:r>
        <w:rPr>
          <w:spacing w:val="-3"/>
        </w:rPr>
        <w:t xml:space="preserve">Más frecuentemente, </w:t>
      </w:r>
      <w:r w:rsidR="00F23D1F" w:rsidRPr="00F23D1F">
        <w:rPr>
          <w:spacing w:val="-3"/>
        </w:rPr>
        <w:t>es un tratado internacional el que define con precisión el ámbito que constituye su objeto</w:t>
      </w:r>
      <w:r w:rsidR="006C0A0A">
        <w:rPr>
          <w:spacing w:val="-3"/>
        </w:rPr>
        <w:t xml:space="preserve">, como puede ser la calificación del concepto de </w:t>
      </w:r>
      <w:r w:rsidR="00BF6D20">
        <w:rPr>
          <w:spacing w:val="-3"/>
        </w:rPr>
        <w:t xml:space="preserve">menor en el Convenio de La Haya </w:t>
      </w:r>
      <w:r w:rsidR="00537F21">
        <w:rPr>
          <w:spacing w:val="-3"/>
        </w:rPr>
        <w:t xml:space="preserve">sobre protección de menores </w:t>
      </w:r>
      <w:r w:rsidR="00F23D1F" w:rsidRPr="00F23D1F">
        <w:rPr>
          <w:spacing w:val="-3"/>
        </w:rPr>
        <w:t>de 5</w:t>
      </w:r>
      <w:r w:rsidR="00BF6D20">
        <w:rPr>
          <w:spacing w:val="-3"/>
        </w:rPr>
        <w:t xml:space="preserve"> de octubre de 19</w:t>
      </w:r>
      <w:r w:rsidR="00F23D1F" w:rsidRPr="00F23D1F">
        <w:rPr>
          <w:spacing w:val="-3"/>
        </w:rPr>
        <w:t>61</w:t>
      </w:r>
      <w:r w:rsidR="00537F21">
        <w:rPr>
          <w:spacing w:val="-3"/>
        </w:rPr>
        <w:t>,</w:t>
      </w:r>
      <w:r w:rsidR="006866B0">
        <w:rPr>
          <w:spacing w:val="-3"/>
        </w:rPr>
        <w:t xml:space="preserve"> o de </w:t>
      </w:r>
      <w:r w:rsidR="00763548">
        <w:rPr>
          <w:spacing w:val="-3"/>
        </w:rPr>
        <w:t>acci</w:t>
      </w:r>
      <w:r w:rsidR="00567D14">
        <w:rPr>
          <w:spacing w:val="-3"/>
        </w:rPr>
        <w:t>dente de circulación por carretera en el Convenio de La Haya sobre esta materia de 4 de mayo de 1971.</w:t>
      </w:r>
    </w:p>
    <w:p w14:paraId="77DD2EFB" w14:textId="2BED90C7" w:rsidR="00F23D1F" w:rsidRPr="006762BB" w:rsidRDefault="006762BB" w:rsidP="00F23D1F">
      <w:pPr>
        <w:spacing w:before="120" w:after="120" w:line="360" w:lineRule="auto"/>
        <w:ind w:firstLine="708"/>
        <w:jc w:val="both"/>
        <w:rPr>
          <w:spacing w:val="-3"/>
        </w:rPr>
      </w:pPr>
      <w:r>
        <w:rPr>
          <w:spacing w:val="-3"/>
        </w:rPr>
        <w:t>El artículo 12.1 del Código Civil se complementa con el artículo 12.6, que dispone que</w:t>
      </w:r>
      <w:r w:rsidR="00F23D1F" w:rsidRPr="00F23D1F">
        <w:rPr>
          <w:spacing w:val="-3"/>
        </w:rPr>
        <w:t xml:space="preserve"> </w:t>
      </w:r>
      <w:r w:rsidR="00F23D1F" w:rsidRPr="006762BB">
        <w:rPr>
          <w:spacing w:val="-3"/>
        </w:rPr>
        <w:t xml:space="preserve">“los </w:t>
      </w:r>
      <w:r>
        <w:rPr>
          <w:spacing w:val="-3"/>
        </w:rPr>
        <w:t>t</w:t>
      </w:r>
      <w:r w:rsidR="00F23D1F" w:rsidRPr="006762BB">
        <w:rPr>
          <w:spacing w:val="-3"/>
        </w:rPr>
        <w:t xml:space="preserve">ribunales y autoridades españolas aplicarán de oficio las normas de conflicto del </w:t>
      </w:r>
      <w:r>
        <w:rPr>
          <w:spacing w:val="-3"/>
        </w:rPr>
        <w:t>d</w:t>
      </w:r>
      <w:r w:rsidR="00F23D1F" w:rsidRPr="006762BB">
        <w:rPr>
          <w:spacing w:val="-3"/>
        </w:rPr>
        <w:t>erecho español”.</w:t>
      </w:r>
    </w:p>
    <w:p w14:paraId="7B603B8E" w14:textId="77777777" w:rsidR="00F23D1F" w:rsidRPr="00F23D1F" w:rsidRDefault="00F23D1F" w:rsidP="00F23D1F">
      <w:pPr>
        <w:spacing w:before="120" w:after="120" w:line="360" w:lineRule="auto"/>
        <w:ind w:firstLine="708"/>
        <w:jc w:val="both"/>
        <w:rPr>
          <w:spacing w:val="-3"/>
        </w:rPr>
      </w:pPr>
    </w:p>
    <w:p w14:paraId="35D9B7D7" w14:textId="1A60158F" w:rsidR="00F23D1F" w:rsidRPr="00F23D1F" w:rsidRDefault="00F23D1F" w:rsidP="00F23D1F">
      <w:pPr>
        <w:spacing w:before="120" w:after="120" w:line="360" w:lineRule="auto"/>
        <w:ind w:firstLine="708"/>
        <w:jc w:val="both"/>
        <w:rPr>
          <w:b/>
          <w:spacing w:val="-3"/>
        </w:rPr>
      </w:pPr>
      <w:r w:rsidRPr="00F23D1F">
        <w:rPr>
          <w:b/>
          <w:spacing w:val="-3"/>
        </w:rPr>
        <w:t>La reciprocidad</w:t>
      </w:r>
      <w:r w:rsidR="008B23F3">
        <w:rPr>
          <w:b/>
          <w:spacing w:val="-3"/>
        </w:rPr>
        <w:t>.</w:t>
      </w:r>
    </w:p>
    <w:p w14:paraId="7C6E7351" w14:textId="7327D6BA" w:rsidR="00F23D1F" w:rsidRPr="00F23D1F" w:rsidRDefault="00F23D1F" w:rsidP="00F23D1F">
      <w:pPr>
        <w:spacing w:before="120" w:after="120" w:line="360" w:lineRule="auto"/>
        <w:ind w:firstLine="708"/>
        <w:jc w:val="both"/>
        <w:rPr>
          <w:spacing w:val="-3"/>
        </w:rPr>
      </w:pPr>
      <w:r w:rsidRPr="00F23D1F">
        <w:rPr>
          <w:spacing w:val="-3"/>
        </w:rPr>
        <w:t>La reciprocidad consiste en la subordinación de los efectos de los actos jurídicos o de las leyes de un país respecto de los nacionales de otros países al trato que en éstos se dispense a los nacionales del primero.</w:t>
      </w:r>
    </w:p>
    <w:p w14:paraId="344ADDD1" w14:textId="37C53F91" w:rsidR="00F23D1F" w:rsidRDefault="00F23D1F" w:rsidP="00F23D1F">
      <w:pPr>
        <w:spacing w:before="120" w:after="120" w:line="360" w:lineRule="auto"/>
        <w:ind w:firstLine="708"/>
        <w:jc w:val="both"/>
        <w:rPr>
          <w:spacing w:val="-3"/>
        </w:rPr>
      </w:pPr>
      <w:r w:rsidRPr="00F23D1F">
        <w:rPr>
          <w:spacing w:val="-3"/>
        </w:rPr>
        <w:t xml:space="preserve">El </w:t>
      </w:r>
      <w:r w:rsidR="008B23F3">
        <w:rPr>
          <w:spacing w:val="-3"/>
        </w:rPr>
        <w:t>C</w:t>
      </w:r>
      <w:r w:rsidR="00566D3F">
        <w:rPr>
          <w:spacing w:val="-3"/>
        </w:rPr>
        <w:t>ódigo Civil</w:t>
      </w:r>
      <w:r w:rsidRPr="00F23D1F">
        <w:rPr>
          <w:spacing w:val="-3"/>
        </w:rPr>
        <w:t xml:space="preserve"> no </w:t>
      </w:r>
      <w:r w:rsidR="00566D3F">
        <w:rPr>
          <w:spacing w:val="-3"/>
        </w:rPr>
        <w:t>contiene una regla general sobre reciprocidad</w:t>
      </w:r>
      <w:r w:rsidRPr="00F23D1F">
        <w:rPr>
          <w:spacing w:val="-3"/>
        </w:rPr>
        <w:t>, pero e</w:t>
      </w:r>
      <w:r w:rsidR="00566D3F">
        <w:rPr>
          <w:spacing w:val="-3"/>
        </w:rPr>
        <w:t>ste</w:t>
      </w:r>
      <w:r w:rsidRPr="00F23D1F">
        <w:rPr>
          <w:spacing w:val="-3"/>
        </w:rPr>
        <w:t xml:space="preserve"> principio sí inspira numerosas normas de nuestro </w:t>
      </w:r>
      <w:r w:rsidR="00566D3F">
        <w:rPr>
          <w:spacing w:val="-3"/>
        </w:rPr>
        <w:t>d</w:t>
      </w:r>
      <w:r w:rsidRPr="00F23D1F">
        <w:rPr>
          <w:spacing w:val="-3"/>
        </w:rPr>
        <w:t xml:space="preserve">erecho positivo, del </w:t>
      </w:r>
      <w:r w:rsidR="00164F91">
        <w:rPr>
          <w:spacing w:val="-3"/>
        </w:rPr>
        <w:t>ordenamiento comunitario y del derecho internacional convencional.</w:t>
      </w:r>
    </w:p>
    <w:p w14:paraId="569CA12D" w14:textId="77777777" w:rsidR="00193F2C" w:rsidRDefault="00193F2C" w:rsidP="00F23D1F">
      <w:pPr>
        <w:spacing w:before="120" w:after="120" w:line="360" w:lineRule="auto"/>
        <w:ind w:firstLine="708"/>
        <w:jc w:val="both"/>
        <w:rPr>
          <w:spacing w:val="-3"/>
        </w:rPr>
      </w:pPr>
      <w:r>
        <w:rPr>
          <w:spacing w:val="-3"/>
        </w:rPr>
        <w:t>Ejemplos de reciprocidad son los siguientes:</w:t>
      </w:r>
    </w:p>
    <w:p w14:paraId="25245D97" w14:textId="60425EDB" w:rsidR="00164F91" w:rsidRPr="00BB1E27" w:rsidRDefault="00193F2C"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 xml:space="preserve">El </w:t>
      </w:r>
      <w:r w:rsidR="00164F91" w:rsidRPr="00BB1E27">
        <w:rPr>
          <w:spacing w:val="-3"/>
        </w:rPr>
        <w:t>artículo 13.2</w:t>
      </w:r>
      <w:r w:rsidRPr="00BB1E27">
        <w:rPr>
          <w:spacing w:val="-3"/>
        </w:rPr>
        <w:t xml:space="preserve"> de la Constitución</w:t>
      </w:r>
      <w:r w:rsidR="00164F91" w:rsidRPr="00BB1E27">
        <w:rPr>
          <w:spacing w:val="-3"/>
        </w:rPr>
        <w:t xml:space="preserve">, que dispone que </w:t>
      </w:r>
      <w:r w:rsidR="00FE5073" w:rsidRPr="00BB1E27">
        <w:rPr>
          <w:spacing w:val="-3"/>
        </w:rPr>
        <w:t xml:space="preserve">“sólo los españoles serán titulares </w:t>
      </w:r>
      <w:r w:rsidR="000F7EF0" w:rsidRPr="00BB1E27">
        <w:rPr>
          <w:spacing w:val="-3"/>
        </w:rPr>
        <w:t xml:space="preserve">de los derechos </w:t>
      </w:r>
      <w:r w:rsidR="00900950" w:rsidRPr="00BB1E27">
        <w:rPr>
          <w:spacing w:val="-3"/>
        </w:rPr>
        <w:t>(</w:t>
      </w:r>
      <w:r w:rsidR="000F7EF0" w:rsidRPr="00BB1E27">
        <w:rPr>
          <w:spacing w:val="-3"/>
        </w:rPr>
        <w:t xml:space="preserve">de participación </w:t>
      </w:r>
      <w:r w:rsidR="00900950" w:rsidRPr="00BB1E27">
        <w:rPr>
          <w:spacing w:val="-3"/>
        </w:rPr>
        <w:t xml:space="preserve">política) reconocidos en el artículo 23, salvo lo que, </w:t>
      </w:r>
      <w:r w:rsidR="00C10AF3" w:rsidRPr="00BB1E27">
        <w:rPr>
          <w:spacing w:val="-3"/>
        </w:rPr>
        <w:t xml:space="preserve">atendiendo a criterios de reciprocidad, pueda establecerse por tratado o ley </w:t>
      </w:r>
      <w:r w:rsidR="00820945" w:rsidRPr="00BB1E27">
        <w:rPr>
          <w:spacing w:val="-3"/>
        </w:rPr>
        <w:t>para el derecho de sufragio activo y pasivo en las elecciones municipales”.</w:t>
      </w:r>
    </w:p>
    <w:p w14:paraId="6D3DD990" w14:textId="4A62DF6E" w:rsidR="00A31647" w:rsidRPr="00BB1E27" w:rsidRDefault="00A31647"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El artículo 13.3 de la Constitución, que dispone que “la extradición sólo se concederá en</w:t>
      </w:r>
      <w:r w:rsidR="001076D8" w:rsidRPr="00BB1E27">
        <w:rPr>
          <w:spacing w:val="-3"/>
        </w:rPr>
        <w:t xml:space="preserve"> cumplimiento</w:t>
      </w:r>
      <w:r w:rsidRPr="00BB1E27">
        <w:rPr>
          <w:spacing w:val="-3"/>
        </w:rPr>
        <w:t xml:space="preserve"> de </w:t>
      </w:r>
      <w:r w:rsidR="001076D8" w:rsidRPr="00BB1E27">
        <w:rPr>
          <w:spacing w:val="-3"/>
        </w:rPr>
        <w:t xml:space="preserve">un </w:t>
      </w:r>
      <w:r w:rsidRPr="00BB1E27">
        <w:rPr>
          <w:spacing w:val="-3"/>
        </w:rPr>
        <w:t xml:space="preserve">tratado o </w:t>
      </w:r>
      <w:r w:rsidR="001076D8" w:rsidRPr="00BB1E27">
        <w:rPr>
          <w:spacing w:val="-3"/>
        </w:rPr>
        <w:t xml:space="preserve">de la </w:t>
      </w:r>
      <w:r w:rsidRPr="00BB1E27">
        <w:rPr>
          <w:spacing w:val="-3"/>
        </w:rPr>
        <w:t xml:space="preserve">ley, atendiendo al principio de </w:t>
      </w:r>
      <w:r w:rsidRPr="00BB1E27">
        <w:rPr>
          <w:spacing w:val="-3"/>
        </w:rPr>
        <w:lastRenderedPageBreak/>
        <w:t xml:space="preserve">reciprocidad”, </w:t>
      </w:r>
      <w:r w:rsidR="009D463E" w:rsidRPr="00BB1E27">
        <w:rPr>
          <w:spacing w:val="-3"/>
        </w:rPr>
        <w:t xml:space="preserve">lo que reitera el artículo </w:t>
      </w:r>
      <w:r w:rsidR="0097401F" w:rsidRPr="00BB1E27">
        <w:rPr>
          <w:spacing w:val="-3"/>
        </w:rPr>
        <w:t xml:space="preserve">1 de la Ley de Extradición Pasiva de 21 de marzo de 1985, que añade que “el Gobierno podrá exigir </w:t>
      </w:r>
      <w:r w:rsidR="009D3FF4" w:rsidRPr="00BB1E27">
        <w:rPr>
          <w:spacing w:val="-3"/>
        </w:rPr>
        <w:t>una garantía de reciprocidad al Estado requirente”.</w:t>
      </w:r>
    </w:p>
    <w:p w14:paraId="207D1710" w14:textId="438DC7C0" w:rsidR="00B009EA" w:rsidRPr="001F5B79" w:rsidRDefault="00B009EA"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 xml:space="preserve">La Ley de Cooperación Jurídica Internacional en Materia Civil de 30 de julio de 2015, que </w:t>
      </w:r>
      <w:r w:rsidR="00151817" w:rsidRPr="00BB1E27">
        <w:rPr>
          <w:spacing w:val="-3"/>
        </w:rPr>
        <w:t xml:space="preserve">excepciona el principio general de cooperación que inspira tal ley </w:t>
      </w:r>
      <w:r w:rsidR="00BC30A1" w:rsidRPr="00BB1E27">
        <w:rPr>
          <w:spacing w:val="-3"/>
        </w:rPr>
        <w:t>y permite al Gobierno</w:t>
      </w:r>
      <w:r w:rsidR="00151817" w:rsidRPr="00BB1E27">
        <w:rPr>
          <w:iCs/>
          <w:spacing w:val="-3"/>
        </w:rPr>
        <w:t xml:space="preserve"> </w:t>
      </w:r>
      <w:r w:rsidRPr="00BB1E27">
        <w:rPr>
          <w:iCs/>
          <w:spacing w:val="-3"/>
        </w:rPr>
        <w:t>establecer que las autoridades españolas no cooperarán con las autoridades de un Estado extranjero cuando exista una denegación reiterada de cooperación o prohibición legal de prestarla.</w:t>
      </w:r>
    </w:p>
    <w:p w14:paraId="372C6A47" w14:textId="2791F34B" w:rsidR="00F23D1F" w:rsidRPr="00BB1E27" w:rsidRDefault="00BC30A1"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L</w:t>
      </w:r>
      <w:r w:rsidR="00707698" w:rsidRPr="00BB1E27">
        <w:rPr>
          <w:spacing w:val="-3"/>
        </w:rPr>
        <w:t xml:space="preserve">a Ley Orgánica </w:t>
      </w:r>
      <w:r w:rsidR="00E179A4" w:rsidRPr="00BB1E27">
        <w:rPr>
          <w:spacing w:val="-3"/>
        </w:rPr>
        <w:t>sobre</w:t>
      </w:r>
      <w:r w:rsidR="00707698" w:rsidRPr="00BB1E27">
        <w:rPr>
          <w:spacing w:val="-3"/>
        </w:rPr>
        <w:t xml:space="preserve"> Derechos y</w:t>
      </w:r>
      <w:r w:rsidR="00CA148A" w:rsidRPr="00BB1E27">
        <w:rPr>
          <w:spacing w:val="-3"/>
        </w:rPr>
        <w:t xml:space="preserve"> Deberes</w:t>
      </w:r>
      <w:r w:rsidR="00707698" w:rsidRPr="00BB1E27">
        <w:rPr>
          <w:spacing w:val="-3"/>
        </w:rPr>
        <w:t xml:space="preserve"> de los Extranjeros en España de </w:t>
      </w:r>
      <w:r w:rsidR="00CA148A" w:rsidRPr="00BB1E27">
        <w:rPr>
          <w:spacing w:val="-3"/>
        </w:rPr>
        <w:t>11 de enero de 2000 aplica este principio</w:t>
      </w:r>
      <w:r w:rsidR="00F23D1F" w:rsidRPr="00BB1E27">
        <w:rPr>
          <w:spacing w:val="-3"/>
        </w:rPr>
        <w:t xml:space="preserve"> en materia de autorizaciones </w:t>
      </w:r>
      <w:r w:rsidR="00CF671D" w:rsidRPr="00BB1E27">
        <w:rPr>
          <w:spacing w:val="-3"/>
        </w:rPr>
        <w:t xml:space="preserve">iniciales </w:t>
      </w:r>
      <w:r w:rsidR="00F23D1F" w:rsidRPr="00BB1E27">
        <w:rPr>
          <w:spacing w:val="-3"/>
        </w:rPr>
        <w:t>de residencia</w:t>
      </w:r>
      <w:r w:rsidRPr="00BB1E27">
        <w:rPr>
          <w:spacing w:val="-3"/>
        </w:rPr>
        <w:t xml:space="preserve"> o de tasas por visados</w:t>
      </w:r>
      <w:r w:rsidR="00F23D1F" w:rsidRPr="00BB1E27">
        <w:rPr>
          <w:spacing w:val="-3"/>
        </w:rPr>
        <w:t>.</w:t>
      </w:r>
    </w:p>
    <w:p w14:paraId="4514C70A" w14:textId="5A033F68" w:rsidR="00F23D1F" w:rsidRDefault="00D84381"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 xml:space="preserve">La Ley General de </w:t>
      </w:r>
      <w:r w:rsidR="00F219DD" w:rsidRPr="00BB1E27">
        <w:rPr>
          <w:spacing w:val="-3"/>
        </w:rPr>
        <w:t>Comunicación Audiovisual</w:t>
      </w:r>
      <w:r w:rsidR="00BB1E27" w:rsidRPr="00BB1E27">
        <w:rPr>
          <w:spacing w:val="-3"/>
        </w:rPr>
        <w:t xml:space="preserve"> de 31 de marzo de 2010</w:t>
      </w:r>
      <w:r w:rsidR="00F219DD" w:rsidRPr="00BB1E27">
        <w:rPr>
          <w:spacing w:val="-3"/>
        </w:rPr>
        <w:t xml:space="preserve">, que permite a las personas jurídicas no europeas ser titulares de licencias </w:t>
      </w:r>
      <w:r w:rsidR="00366539" w:rsidRPr="00BB1E27">
        <w:rPr>
          <w:spacing w:val="-3"/>
        </w:rPr>
        <w:t>sólo si se cumple el principio de reciprocidad.</w:t>
      </w:r>
    </w:p>
    <w:p w14:paraId="49A45E9C" w14:textId="169D6982" w:rsidR="00DA3B65" w:rsidRPr="00BB1E27" w:rsidRDefault="00DA3B65" w:rsidP="00BB1E27">
      <w:pPr>
        <w:pStyle w:val="Prrafodelista"/>
        <w:numPr>
          <w:ilvl w:val="1"/>
          <w:numId w:val="17"/>
        </w:numPr>
        <w:tabs>
          <w:tab w:val="clear" w:pos="680"/>
        </w:tabs>
        <w:spacing w:before="120" w:after="120" w:line="360" w:lineRule="auto"/>
        <w:ind w:left="993" w:hanging="284"/>
        <w:jc w:val="both"/>
        <w:rPr>
          <w:spacing w:val="-3"/>
        </w:rPr>
      </w:pPr>
      <w:r>
        <w:rPr>
          <w:spacing w:val="-3"/>
        </w:rPr>
        <w:t xml:space="preserve">El artículo 199.3 del texto refundido de la Ley de Propiedad Intelectual </w:t>
      </w:r>
      <w:r w:rsidR="0047558C">
        <w:rPr>
          <w:spacing w:val="-3"/>
        </w:rPr>
        <w:t xml:space="preserve">de 12 de abril de 1996 </w:t>
      </w:r>
      <w:r w:rsidR="00E01C05">
        <w:rPr>
          <w:spacing w:val="-3"/>
        </w:rPr>
        <w:t xml:space="preserve">prevé </w:t>
      </w:r>
      <w:r w:rsidR="0047558C">
        <w:rPr>
          <w:spacing w:val="-3"/>
        </w:rPr>
        <w:t xml:space="preserve">equipara a </w:t>
      </w:r>
      <w:r w:rsidR="00E01C05" w:rsidRPr="00E01C05">
        <w:rPr>
          <w:spacing w:val="-3"/>
        </w:rPr>
        <w:t xml:space="preserve">los </w:t>
      </w:r>
      <w:r w:rsidR="00E01C05">
        <w:rPr>
          <w:spacing w:val="-3"/>
        </w:rPr>
        <w:t xml:space="preserve">autores extranjeros </w:t>
      </w:r>
      <w:r w:rsidR="00E01C05" w:rsidRPr="00E01C05">
        <w:rPr>
          <w:spacing w:val="-3"/>
        </w:rPr>
        <w:t>a los españoles cuando estos, a su vez, lo estén a los nacionales en el país respectivo</w:t>
      </w:r>
      <w:r w:rsidR="00E01C05">
        <w:rPr>
          <w:spacing w:val="-3"/>
        </w:rPr>
        <w:t>.</w:t>
      </w:r>
    </w:p>
    <w:p w14:paraId="208F678F" w14:textId="77777777" w:rsidR="00F23D1F" w:rsidRPr="00BB1E27" w:rsidRDefault="00F23D1F" w:rsidP="00F23D1F">
      <w:pPr>
        <w:spacing w:before="120" w:after="120" w:line="360" w:lineRule="auto"/>
        <w:ind w:firstLine="708"/>
        <w:jc w:val="both"/>
        <w:rPr>
          <w:bCs/>
          <w:spacing w:val="-3"/>
        </w:rPr>
      </w:pPr>
    </w:p>
    <w:p w14:paraId="388499C3" w14:textId="300A3593" w:rsidR="00F23D1F" w:rsidRPr="00F23D1F" w:rsidRDefault="00F23D1F" w:rsidP="00F23D1F">
      <w:pPr>
        <w:spacing w:before="120" w:after="120" w:line="360" w:lineRule="auto"/>
        <w:ind w:firstLine="708"/>
        <w:jc w:val="both"/>
        <w:rPr>
          <w:b/>
          <w:spacing w:val="-3"/>
        </w:rPr>
      </w:pPr>
      <w:r w:rsidRPr="00F23D1F">
        <w:rPr>
          <w:b/>
          <w:spacing w:val="-3"/>
        </w:rPr>
        <w:t>El orden público</w:t>
      </w:r>
      <w:r w:rsidR="00BB1E27">
        <w:rPr>
          <w:b/>
          <w:spacing w:val="-3"/>
        </w:rPr>
        <w:t>.</w:t>
      </w:r>
    </w:p>
    <w:p w14:paraId="520BAC40" w14:textId="4333DD8C" w:rsidR="00F23D1F" w:rsidRPr="00F23D1F" w:rsidRDefault="00D231B4" w:rsidP="00F23D1F">
      <w:pPr>
        <w:spacing w:before="120" w:after="120" w:line="360" w:lineRule="auto"/>
        <w:ind w:firstLine="708"/>
        <w:jc w:val="both"/>
        <w:rPr>
          <w:spacing w:val="-3"/>
        </w:rPr>
      </w:pPr>
      <w:r>
        <w:rPr>
          <w:spacing w:val="-3"/>
        </w:rPr>
        <w:t>L</w:t>
      </w:r>
      <w:r w:rsidR="00362CCB">
        <w:rPr>
          <w:spacing w:val="-3"/>
        </w:rPr>
        <w:t xml:space="preserve">os diferentes sistemas nacionales de </w:t>
      </w:r>
      <w:r w:rsidR="00F23D1F" w:rsidRPr="00F23D1F">
        <w:rPr>
          <w:spacing w:val="-3"/>
        </w:rPr>
        <w:t>D</w:t>
      </w:r>
      <w:r w:rsidR="00362CCB">
        <w:rPr>
          <w:spacing w:val="-3"/>
        </w:rPr>
        <w:t xml:space="preserve">erecho </w:t>
      </w:r>
      <w:r w:rsidR="00F23D1F" w:rsidRPr="00F23D1F">
        <w:rPr>
          <w:spacing w:val="-3"/>
        </w:rPr>
        <w:t>I</w:t>
      </w:r>
      <w:r w:rsidR="00362CCB">
        <w:rPr>
          <w:spacing w:val="-3"/>
        </w:rPr>
        <w:t xml:space="preserve">nternacional </w:t>
      </w:r>
      <w:r w:rsidR="00F23D1F" w:rsidRPr="00F23D1F">
        <w:rPr>
          <w:spacing w:val="-3"/>
        </w:rPr>
        <w:t>P</w:t>
      </w:r>
      <w:r w:rsidR="00362CCB">
        <w:rPr>
          <w:spacing w:val="-3"/>
        </w:rPr>
        <w:t>rivado suelen admitir</w:t>
      </w:r>
      <w:r w:rsidR="00F23D1F" w:rsidRPr="00F23D1F">
        <w:rPr>
          <w:spacing w:val="-3"/>
        </w:rPr>
        <w:t xml:space="preserve"> que la norma extranjera </w:t>
      </w:r>
      <w:r w:rsidR="00882981">
        <w:rPr>
          <w:spacing w:val="-3"/>
        </w:rPr>
        <w:t xml:space="preserve">no </w:t>
      </w:r>
      <w:r w:rsidR="00362CCB">
        <w:rPr>
          <w:spacing w:val="-3"/>
        </w:rPr>
        <w:t xml:space="preserve">sea aplicable </w:t>
      </w:r>
      <w:r w:rsidR="00F23D1F" w:rsidRPr="00F23D1F">
        <w:rPr>
          <w:spacing w:val="-3"/>
        </w:rPr>
        <w:t>cuando ello suponga un atentado al orden público del país al que corresponda juzgar una determinada relación jurídica.</w:t>
      </w:r>
    </w:p>
    <w:p w14:paraId="24DBE7FF" w14:textId="7DC81B90" w:rsidR="00F23D1F" w:rsidRDefault="003E2BD9" w:rsidP="003E2BD9">
      <w:pPr>
        <w:spacing w:before="120" w:after="120" w:line="360" w:lineRule="auto"/>
        <w:ind w:firstLine="708"/>
        <w:jc w:val="both"/>
        <w:rPr>
          <w:spacing w:val="-3"/>
        </w:rPr>
      </w:pPr>
      <w:r w:rsidRPr="003E2BD9">
        <w:rPr>
          <w:spacing w:val="-3"/>
        </w:rPr>
        <w:t>Constituyen el orden público el conjunto de principios y valores esenciales sobre</w:t>
      </w:r>
      <w:r>
        <w:rPr>
          <w:spacing w:val="-3"/>
        </w:rPr>
        <w:t xml:space="preserve"> </w:t>
      </w:r>
      <w:r w:rsidRPr="003E2BD9">
        <w:rPr>
          <w:spacing w:val="-3"/>
        </w:rPr>
        <w:t xml:space="preserve">los que articula un determinado ordenamiento jurídico nacional. </w:t>
      </w:r>
      <w:r w:rsidR="00297256" w:rsidRPr="003E2BD9">
        <w:rPr>
          <w:spacing w:val="-3"/>
        </w:rPr>
        <w:t xml:space="preserve">Tales principios y valores </w:t>
      </w:r>
      <w:r w:rsidRPr="003E2BD9">
        <w:rPr>
          <w:spacing w:val="-3"/>
        </w:rPr>
        <w:t>no se encuentran positivizados, debiendo ser especificados en cada caso concreto por</w:t>
      </w:r>
      <w:r w:rsidR="00CB49B3">
        <w:rPr>
          <w:spacing w:val="-3"/>
        </w:rPr>
        <w:t xml:space="preserve"> </w:t>
      </w:r>
      <w:r w:rsidRPr="003E2BD9">
        <w:rPr>
          <w:spacing w:val="-3"/>
        </w:rPr>
        <w:t>el operador jurídico</w:t>
      </w:r>
      <w:r w:rsidR="00297256">
        <w:rPr>
          <w:spacing w:val="-3"/>
        </w:rPr>
        <w:t xml:space="preserve"> en cada momento histórico concreto</w:t>
      </w:r>
      <w:r w:rsidR="0043125F">
        <w:rPr>
          <w:spacing w:val="-3"/>
        </w:rPr>
        <w:t>.</w:t>
      </w:r>
    </w:p>
    <w:p w14:paraId="31008E5E" w14:textId="5EF4485D" w:rsidR="00F23D1F" w:rsidRDefault="002F73F2" w:rsidP="00F23D1F">
      <w:pPr>
        <w:spacing w:before="120" w:after="120" w:line="360" w:lineRule="auto"/>
        <w:ind w:firstLine="708"/>
        <w:jc w:val="both"/>
        <w:rPr>
          <w:iCs/>
          <w:spacing w:val="-3"/>
        </w:rPr>
      </w:pPr>
      <w:r>
        <w:rPr>
          <w:iCs/>
          <w:spacing w:val="-3"/>
        </w:rPr>
        <w:t>Establece el</w:t>
      </w:r>
      <w:r w:rsidR="009F6187">
        <w:rPr>
          <w:iCs/>
          <w:spacing w:val="-3"/>
        </w:rPr>
        <w:t xml:space="preserve"> artículo 12.3 del Código Civil que </w:t>
      </w:r>
      <w:r w:rsidR="00F23D1F" w:rsidRPr="009F6187">
        <w:rPr>
          <w:iCs/>
          <w:spacing w:val="-3"/>
        </w:rPr>
        <w:t>“</w:t>
      </w:r>
      <w:r w:rsidR="009F6187" w:rsidRPr="009F6187">
        <w:rPr>
          <w:iCs/>
          <w:spacing w:val="-3"/>
        </w:rPr>
        <w:t>e</w:t>
      </w:r>
      <w:r w:rsidR="00F23D1F" w:rsidRPr="009F6187">
        <w:rPr>
          <w:iCs/>
          <w:spacing w:val="-3"/>
        </w:rPr>
        <w:t>n ningún caso tendrá aplicación la ley extranjera cuando resulte contraria al orden público”</w:t>
      </w:r>
      <w:r>
        <w:rPr>
          <w:iCs/>
          <w:spacing w:val="-3"/>
        </w:rPr>
        <w:t>, por lo que será aplicable la ley española.</w:t>
      </w:r>
    </w:p>
    <w:p w14:paraId="5DB1B381" w14:textId="1B7FF59A" w:rsidR="004540C8" w:rsidRPr="004540C8" w:rsidRDefault="002F73F2" w:rsidP="004540C8">
      <w:pPr>
        <w:spacing w:before="120" w:after="120" w:line="360" w:lineRule="auto"/>
        <w:ind w:firstLine="708"/>
        <w:jc w:val="both"/>
        <w:rPr>
          <w:iCs/>
          <w:spacing w:val="-3"/>
        </w:rPr>
      </w:pPr>
      <w:r>
        <w:rPr>
          <w:iCs/>
          <w:spacing w:val="-3"/>
        </w:rPr>
        <w:t>E</w:t>
      </w:r>
      <w:r w:rsidR="004540C8">
        <w:rPr>
          <w:iCs/>
          <w:spacing w:val="-3"/>
        </w:rPr>
        <w:t>l Tribunal Constitucional</w:t>
      </w:r>
      <w:r>
        <w:rPr>
          <w:iCs/>
          <w:spacing w:val="-3"/>
        </w:rPr>
        <w:t xml:space="preserve"> considera que el or</w:t>
      </w:r>
      <w:r w:rsidR="00771798">
        <w:rPr>
          <w:iCs/>
          <w:spacing w:val="-3"/>
        </w:rPr>
        <w:t xml:space="preserve">den público al que se refiere este precepto es el orden público internacional, constituido por </w:t>
      </w:r>
      <w:r w:rsidR="00143CD0">
        <w:rPr>
          <w:iCs/>
          <w:spacing w:val="-3"/>
        </w:rPr>
        <w:t xml:space="preserve">el conjunto de </w:t>
      </w:r>
      <w:r w:rsidR="00143CD0" w:rsidRPr="00143CD0">
        <w:rPr>
          <w:iCs/>
          <w:spacing w:val="-3"/>
        </w:rPr>
        <w:t xml:space="preserve">valores jurídicos y </w:t>
      </w:r>
      <w:r w:rsidR="00143CD0" w:rsidRPr="00143CD0">
        <w:rPr>
          <w:iCs/>
          <w:spacing w:val="-3"/>
        </w:rPr>
        <w:lastRenderedPageBreak/>
        <w:t xml:space="preserve">metajurídicos comúnmente aceptados y que constituyen la base del orden social </w:t>
      </w:r>
      <w:r w:rsidR="004540C8" w:rsidRPr="004540C8">
        <w:rPr>
          <w:iCs/>
          <w:spacing w:val="-3"/>
        </w:rPr>
        <w:t>que son susceptibles de ser extrapolados al plano internacional.</w:t>
      </w:r>
    </w:p>
    <w:p w14:paraId="47A9FA9B" w14:textId="2AE2554E" w:rsidR="00B3186A" w:rsidRDefault="004540C8" w:rsidP="004540C8">
      <w:pPr>
        <w:spacing w:before="120" w:after="120" w:line="360" w:lineRule="auto"/>
        <w:ind w:firstLine="708"/>
        <w:jc w:val="both"/>
        <w:rPr>
          <w:iCs/>
          <w:spacing w:val="-3"/>
        </w:rPr>
      </w:pPr>
      <w:r w:rsidRPr="004540C8">
        <w:rPr>
          <w:iCs/>
          <w:spacing w:val="-3"/>
        </w:rPr>
        <w:t>Dichos principios y valores, lógicamente, coincid</w:t>
      </w:r>
      <w:r w:rsidR="00143CD0">
        <w:rPr>
          <w:iCs/>
          <w:spacing w:val="-3"/>
        </w:rPr>
        <w:t>en</w:t>
      </w:r>
      <w:r w:rsidRPr="004540C8">
        <w:rPr>
          <w:iCs/>
          <w:spacing w:val="-3"/>
        </w:rPr>
        <w:t xml:space="preserve"> en su origen con el orden público</w:t>
      </w:r>
      <w:r w:rsidR="00143CD0">
        <w:rPr>
          <w:iCs/>
          <w:spacing w:val="-3"/>
        </w:rPr>
        <w:t xml:space="preserve"> </w:t>
      </w:r>
      <w:r w:rsidRPr="004540C8">
        <w:rPr>
          <w:iCs/>
          <w:spacing w:val="-3"/>
        </w:rPr>
        <w:t>interno, aunque como consecuencia de su proyección al tráfico externo podrían diferir</w:t>
      </w:r>
      <w:r w:rsidR="00143CD0">
        <w:rPr>
          <w:iCs/>
          <w:spacing w:val="-3"/>
        </w:rPr>
        <w:t xml:space="preserve"> </w:t>
      </w:r>
      <w:r w:rsidRPr="004540C8">
        <w:rPr>
          <w:iCs/>
          <w:spacing w:val="-3"/>
        </w:rPr>
        <w:t xml:space="preserve">de </w:t>
      </w:r>
      <w:r w:rsidR="00165F38">
        <w:rPr>
          <w:iCs/>
          <w:spacing w:val="-3"/>
        </w:rPr>
        <w:t>e</w:t>
      </w:r>
      <w:r w:rsidRPr="004540C8">
        <w:rPr>
          <w:iCs/>
          <w:spacing w:val="-3"/>
        </w:rPr>
        <w:t>ste último, contando generalmente con una menor amplitud.</w:t>
      </w:r>
    </w:p>
    <w:p w14:paraId="14A86591" w14:textId="0B04AB16" w:rsidR="008A40EC" w:rsidRDefault="008A40EC" w:rsidP="004540C8">
      <w:pPr>
        <w:spacing w:before="120" w:after="120" w:line="360" w:lineRule="auto"/>
        <w:ind w:firstLine="708"/>
        <w:jc w:val="both"/>
        <w:rPr>
          <w:iCs/>
          <w:spacing w:val="-3"/>
        </w:rPr>
      </w:pPr>
      <w:r>
        <w:rPr>
          <w:iCs/>
          <w:spacing w:val="-3"/>
        </w:rPr>
        <w:t xml:space="preserve">Así, por ejemplo, </w:t>
      </w:r>
      <w:r w:rsidR="00B84C4D">
        <w:rPr>
          <w:iCs/>
          <w:spacing w:val="-3"/>
        </w:rPr>
        <w:t>forma parte del orden público interno que la pl</w:t>
      </w:r>
      <w:r w:rsidR="00A20A0C">
        <w:rPr>
          <w:iCs/>
          <w:spacing w:val="-3"/>
        </w:rPr>
        <w:t>e</w:t>
      </w:r>
      <w:r w:rsidR="00B84C4D">
        <w:rPr>
          <w:iCs/>
          <w:spacing w:val="-3"/>
        </w:rPr>
        <w:t xml:space="preserve">na capacidad se adquiere con la mayoría </w:t>
      </w:r>
      <w:r w:rsidR="000E0A22">
        <w:rPr>
          <w:iCs/>
          <w:spacing w:val="-3"/>
        </w:rPr>
        <w:t>de edad, que el artículo 12 de la Constitución fija a los d</w:t>
      </w:r>
      <w:r w:rsidR="003A5DFB">
        <w:rPr>
          <w:iCs/>
          <w:spacing w:val="-3"/>
        </w:rPr>
        <w:t>ieciocho</w:t>
      </w:r>
      <w:r w:rsidR="000E0A22">
        <w:rPr>
          <w:iCs/>
          <w:spacing w:val="-3"/>
        </w:rPr>
        <w:t xml:space="preserve"> años, pero esta edad no forma parte del orden p</w:t>
      </w:r>
      <w:r w:rsidR="004E5893">
        <w:rPr>
          <w:iCs/>
          <w:spacing w:val="-3"/>
        </w:rPr>
        <w:t>úblico internacional, admitiéndose que otros países puedan atender a otra edad diferente.</w:t>
      </w:r>
    </w:p>
    <w:p w14:paraId="774BFDE1" w14:textId="47FB60B3" w:rsidR="00F056B9" w:rsidRDefault="00F056B9" w:rsidP="000427C5">
      <w:pPr>
        <w:spacing w:before="120" w:after="120" w:line="360" w:lineRule="auto"/>
        <w:ind w:firstLine="708"/>
        <w:jc w:val="both"/>
        <w:rPr>
          <w:iCs/>
          <w:spacing w:val="-3"/>
        </w:rPr>
      </w:pPr>
      <w:r>
        <w:rPr>
          <w:iCs/>
          <w:spacing w:val="-3"/>
        </w:rPr>
        <w:t>En cambio, sí que formaría parte del orden público internacional la plena igualdad</w:t>
      </w:r>
      <w:r w:rsidR="00F5413E">
        <w:rPr>
          <w:iCs/>
          <w:spacing w:val="-3"/>
        </w:rPr>
        <w:t xml:space="preserve"> </w:t>
      </w:r>
      <w:r>
        <w:rPr>
          <w:iCs/>
          <w:spacing w:val="-3"/>
        </w:rPr>
        <w:t xml:space="preserve">del hombre y de la mujer, </w:t>
      </w:r>
      <w:r w:rsidR="000427C5">
        <w:rPr>
          <w:iCs/>
          <w:spacing w:val="-3"/>
        </w:rPr>
        <w:t xml:space="preserve">lo que impediría, por exigencias del artículo 12.3 del Código Civil, </w:t>
      </w:r>
      <w:r w:rsidR="000427C5" w:rsidRPr="000427C5">
        <w:rPr>
          <w:iCs/>
          <w:spacing w:val="-3"/>
        </w:rPr>
        <w:t>la aplicación de</w:t>
      </w:r>
      <w:r w:rsidR="00790A87">
        <w:rPr>
          <w:iCs/>
          <w:spacing w:val="-3"/>
        </w:rPr>
        <w:t xml:space="preserve"> normas que restrin</w:t>
      </w:r>
      <w:r w:rsidR="00F5413E">
        <w:rPr>
          <w:iCs/>
          <w:spacing w:val="-3"/>
        </w:rPr>
        <w:t>ja</w:t>
      </w:r>
      <w:r w:rsidR="00790A87">
        <w:rPr>
          <w:iCs/>
          <w:spacing w:val="-3"/>
        </w:rPr>
        <w:t xml:space="preserve">n </w:t>
      </w:r>
      <w:r w:rsidR="00F010E8">
        <w:rPr>
          <w:iCs/>
          <w:spacing w:val="-3"/>
        </w:rPr>
        <w:t xml:space="preserve">de forma discriminatoria </w:t>
      </w:r>
      <w:r w:rsidR="00790A87">
        <w:rPr>
          <w:iCs/>
          <w:spacing w:val="-3"/>
        </w:rPr>
        <w:t xml:space="preserve">la capacidad </w:t>
      </w:r>
      <w:r w:rsidR="00F5413E">
        <w:rPr>
          <w:iCs/>
          <w:spacing w:val="-3"/>
        </w:rPr>
        <w:t xml:space="preserve">jurídica </w:t>
      </w:r>
      <w:r w:rsidR="00790A87">
        <w:rPr>
          <w:iCs/>
          <w:spacing w:val="-3"/>
        </w:rPr>
        <w:t>de la mujer</w:t>
      </w:r>
      <w:r w:rsidR="00F010E8">
        <w:rPr>
          <w:iCs/>
          <w:spacing w:val="-3"/>
        </w:rPr>
        <w:t>.</w:t>
      </w:r>
    </w:p>
    <w:p w14:paraId="524EFCD5" w14:textId="46E38D17" w:rsidR="00F23D1F" w:rsidRPr="00F23D1F" w:rsidRDefault="00FF613B" w:rsidP="00F23D1F">
      <w:pPr>
        <w:spacing w:before="120" w:after="120" w:line="360" w:lineRule="auto"/>
        <w:ind w:firstLine="708"/>
        <w:jc w:val="both"/>
        <w:rPr>
          <w:spacing w:val="-3"/>
        </w:rPr>
      </w:pPr>
      <w:r>
        <w:rPr>
          <w:spacing w:val="-3"/>
        </w:rPr>
        <w:t>J</w:t>
      </w:r>
      <w:r w:rsidR="00165F38">
        <w:rPr>
          <w:spacing w:val="-3"/>
        </w:rPr>
        <w:t>uris</w:t>
      </w:r>
      <w:r>
        <w:rPr>
          <w:spacing w:val="-3"/>
        </w:rPr>
        <w:t>prudencia y doctrina ponen de relieve los siguientes caracteres del orden público al que se refiere el artículo 12.3 del Código Civil:</w:t>
      </w:r>
    </w:p>
    <w:p w14:paraId="1655A41C" w14:textId="588CCF6E" w:rsidR="00F23D1F" w:rsidRPr="00CE1A43" w:rsidRDefault="00F23D1F" w:rsidP="00CE1A43">
      <w:pPr>
        <w:pStyle w:val="Prrafodelista"/>
        <w:numPr>
          <w:ilvl w:val="0"/>
          <w:numId w:val="19"/>
        </w:numPr>
        <w:spacing w:before="120" w:after="120" w:line="360" w:lineRule="auto"/>
        <w:ind w:left="993" w:hanging="284"/>
        <w:jc w:val="both"/>
        <w:rPr>
          <w:spacing w:val="-3"/>
        </w:rPr>
      </w:pPr>
      <w:r w:rsidRPr="00CE1A43">
        <w:rPr>
          <w:spacing w:val="-3"/>
        </w:rPr>
        <w:t xml:space="preserve">Su excepcionalidad, ya que la ley extranjera ha de comportar una contradicción </w:t>
      </w:r>
      <w:r w:rsidR="00D22741" w:rsidRPr="00CE1A43">
        <w:rPr>
          <w:spacing w:val="-3"/>
        </w:rPr>
        <w:t xml:space="preserve">frontal o manifiesta </w:t>
      </w:r>
      <w:r w:rsidRPr="00CE1A43">
        <w:rPr>
          <w:spacing w:val="-3"/>
        </w:rPr>
        <w:t>con los principios jurídicos fundamentales, sin que bas</w:t>
      </w:r>
      <w:r w:rsidR="00657690">
        <w:rPr>
          <w:spacing w:val="-3"/>
        </w:rPr>
        <w:t>t</w:t>
      </w:r>
      <w:r w:rsidRPr="00CE1A43">
        <w:rPr>
          <w:spacing w:val="-3"/>
        </w:rPr>
        <w:t>e la diferencia de contenido.</w:t>
      </w:r>
    </w:p>
    <w:p w14:paraId="13677228" w14:textId="7AA87A6D" w:rsidR="00F23D1F" w:rsidRPr="00CE1A43" w:rsidRDefault="00F23D1F" w:rsidP="00CE1A43">
      <w:pPr>
        <w:pStyle w:val="Prrafodelista"/>
        <w:numPr>
          <w:ilvl w:val="0"/>
          <w:numId w:val="19"/>
        </w:numPr>
        <w:spacing w:before="120" w:after="120" w:line="360" w:lineRule="auto"/>
        <w:ind w:left="993" w:hanging="284"/>
        <w:jc w:val="both"/>
        <w:rPr>
          <w:spacing w:val="-3"/>
        </w:rPr>
      </w:pPr>
      <w:r w:rsidRPr="00CE1A43">
        <w:rPr>
          <w:spacing w:val="-3"/>
        </w:rPr>
        <w:t>Su relatividad temporal, ya que las ideas fundamentales que constituyen ese orden público cambian con el tiempo</w:t>
      </w:r>
      <w:r w:rsidR="003D32EB" w:rsidRPr="00CE1A43">
        <w:rPr>
          <w:spacing w:val="-3"/>
        </w:rPr>
        <w:t xml:space="preserve">, </w:t>
      </w:r>
      <w:r w:rsidRPr="00CE1A43">
        <w:rPr>
          <w:spacing w:val="-3"/>
        </w:rPr>
        <w:t xml:space="preserve">como en </w:t>
      </w:r>
      <w:r w:rsidR="003D32EB" w:rsidRPr="00CE1A43">
        <w:rPr>
          <w:spacing w:val="-3"/>
        </w:rPr>
        <w:t>los</w:t>
      </w:r>
      <w:r w:rsidRPr="00CE1A43">
        <w:rPr>
          <w:spacing w:val="-3"/>
        </w:rPr>
        <w:t xml:space="preserve"> caso</w:t>
      </w:r>
      <w:r w:rsidR="003D32EB" w:rsidRPr="00CE1A43">
        <w:rPr>
          <w:spacing w:val="-3"/>
        </w:rPr>
        <w:t>s</w:t>
      </w:r>
      <w:r w:rsidRPr="00CE1A43">
        <w:rPr>
          <w:spacing w:val="-3"/>
        </w:rPr>
        <w:t xml:space="preserve"> del divorcio</w:t>
      </w:r>
      <w:r w:rsidR="003D32EB" w:rsidRPr="00CE1A43">
        <w:rPr>
          <w:spacing w:val="-3"/>
        </w:rPr>
        <w:t xml:space="preserve"> matrimonial o del matrimonio homosexual</w:t>
      </w:r>
      <w:r w:rsidRPr="00CE1A43">
        <w:rPr>
          <w:spacing w:val="-3"/>
        </w:rPr>
        <w:t xml:space="preserve">, </w:t>
      </w:r>
      <w:r w:rsidR="00096EF0" w:rsidRPr="00CE1A43">
        <w:rPr>
          <w:spacing w:val="-3"/>
        </w:rPr>
        <w:t xml:space="preserve">primero </w:t>
      </w:r>
      <w:r w:rsidRPr="00CE1A43">
        <w:rPr>
          <w:spacing w:val="-3"/>
        </w:rPr>
        <w:t>inadmitido</w:t>
      </w:r>
      <w:r w:rsidR="003D32EB" w:rsidRPr="00CE1A43">
        <w:rPr>
          <w:spacing w:val="-3"/>
        </w:rPr>
        <w:t>s</w:t>
      </w:r>
      <w:r w:rsidR="00096EF0" w:rsidRPr="00CE1A43">
        <w:rPr>
          <w:spacing w:val="-3"/>
        </w:rPr>
        <w:t xml:space="preserve"> y luego admitidos y regulados por el ordenamiento jurídico español</w:t>
      </w:r>
      <w:r w:rsidR="003D32EB" w:rsidRPr="00CE1A43">
        <w:rPr>
          <w:spacing w:val="-3"/>
        </w:rPr>
        <w:t>.</w:t>
      </w:r>
    </w:p>
    <w:p w14:paraId="029336AF" w14:textId="3EF59E03" w:rsidR="00F23D1F" w:rsidRPr="00CE1A43" w:rsidRDefault="00096EF0" w:rsidP="00CE1A43">
      <w:pPr>
        <w:pStyle w:val="Prrafodelista"/>
        <w:numPr>
          <w:ilvl w:val="0"/>
          <w:numId w:val="19"/>
        </w:numPr>
        <w:spacing w:before="120" w:after="120" w:line="360" w:lineRule="auto"/>
        <w:ind w:left="993" w:hanging="284"/>
        <w:jc w:val="both"/>
        <w:rPr>
          <w:spacing w:val="-3"/>
        </w:rPr>
      </w:pPr>
      <w:r w:rsidRPr="00CE1A43">
        <w:rPr>
          <w:spacing w:val="-3"/>
        </w:rPr>
        <w:t>Su carácter emi</w:t>
      </w:r>
      <w:r w:rsidR="00C97A78" w:rsidRPr="00CE1A43">
        <w:rPr>
          <w:spacing w:val="-3"/>
        </w:rPr>
        <w:t>nentemente judicial, ya que es</w:t>
      </w:r>
      <w:r w:rsidR="00F23D1F" w:rsidRPr="00CE1A43">
        <w:rPr>
          <w:spacing w:val="-3"/>
        </w:rPr>
        <w:t xml:space="preserve"> el </w:t>
      </w:r>
      <w:r w:rsidR="00C97A78" w:rsidRPr="00CE1A43">
        <w:rPr>
          <w:spacing w:val="-3"/>
        </w:rPr>
        <w:t>j</w:t>
      </w:r>
      <w:r w:rsidR="00F23D1F" w:rsidRPr="00CE1A43">
        <w:rPr>
          <w:spacing w:val="-3"/>
        </w:rPr>
        <w:t xml:space="preserve">uez, </w:t>
      </w:r>
      <w:r w:rsidR="00C97A78" w:rsidRPr="00CE1A43">
        <w:rPr>
          <w:spacing w:val="-3"/>
        </w:rPr>
        <w:t xml:space="preserve">en cada </w:t>
      </w:r>
      <w:r w:rsidR="00F23D1F" w:rsidRPr="00CE1A43">
        <w:rPr>
          <w:spacing w:val="-3"/>
        </w:rPr>
        <w:t>caso concreto, quien ha de definirlo</w:t>
      </w:r>
      <w:r w:rsidR="00C97A78" w:rsidRPr="00CE1A43">
        <w:rPr>
          <w:spacing w:val="-3"/>
        </w:rPr>
        <w:t>,</w:t>
      </w:r>
      <w:r w:rsidR="00F23D1F" w:rsidRPr="00CE1A43">
        <w:rPr>
          <w:spacing w:val="-3"/>
        </w:rPr>
        <w:t xml:space="preserve"> tomando en cuenta la evolución social y legislativa del país.</w:t>
      </w:r>
    </w:p>
    <w:p w14:paraId="64A59C5B" w14:textId="7608B5A7" w:rsidR="00F23D1F" w:rsidRPr="00CE1A43" w:rsidRDefault="00C97A78" w:rsidP="00CE1A43">
      <w:pPr>
        <w:pStyle w:val="Prrafodelista"/>
        <w:numPr>
          <w:ilvl w:val="0"/>
          <w:numId w:val="19"/>
        </w:numPr>
        <w:spacing w:before="120" w:after="120" w:line="360" w:lineRule="auto"/>
        <w:ind w:left="993" w:hanging="284"/>
        <w:jc w:val="both"/>
        <w:rPr>
          <w:spacing w:val="-3"/>
        </w:rPr>
      </w:pPr>
      <w:r w:rsidRPr="00CE1A43">
        <w:rPr>
          <w:spacing w:val="-3"/>
        </w:rPr>
        <w:t>Su</w:t>
      </w:r>
      <w:r w:rsidR="00F23D1F" w:rsidRPr="00CE1A43">
        <w:rPr>
          <w:spacing w:val="-3"/>
        </w:rPr>
        <w:t xml:space="preserve"> carácter restrictivo, por tratarse de una excepción a la aplicación de la ley extranjera</w:t>
      </w:r>
      <w:r w:rsidR="00167965" w:rsidRPr="00CE1A43">
        <w:rPr>
          <w:spacing w:val="-3"/>
        </w:rPr>
        <w:t xml:space="preserve"> a la que remite la norma de conflicto del foro.</w:t>
      </w:r>
    </w:p>
    <w:p w14:paraId="402061FC" w14:textId="77777777" w:rsidR="00F23D1F" w:rsidRPr="00F23D1F" w:rsidRDefault="00F23D1F" w:rsidP="00F23D1F">
      <w:pPr>
        <w:spacing w:before="120" w:after="120" w:line="360" w:lineRule="auto"/>
        <w:ind w:firstLine="708"/>
        <w:jc w:val="both"/>
        <w:rPr>
          <w:spacing w:val="-3"/>
        </w:rPr>
      </w:pPr>
    </w:p>
    <w:p w14:paraId="355BC9AE" w14:textId="35AC4642" w:rsidR="00F23D1F" w:rsidRPr="00F23D1F" w:rsidRDefault="00F23D1F" w:rsidP="00F23D1F">
      <w:pPr>
        <w:spacing w:before="120" w:after="120" w:line="360" w:lineRule="auto"/>
        <w:ind w:firstLine="708"/>
        <w:jc w:val="both"/>
        <w:rPr>
          <w:b/>
          <w:spacing w:val="-3"/>
        </w:rPr>
      </w:pPr>
      <w:r w:rsidRPr="00F23D1F">
        <w:rPr>
          <w:b/>
          <w:spacing w:val="-3"/>
        </w:rPr>
        <w:t>El reenvío</w:t>
      </w:r>
      <w:r w:rsidR="006163FE">
        <w:rPr>
          <w:b/>
          <w:spacing w:val="-3"/>
        </w:rPr>
        <w:t>.</w:t>
      </w:r>
    </w:p>
    <w:p w14:paraId="1D54D67B" w14:textId="02AD6F27" w:rsidR="00F23D1F" w:rsidRPr="00F23D1F" w:rsidRDefault="00F23D1F" w:rsidP="00F23D1F">
      <w:pPr>
        <w:spacing w:before="120" w:after="120" w:line="360" w:lineRule="auto"/>
        <w:ind w:firstLine="708"/>
        <w:jc w:val="both"/>
        <w:rPr>
          <w:spacing w:val="-3"/>
        </w:rPr>
      </w:pPr>
      <w:r w:rsidRPr="00F23D1F">
        <w:rPr>
          <w:spacing w:val="-3"/>
        </w:rPr>
        <w:t xml:space="preserve">Cuando la norma de </w:t>
      </w:r>
      <w:r w:rsidR="00BC414D">
        <w:rPr>
          <w:spacing w:val="-3"/>
        </w:rPr>
        <w:t xml:space="preserve">conflicto </w:t>
      </w:r>
      <w:r w:rsidR="000E79A2">
        <w:rPr>
          <w:spacing w:val="-3"/>
        </w:rPr>
        <w:t xml:space="preserve">del foro </w:t>
      </w:r>
      <w:r w:rsidRPr="00F23D1F">
        <w:rPr>
          <w:spacing w:val="-3"/>
        </w:rPr>
        <w:t xml:space="preserve">declara aplicable a </w:t>
      </w:r>
      <w:r w:rsidR="000E79A2">
        <w:rPr>
          <w:spacing w:val="-3"/>
        </w:rPr>
        <w:t>una relación o situación jurídica determinada</w:t>
      </w:r>
      <w:r w:rsidRPr="00F23D1F">
        <w:rPr>
          <w:spacing w:val="-3"/>
        </w:rPr>
        <w:t xml:space="preserve"> un</w:t>
      </w:r>
      <w:r w:rsidR="000E79A2">
        <w:rPr>
          <w:spacing w:val="-3"/>
        </w:rPr>
        <w:t xml:space="preserve"> ordenamiento extranjero</w:t>
      </w:r>
      <w:r w:rsidRPr="00F23D1F">
        <w:rPr>
          <w:spacing w:val="-3"/>
        </w:rPr>
        <w:t xml:space="preserve">, puede ocurrir que </w:t>
      </w:r>
      <w:r w:rsidR="000E79A2">
        <w:rPr>
          <w:spacing w:val="-3"/>
        </w:rPr>
        <w:t>la norma de conflicto de este último</w:t>
      </w:r>
      <w:r w:rsidRPr="00F23D1F">
        <w:rPr>
          <w:spacing w:val="-3"/>
        </w:rPr>
        <w:t xml:space="preserve">, a su vez, se remita, para la regulación de tal relación </w:t>
      </w:r>
      <w:r w:rsidR="000E79A2">
        <w:rPr>
          <w:spacing w:val="-3"/>
        </w:rPr>
        <w:t xml:space="preserve">o situación </w:t>
      </w:r>
      <w:r w:rsidRPr="00F23D1F">
        <w:rPr>
          <w:spacing w:val="-3"/>
        </w:rPr>
        <w:t>jurídica:</w:t>
      </w:r>
    </w:p>
    <w:p w14:paraId="5AB4DDFC" w14:textId="588E48FD" w:rsidR="00F23D1F" w:rsidRPr="00D566A7" w:rsidRDefault="000E79A2" w:rsidP="00D566A7">
      <w:pPr>
        <w:pStyle w:val="Prrafodelista"/>
        <w:numPr>
          <w:ilvl w:val="0"/>
          <w:numId w:val="20"/>
        </w:numPr>
        <w:spacing w:before="120" w:after="120" w:line="360" w:lineRule="auto"/>
        <w:ind w:left="993" w:hanging="284"/>
        <w:jc w:val="both"/>
        <w:rPr>
          <w:spacing w:val="-3"/>
        </w:rPr>
      </w:pPr>
      <w:r w:rsidRPr="00D566A7">
        <w:rPr>
          <w:spacing w:val="-3"/>
        </w:rPr>
        <w:lastRenderedPageBreak/>
        <w:t>B</w:t>
      </w:r>
      <w:r w:rsidR="00F23D1F" w:rsidRPr="00D566A7">
        <w:rPr>
          <w:spacing w:val="-3"/>
        </w:rPr>
        <w:t>ien a</w:t>
      </w:r>
      <w:r w:rsidRPr="00D566A7">
        <w:rPr>
          <w:spacing w:val="-3"/>
        </w:rPr>
        <w:t xml:space="preserve">l ordenamiento jurídico </w:t>
      </w:r>
      <w:r w:rsidR="00F23D1F" w:rsidRPr="00D566A7">
        <w:rPr>
          <w:spacing w:val="-3"/>
        </w:rPr>
        <w:t xml:space="preserve">del </w:t>
      </w:r>
      <w:r w:rsidRPr="00D566A7">
        <w:rPr>
          <w:spacing w:val="-3"/>
        </w:rPr>
        <w:t>foro</w:t>
      </w:r>
      <w:r w:rsidR="00F23D1F" w:rsidRPr="00D566A7">
        <w:rPr>
          <w:spacing w:val="-3"/>
        </w:rPr>
        <w:t>, en cuyo caso nos encontramos ante el llamado reenvío simple o remisión de primer grado</w:t>
      </w:r>
      <w:r w:rsidR="00290E6E" w:rsidRPr="00D566A7">
        <w:rPr>
          <w:spacing w:val="-3"/>
        </w:rPr>
        <w:t>.</w:t>
      </w:r>
    </w:p>
    <w:p w14:paraId="67B4FA51" w14:textId="10A337D2" w:rsidR="00F23D1F" w:rsidRPr="00D566A7" w:rsidRDefault="00290E6E" w:rsidP="00D566A7">
      <w:pPr>
        <w:pStyle w:val="Prrafodelista"/>
        <w:numPr>
          <w:ilvl w:val="0"/>
          <w:numId w:val="20"/>
        </w:numPr>
        <w:spacing w:before="120" w:after="120" w:line="360" w:lineRule="auto"/>
        <w:ind w:left="993" w:hanging="284"/>
        <w:jc w:val="both"/>
        <w:rPr>
          <w:spacing w:val="-3"/>
        </w:rPr>
      </w:pPr>
      <w:r w:rsidRPr="00D566A7">
        <w:rPr>
          <w:spacing w:val="-3"/>
        </w:rPr>
        <w:t>B</w:t>
      </w:r>
      <w:r w:rsidR="00F23D1F" w:rsidRPr="00D566A7">
        <w:rPr>
          <w:spacing w:val="-3"/>
        </w:rPr>
        <w:t>ien a</w:t>
      </w:r>
      <w:r w:rsidRPr="00D566A7">
        <w:rPr>
          <w:spacing w:val="-3"/>
        </w:rPr>
        <w:t>l ordenamiento de un tercer Estado</w:t>
      </w:r>
      <w:r w:rsidR="00D566A7" w:rsidRPr="00D566A7">
        <w:rPr>
          <w:spacing w:val="-3"/>
        </w:rPr>
        <w:t xml:space="preserve">, </w:t>
      </w:r>
      <w:r w:rsidRPr="00D566A7">
        <w:rPr>
          <w:spacing w:val="-3"/>
        </w:rPr>
        <w:t xml:space="preserve">en cuyo caso </w:t>
      </w:r>
      <w:r w:rsidR="00D566A7" w:rsidRPr="00D566A7">
        <w:rPr>
          <w:spacing w:val="-3"/>
        </w:rPr>
        <w:t xml:space="preserve">nos encontramos ante </w:t>
      </w:r>
      <w:r w:rsidR="00F23D1F" w:rsidRPr="00D566A7">
        <w:rPr>
          <w:spacing w:val="-3"/>
        </w:rPr>
        <w:t>el reenvío ulterior o remisión de segundo grado.</w:t>
      </w:r>
    </w:p>
    <w:p w14:paraId="24F3D33D" w14:textId="47AD0727" w:rsidR="00F23D1F" w:rsidRPr="00F23D1F" w:rsidRDefault="00F23D1F" w:rsidP="00F23D1F">
      <w:pPr>
        <w:spacing w:before="120" w:after="120" w:line="360" w:lineRule="auto"/>
        <w:ind w:firstLine="708"/>
        <w:jc w:val="both"/>
        <w:rPr>
          <w:spacing w:val="-3"/>
        </w:rPr>
      </w:pPr>
      <w:r w:rsidRPr="00F23D1F">
        <w:rPr>
          <w:spacing w:val="-3"/>
        </w:rPr>
        <w:t>El reenvío supone, pues, una colisión negativa de normas de Derecho Internacional Privado, surgida por la no coincidencia entre las</w:t>
      </w:r>
      <w:r w:rsidR="00D566A7">
        <w:rPr>
          <w:spacing w:val="-3"/>
        </w:rPr>
        <w:t xml:space="preserve"> normas de conflicto de los diferentes ordenamientos nacionales</w:t>
      </w:r>
      <w:r w:rsidRPr="00F23D1F">
        <w:rPr>
          <w:spacing w:val="-3"/>
        </w:rPr>
        <w:t>.</w:t>
      </w:r>
    </w:p>
    <w:p w14:paraId="1522612C" w14:textId="64A1C87B" w:rsidR="00F23D1F" w:rsidRPr="00AA2F94" w:rsidRDefault="00B9471A" w:rsidP="00F23D1F">
      <w:pPr>
        <w:spacing w:before="120" w:after="120" w:line="360" w:lineRule="auto"/>
        <w:ind w:firstLine="708"/>
        <w:jc w:val="both"/>
        <w:rPr>
          <w:iCs/>
          <w:spacing w:val="-3"/>
        </w:rPr>
      </w:pPr>
      <w:r>
        <w:rPr>
          <w:spacing w:val="-3"/>
        </w:rPr>
        <w:t xml:space="preserve">El artículo 12.3 del Código Civil </w:t>
      </w:r>
      <w:r w:rsidR="00AA2F94">
        <w:rPr>
          <w:spacing w:val="-3"/>
        </w:rPr>
        <w:t>dispone que “l</w:t>
      </w:r>
      <w:r w:rsidR="00F23D1F" w:rsidRPr="00AA2F94">
        <w:rPr>
          <w:iCs/>
          <w:spacing w:val="-3"/>
        </w:rPr>
        <w:t>a remisión al Derecho extranjero se entenderá hecha a su ley material, sin tener en cuenta el reenvío que sus normas de conflicto puedan hacer a otra ley que no sea la española</w:t>
      </w:r>
      <w:r w:rsidR="00AA2F94">
        <w:rPr>
          <w:iCs/>
          <w:spacing w:val="-3"/>
        </w:rPr>
        <w:t>”, admitiendo con ello el reenvío simple pero no el ulterior.</w:t>
      </w:r>
    </w:p>
    <w:p w14:paraId="310E374E" w14:textId="160C5C92" w:rsidR="00F23D1F" w:rsidRDefault="00503062" w:rsidP="00093C5C">
      <w:pPr>
        <w:spacing w:before="120" w:after="120" w:line="360" w:lineRule="auto"/>
        <w:ind w:firstLine="708"/>
        <w:jc w:val="both"/>
        <w:rPr>
          <w:spacing w:val="-3"/>
        </w:rPr>
      </w:pPr>
      <w:r>
        <w:rPr>
          <w:spacing w:val="-3"/>
        </w:rPr>
        <w:t xml:space="preserve">No obstante, la Ley Cambiaria y del Cheque de </w:t>
      </w:r>
      <w:r w:rsidR="00093C5C">
        <w:rPr>
          <w:spacing w:val="-3"/>
        </w:rPr>
        <w:t>16 de julio de 1985 sí que admite la remisión de segundo grado en materia de capacidad para obligarse mediante instrumentos cambiarios</w:t>
      </w:r>
      <w:r w:rsidR="00120260">
        <w:rPr>
          <w:spacing w:val="-3"/>
        </w:rPr>
        <w:t>.</w:t>
      </w:r>
    </w:p>
    <w:p w14:paraId="734806CE" w14:textId="7EAE54C5" w:rsidR="00120260" w:rsidRPr="008524B8" w:rsidRDefault="00120260" w:rsidP="00093C5C">
      <w:pPr>
        <w:spacing w:before="120" w:after="120" w:line="360" w:lineRule="auto"/>
        <w:ind w:firstLine="708"/>
        <w:jc w:val="both"/>
        <w:rPr>
          <w:iCs/>
          <w:spacing w:val="-3"/>
        </w:rPr>
      </w:pPr>
      <w:r>
        <w:rPr>
          <w:spacing w:val="-3"/>
        </w:rPr>
        <w:t xml:space="preserve">En cambio, el </w:t>
      </w:r>
      <w:r w:rsidR="004A646E">
        <w:rPr>
          <w:spacing w:val="-3"/>
        </w:rPr>
        <w:t>reenvío suele ser prohibido por los Reglamentos europeos relativos a la ley aplicable a las diferentes relaciones y situaciones jurídicas que estudiaremos con posterioridad.</w:t>
      </w:r>
    </w:p>
    <w:p w14:paraId="1EEE12AF" w14:textId="26856DC2" w:rsidR="00F23D1F" w:rsidRPr="00A47033" w:rsidRDefault="00F23D1F" w:rsidP="00F23D1F">
      <w:pPr>
        <w:spacing w:before="120" w:after="120" w:line="360" w:lineRule="auto"/>
        <w:ind w:firstLine="708"/>
        <w:jc w:val="both"/>
        <w:rPr>
          <w:iCs/>
          <w:spacing w:val="-3"/>
        </w:rPr>
      </w:pPr>
      <w:r w:rsidRPr="00F23D1F">
        <w:rPr>
          <w:spacing w:val="-3"/>
        </w:rPr>
        <w:t>Por último, el art</w:t>
      </w:r>
      <w:r w:rsidR="00A47033">
        <w:rPr>
          <w:spacing w:val="-3"/>
        </w:rPr>
        <w:t>ículo</w:t>
      </w:r>
      <w:r w:rsidRPr="00F23D1F">
        <w:rPr>
          <w:spacing w:val="-3"/>
        </w:rPr>
        <w:t xml:space="preserve"> 12.5 </w:t>
      </w:r>
      <w:r w:rsidR="00A47033">
        <w:rPr>
          <w:spacing w:val="-3"/>
        </w:rPr>
        <w:t xml:space="preserve">del </w:t>
      </w:r>
      <w:r w:rsidRPr="00F23D1F">
        <w:rPr>
          <w:spacing w:val="-3"/>
        </w:rPr>
        <w:t>C</w:t>
      </w:r>
      <w:r w:rsidR="00A47033">
        <w:rPr>
          <w:spacing w:val="-3"/>
        </w:rPr>
        <w:t xml:space="preserve">ódigo </w:t>
      </w:r>
      <w:r w:rsidRPr="00F23D1F">
        <w:rPr>
          <w:spacing w:val="-3"/>
        </w:rPr>
        <w:t>C</w:t>
      </w:r>
      <w:r w:rsidR="00A47033">
        <w:rPr>
          <w:spacing w:val="-3"/>
        </w:rPr>
        <w:t xml:space="preserve">ivil se ocupa del reenvío interno, disponiendo que </w:t>
      </w:r>
      <w:r w:rsidRPr="00A47033">
        <w:rPr>
          <w:iCs/>
          <w:spacing w:val="-3"/>
        </w:rPr>
        <w:t>“</w:t>
      </w:r>
      <w:r w:rsidR="00A47033" w:rsidRPr="00A47033">
        <w:rPr>
          <w:iCs/>
          <w:spacing w:val="-3"/>
        </w:rPr>
        <w:t>c</w:t>
      </w:r>
      <w:r w:rsidRPr="00A47033">
        <w:rPr>
          <w:iCs/>
          <w:spacing w:val="-3"/>
        </w:rPr>
        <w:t>uando la norma de conflicto remita a la legislación de un Estado en el que coexistan diferentes sistemas legislativos, la determinación del que sea aplicable entre ellos, se hará conforme a la legislación de dicho estado. En caso de no establecerlo, habrá que aplicar la ley designada por las normas de conflicto españolas”</w:t>
      </w:r>
      <w:r w:rsidR="00A47033">
        <w:rPr>
          <w:iCs/>
          <w:spacing w:val="-3"/>
        </w:rPr>
        <w:t>.</w:t>
      </w:r>
    </w:p>
    <w:p w14:paraId="3AF5AF9E" w14:textId="77777777" w:rsidR="00F23D1F" w:rsidRPr="00F23D1F" w:rsidRDefault="00F23D1F" w:rsidP="00F23D1F">
      <w:pPr>
        <w:spacing w:before="120" w:after="120" w:line="360" w:lineRule="auto"/>
        <w:ind w:firstLine="708"/>
        <w:jc w:val="both"/>
        <w:rPr>
          <w:spacing w:val="-3"/>
        </w:rPr>
      </w:pPr>
    </w:p>
    <w:p w14:paraId="7E5F15BD" w14:textId="51C8FFC2" w:rsidR="00F23D1F" w:rsidRPr="00F23D1F" w:rsidRDefault="00F23D1F" w:rsidP="00F23D1F">
      <w:pPr>
        <w:spacing w:before="120" w:after="120" w:line="360" w:lineRule="auto"/>
        <w:ind w:firstLine="708"/>
        <w:jc w:val="both"/>
        <w:rPr>
          <w:b/>
          <w:spacing w:val="-3"/>
        </w:rPr>
      </w:pPr>
      <w:r w:rsidRPr="00F23D1F">
        <w:rPr>
          <w:b/>
          <w:spacing w:val="-3"/>
        </w:rPr>
        <w:t>El fraude de ley.</w:t>
      </w:r>
    </w:p>
    <w:p w14:paraId="20D1EF98" w14:textId="219103ED" w:rsidR="00F23D1F" w:rsidRPr="00F23D1F" w:rsidRDefault="00DE78E8" w:rsidP="00F23D1F">
      <w:pPr>
        <w:spacing w:before="120" w:after="120" w:line="360" w:lineRule="auto"/>
        <w:ind w:firstLine="708"/>
        <w:jc w:val="both"/>
        <w:rPr>
          <w:spacing w:val="-3"/>
        </w:rPr>
      </w:pPr>
      <w:r>
        <w:rPr>
          <w:spacing w:val="-3"/>
        </w:rPr>
        <w:t>E</w:t>
      </w:r>
      <w:r w:rsidR="00F23D1F" w:rsidRPr="00F23D1F">
        <w:rPr>
          <w:spacing w:val="-3"/>
        </w:rPr>
        <w:t>n D</w:t>
      </w:r>
      <w:r>
        <w:rPr>
          <w:spacing w:val="-3"/>
        </w:rPr>
        <w:t xml:space="preserve">erecho </w:t>
      </w:r>
      <w:r w:rsidR="00F23D1F" w:rsidRPr="00F23D1F">
        <w:rPr>
          <w:spacing w:val="-3"/>
        </w:rPr>
        <w:t>I</w:t>
      </w:r>
      <w:r>
        <w:rPr>
          <w:spacing w:val="-3"/>
        </w:rPr>
        <w:t xml:space="preserve">nternacional </w:t>
      </w:r>
      <w:r w:rsidR="00F23D1F" w:rsidRPr="00F23D1F">
        <w:rPr>
          <w:spacing w:val="-3"/>
        </w:rPr>
        <w:t>P</w:t>
      </w:r>
      <w:r>
        <w:rPr>
          <w:spacing w:val="-3"/>
        </w:rPr>
        <w:t>rivado</w:t>
      </w:r>
      <w:r w:rsidR="00F23D1F" w:rsidRPr="00F23D1F">
        <w:rPr>
          <w:spacing w:val="-3"/>
        </w:rPr>
        <w:t xml:space="preserve"> se entiende que existe fraude de ley cuando las partes se acogen a una ley extranjera o preparan un elemento de conexión con ella</w:t>
      </w:r>
      <w:r>
        <w:rPr>
          <w:spacing w:val="-3"/>
        </w:rPr>
        <w:t xml:space="preserve"> con la finalidad de</w:t>
      </w:r>
      <w:r w:rsidR="00F23D1F" w:rsidRPr="00F23D1F">
        <w:rPr>
          <w:spacing w:val="-3"/>
        </w:rPr>
        <w:t xml:space="preserve"> sustraerse a los efectos imperativos de la ley propia.</w:t>
      </w:r>
    </w:p>
    <w:p w14:paraId="3A83CDAC" w14:textId="7FDCD62E" w:rsidR="00F23D1F" w:rsidRPr="00F23D1F" w:rsidRDefault="00DE78E8" w:rsidP="00F23D1F">
      <w:pPr>
        <w:spacing w:before="120" w:after="120" w:line="360" w:lineRule="auto"/>
        <w:ind w:firstLine="708"/>
        <w:jc w:val="both"/>
        <w:rPr>
          <w:i/>
          <w:spacing w:val="-3"/>
        </w:rPr>
      </w:pPr>
      <w:r>
        <w:rPr>
          <w:spacing w:val="-3"/>
        </w:rPr>
        <w:t xml:space="preserve">El artículo 12.4 del Código Civil dispone que </w:t>
      </w:r>
      <w:r w:rsidR="009B4837">
        <w:rPr>
          <w:spacing w:val="-3"/>
        </w:rPr>
        <w:t>“</w:t>
      </w:r>
      <w:r w:rsidR="009B4837" w:rsidRPr="009B4837">
        <w:rPr>
          <w:spacing w:val="-3"/>
        </w:rPr>
        <w:t>s</w:t>
      </w:r>
      <w:r w:rsidR="00F23D1F" w:rsidRPr="009B4837">
        <w:rPr>
          <w:spacing w:val="-3"/>
        </w:rPr>
        <w:t>e considerará como fraude de ley la utilización de una norma de conflicto con el fin de eludir una ley imperativa española”</w:t>
      </w:r>
      <w:r w:rsidR="009B4837">
        <w:rPr>
          <w:spacing w:val="-3"/>
        </w:rPr>
        <w:t>.</w:t>
      </w:r>
    </w:p>
    <w:p w14:paraId="75B6506B" w14:textId="63E11785" w:rsidR="00F23D1F" w:rsidRPr="00F23D1F" w:rsidRDefault="009B4837" w:rsidP="009B4837">
      <w:pPr>
        <w:spacing w:before="120" w:after="120" w:line="360" w:lineRule="auto"/>
        <w:ind w:firstLine="708"/>
        <w:jc w:val="both"/>
        <w:rPr>
          <w:spacing w:val="-3"/>
        </w:rPr>
      </w:pPr>
      <w:r>
        <w:rPr>
          <w:spacing w:val="-3"/>
        </w:rPr>
        <w:t xml:space="preserve">El efecto del fraude de ley internacional es el mismo que el del fraude de ley interno, es decir, el previsto por el artículo 6.4 del Código Civil, esto es, que los actos ejecutados en </w:t>
      </w:r>
      <w:r>
        <w:rPr>
          <w:spacing w:val="-3"/>
        </w:rPr>
        <w:lastRenderedPageBreak/>
        <w:t xml:space="preserve">fraude de ley </w:t>
      </w:r>
      <w:r>
        <w:rPr>
          <w:iCs/>
          <w:spacing w:val="-3"/>
        </w:rPr>
        <w:t>“</w:t>
      </w:r>
      <w:r w:rsidR="00F23D1F" w:rsidRPr="009B4837">
        <w:rPr>
          <w:iCs/>
          <w:spacing w:val="-3"/>
        </w:rPr>
        <w:t>no impedirán la debida aplicación de la norma que se hubiere tratado de eludir</w:t>
      </w:r>
      <w:r>
        <w:rPr>
          <w:iCs/>
          <w:spacing w:val="-3"/>
        </w:rPr>
        <w:t>”</w:t>
      </w:r>
      <w:r w:rsidR="00F23D1F" w:rsidRPr="00F23D1F">
        <w:rPr>
          <w:spacing w:val="-3"/>
        </w:rPr>
        <w:t>, en este caso, la ley imperativa española</w:t>
      </w:r>
      <w:r>
        <w:rPr>
          <w:spacing w:val="-3"/>
        </w:rPr>
        <w:t>.</w:t>
      </w:r>
    </w:p>
    <w:p w14:paraId="53118E86" w14:textId="77777777" w:rsidR="001C2A7A" w:rsidRDefault="001C2A7A" w:rsidP="000A089F">
      <w:pPr>
        <w:spacing w:before="120" w:after="120" w:line="360" w:lineRule="auto"/>
        <w:ind w:firstLine="708"/>
        <w:jc w:val="both"/>
        <w:rPr>
          <w:spacing w:val="-3"/>
        </w:rPr>
      </w:pPr>
    </w:p>
    <w:p w14:paraId="03610CDA" w14:textId="63959A8C" w:rsidR="001C2A7A" w:rsidRDefault="001C2A7A" w:rsidP="001C2A7A">
      <w:pPr>
        <w:spacing w:before="120" w:after="120" w:line="360" w:lineRule="auto"/>
        <w:jc w:val="both"/>
        <w:rPr>
          <w:spacing w:val="-3"/>
        </w:rPr>
      </w:pPr>
      <w:r w:rsidRPr="00D07358">
        <w:rPr>
          <w:b/>
          <w:bCs/>
          <w:color w:val="000000"/>
        </w:rPr>
        <w:t>CONFLICTOS DE LEYES: ESPECIAL REFERENCIA A LAS NORMAS DE LA UNIÓN EUROPEA SOBRE CONFLICTO DE LEYES</w:t>
      </w:r>
      <w:r>
        <w:rPr>
          <w:b/>
          <w:bCs/>
          <w:color w:val="000000"/>
        </w:rPr>
        <w:t>.</w:t>
      </w:r>
    </w:p>
    <w:p w14:paraId="59F5877F" w14:textId="046DA31B" w:rsidR="008D054E" w:rsidRPr="008D054E" w:rsidRDefault="00966EFE" w:rsidP="008D054E">
      <w:pPr>
        <w:spacing w:before="120" w:after="120" w:line="360" w:lineRule="auto"/>
        <w:ind w:firstLine="708"/>
        <w:jc w:val="both"/>
        <w:rPr>
          <w:spacing w:val="-3"/>
        </w:rPr>
      </w:pPr>
      <w:r>
        <w:rPr>
          <w:spacing w:val="-3"/>
        </w:rPr>
        <w:t xml:space="preserve">Uno de los grandes objetivos </w:t>
      </w:r>
      <w:r w:rsidR="008D054E" w:rsidRPr="008D054E">
        <w:rPr>
          <w:spacing w:val="-3"/>
        </w:rPr>
        <w:t>del proceso de construcción europea</w:t>
      </w:r>
      <w:r>
        <w:rPr>
          <w:spacing w:val="-3"/>
        </w:rPr>
        <w:t xml:space="preserve"> es la evitación de conflictos </w:t>
      </w:r>
      <w:r w:rsidR="00780CCF">
        <w:rPr>
          <w:spacing w:val="-3"/>
        </w:rPr>
        <w:t xml:space="preserve">entre las legislaciones nacionales de los Estados miembros, </w:t>
      </w:r>
      <w:r w:rsidR="0019744D">
        <w:rPr>
          <w:spacing w:val="-3"/>
        </w:rPr>
        <w:t xml:space="preserve">con el fin de </w:t>
      </w:r>
      <w:r w:rsidR="008D054E" w:rsidRPr="008D054E">
        <w:rPr>
          <w:spacing w:val="-3"/>
        </w:rPr>
        <w:t>proporciona</w:t>
      </w:r>
      <w:r w:rsidR="0019744D">
        <w:rPr>
          <w:spacing w:val="-3"/>
        </w:rPr>
        <w:t>r</w:t>
      </w:r>
      <w:r w:rsidR="008D054E" w:rsidRPr="008D054E">
        <w:rPr>
          <w:spacing w:val="-3"/>
        </w:rPr>
        <w:t xml:space="preserve"> seguridad sobre las normas aplicables a las distintas relaciones que pueden entablarse entre</w:t>
      </w:r>
      <w:r w:rsidR="00A83EB6">
        <w:rPr>
          <w:spacing w:val="-3"/>
        </w:rPr>
        <w:t xml:space="preserve"> nacionales</w:t>
      </w:r>
      <w:r w:rsidR="008D054E" w:rsidRPr="008D054E">
        <w:rPr>
          <w:spacing w:val="-3"/>
        </w:rPr>
        <w:t xml:space="preserve"> de distintos Estados</w:t>
      </w:r>
      <w:r w:rsidR="00A83EB6">
        <w:rPr>
          <w:spacing w:val="-3"/>
        </w:rPr>
        <w:t xml:space="preserve"> miembros</w:t>
      </w:r>
      <w:r w:rsidR="008D054E" w:rsidRPr="008D054E">
        <w:rPr>
          <w:spacing w:val="-3"/>
        </w:rPr>
        <w:t>.</w:t>
      </w:r>
    </w:p>
    <w:p w14:paraId="553F4F35" w14:textId="5AC42680" w:rsidR="008D054E" w:rsidRPr="005A6FB9" w:rsidRDefault="00800320" w:rsidP="0080345E">
      <w:pPr>
        <w:spacing w:before="120" w:after="120" w:line="360" w:lineRule="auto"/>
        <w:ind w:firstLine="708"/>
        <w:jc w:val="both"/>
        <w:rPr>
          <w:spacing w:val="-3"/>
        </w:rPr>
      </w:pPr>
      <w:r>
        <w:rPr>
          <w:spacing w:val="-3"/>
        </w:rPr>
        <w:t>El espacio de seguridad, libertad y justicia es u</w:t>
      </w:r>
      <w:r w:rsidR="00F202FF">
        <w:rPr>
          <w:spacing w:val="-3"/>
        </w:rPr>
        <w:t>no de los ámbito</w:t>
      </w:r>
      <w:r>
        <w:rPr>
          <w:spacing w:val="-3"/>
        </w:rPr>
        <w:t xml:space="preserve">s de competencia compartida </w:t>
      </w:r>
      <w:r w:rsidR="00B81C35">
        <w:rPr>
          <w:spacing w:val="-3"/>
        </w:rPr>
        <w:t>entre la Unión y los Estados miembros, conforme al</w:t>
      </w:r>
      <w:r w:rsidR="00F202FF">
        <w:rPr>
          <w:spacing w:val="-3"/>
        </w:rPr>
        <w:t xml:space="preserve"> artículo 4 del Tratado de Funcionamiento de la Unión Europea</w:t>
      </w:r>
      <w:r w:rsidR="00EB4CD4">
        <w:rPr>
          <w:spacing w:val="-3"/>
        </w:rPr>
        <w:t xml:space="preserve"> de 25 de marzo de 1957</w:t>
      </w:r>
      <w:r w:rsidR="00144E12">
        <w:rPr>
          <w:spacing w:val="-3"/>
        </w:rPr>
        <w:t>, y precisamente entre las disposiciones relativas a tal ámbito se inclu</w:t>
      </w:r>
      <w:r w:rsidR="00FB6678">
        <w:rPr>
          <w:spacing w:val="-3"/>
        </w:rPr>
        <w:t>ye el artículo 81, que</w:t>
      </w:r>
      <w:r w:rsidR="0080345E">
        <w:rPr>
          <w:spacing w:val="-3"/>
        </w:rPr>
        <w:t xml:space="preserve"> prevé</w:t>
      </w:r>
      <w:r w:rsidR="001D334B">
        <w:rPr>
          <w:spacing w:val="-3"/>
        </w:rPr>
        <w:t xml:space="preserve"> que la Unión podrá </w:t>
      </w:r>
      <w:r w:rsidR="001D334B" w:rsidRPr="005A6FB9">
        <w:rPr>
          <w:spacing w:val="-3"/>
        </w:rPr>
        <w:t>adop</w:t>
      </w:r>
      <w:r w:rsidR="001D334B">
        <w:rPr>
          <w:spacing w:val="-3"/>
        </w:rPr>
        <w:t>tar</w:t>
      </w:r>
      <w:r w:rsidR="001D334B" w:rsidRPr="005A6FB9">
        <w:rPr>
          <w:spacing w:val="-3"/>
        </w:rPr>
        <w:t xml:space="preserve"> medidas de aproximación de las legislaciones nacionales civiles</w:t>
      </w:r>
      <w:r w:rsidR="001D334B">
        <w:rPr>
          <w:spacing w:val="-3"/>
        </w:rPr>
        <w:t xml:space="preserve"> y, además, </w:t>
      </w:r>
      <w:r w:rsidR="001D334B" w:rsidRPr="005A6FB9">
        <w:rPr>
          <w:spacing w:val="-3"/>
        </w:rPr>
        <w:t>garantizar</w:t>
      </w:r>
      <w:r w:rsidR="001D334B">
        <w:rPr>
          <w:spacing w:val="-3"/>
        </w:rPr>
        <w:t>á</w:t>
      </w:r>
      <w:r w:rsidR="001D334B" w:rsidRPr="005A6FB9">
        <w:rPr>
          <w:spacing w:val="-3"/>
        </w:rPr>
        <w:t xml:space="preserve"> la compatibilidad de las normas aplicables en los Estados miembros en materia de conflictos de leyes</w:t>
      </w:r>
      <w:r w:rsidR="0080345E">
        <w:rPr>
          <w:spacing w:val="-3"/>
        </w:rPr>
        <w:t>.</w:t>
      </w:r>
    </w:p>
    <w:p w14:paraId="78CE9A1D" w14:textId="0E0DFE9B" w:rsidR="008D054E" w:rsidRPr="008D054E" w:rsidRDefault="008D054E" w:rsidP="001D5D4E">
      <w:pPr>
        <w:spacing w:before="120" w:after="120" w:line="360" w:lineRule="auto"/>
        <w:ind w:firstLine="708"/>
        <w:jc w:val="both"/>
        <w:rPr>
          <w:spacing w:val="-3"/>
        </w:rPr>
      </w:pPr>
      <w:r w:rsidRPr="008D054E">
        <w:rPr>
          <w:spacing w:val="-3"/>
        </w:rPr>
        <w:t>Al amparo de</w:t>
      </w:r>
      <w:r w:rsidR="006A2DA6">
        <w:rPr>
          <w:spacing w:val="-3"/>
        </w:rPr>
        <w:t xml:space="preserve"> esta competencia</w:t>
      </w:r>
      <w:r w:rsidR="00BA05D4">
        <w:rPr>
          <w:spacing w:val="-3"/>
        </w:rPr>
        <w:t>, el Parlamento y el Consejo</w:t>
      </w:r>
      <w:r w:rsidR="006A2DA6">
        <w:rPr>
          <w:spacing w:val="-3"/>
        </w:rPr>
        <w:t xml:space="preserve"> han aprobado di</w:t>
      </w:r>
      <w:r w:rsidR="00BA05D4">
        <w:rPr>
          <w:spacing w:val="-3"/>
        </w:rPr>
        <w:t>versos</w:t>
      </w:r>
      <w:r w:rsidRPr="008D054E">
        <w:rPr>
          <w:spacing w:val="-3"/>
        </w:rPr>
        <w:t xml:space="preserve"> Reglamentos</w:t>
      </w:r>
      <w:r w:rsidR="004A646E">
        <w:rPr>
          <w:spacing w:val="-3"/>
        </w:rPr>
        <w:t xml:space="preserve"> europeos relativos a la ley aplicable a las diferentes relaciones y situaciones jurídicos</w:t>
      </w:r>
      <w:r w:rsidR="001D5D4E">
        <w:rPr>
          <w:spacing w:val="-3"/>
        </w:rPr>
        <w:t>, entre los que</w:t>
      </w:r>
      <w:r w:rsidR="009C70A7">
        <w:rPr>
          <w:spacing w:val="-3"/>
        </w:rPr>
        <w:t xml:space="preserve"> </w:t>
      </w:r>
      <w:r w:rsidR="0080345E">
        <w:rPr>
          <w:spacing w:val="-3"/>
        </w:rPr>
        <w:t>destacan los siguientes</w:t>
      </w:r>
      <w:r w:rsidRPr="008D054E">
        <w:rPr>
          <w:spacing w:val="-3"/>
        </w:rPr>
        <w:t>:</w:t>
      </w:r>
    </w:p>
    <w:p w14:paraId="6EA9216F" w14:textId="2A185B1F" w:rsidR="00B02541" w:rsidRPr="004A646E" w:rsidRDefault="00B02541" w:rsidP="004A646E">
      <w:pPr>
        <w:pStyle w:val="Prrafodelista"/>
        <w:numPr>
          <w:ilvl w:val="0"/>
          <w:numId w:val="22"/>
        </w:numPr>
        <w:spacing w:before="120" w:after="120" w:line="360" w:lineRule="auto"/>
        <w:ind w:left="993" w:hanging="284"/>
        <w:jc w:val="both"/>
        <w:rPr>
          <w:spacing w:val="-3"/>
        </w:rPr>
      </w:pPr>
      <w:r w:rsidRPr="004A646E">
        <w:rPr>
          <w:spacing w:val="-3"/>
        </w:rPr>
        <w:t xml:space="preserve">Reglamento </w:t>
      </w:r>
      <w:r w:rsidR="00815727">
        <w:rPr>
          <w:spacing w:val="-3"/>
        </w:rPr>
        <w:t xml:space="preserve">en materia de </w:t>
      </w:r>
      <w:r w:rsidR="004A646E" w:rsidRPr="004A646E">
        <w:rPr>
          <w:spacing w:val="-3"/>
        </w:rPr>
        <w:t xml:space="preserve">obligaciones contractuales </w:t>
      </w:r>
      <w:r w:rsidRPr="004A646E">
        <w:rPr>
          <w:spacing w:val="-3"/>
        </w:rPr>
        <w:t>de 17 de junio de 2008</w:t>
      </w:r>
      <w:r w:rsidR="00B55097" w:rsidRPr="004A646E">
        <w:rPr>
          <w:spacing w:val="-3"/>
        </w:rPr>
        <w:t>, que se aplica a las obligaciones contractuales en materia civil y mercantil</w:t>
      </w:r>
      <w:r w:rsidR="00AC7A9C" w:rsidRPr="004A646E">
        <w:rPr>
          <w:spacing w:val="-3"/>
        </w:rPr>
        <w:t xml:space="preserve"> con las excepciones previstas, entre las cuales destacan </w:t>
      </w:r>
      <w:r w:rsidR="0086415C" w:rsidRPr="004A646E">
        <w:rPr>
          <w:spacing w:val="-3"/>
        </w:rPr>
        <w:t xml:space="preserve">las cuestiones relativas a la capacidad de obrar de las personas físicas, las </w:t>
      </w:r>
      <w:r w:rsidR="000B4253" w:rsidRPr="004A646E">
        <w:rPr>
          <w:spacing w:val="-3"/>
        </w:rPr>
        <w:t xml:space="preserve">obligaciones contractuales derivadas del régimen económico-matrimonial o de la sucesión </w:t>
      </w:r>
      <w:r w:rsidR="000B4253" w:rsidRPr="004A646E">
        <w:rPr>
          <w:i/>
          <w:iCs/>
          <w:spacing w:val="-3"/>
        </w:rPr>
        <w:t>mortis causa</w:t>
      </w:r>
      <w:r w:rsidR="00575701" w:rsidRPr="004A646E">
        <w:rPr>
          <w:spacing w:val="-3"/>
        </w:rPr>
        <w:t xml:space="preserve"> o las </w:t>
      </w:r>
      <w:r w:rsidR="0002749D" w:rsidRPr="004A646E">
        <w:rPr>
          <w:spacing w:val="-3"/>
        </w:rPr>
        <w:t>derivadas del derecho de sociedades y demás personas jurídicas.</w:t>
      </w:r>
    </w:p>
    <w:p w14:paraId="1213CED8" w14:textId="295E932A" w:rsidR="00FC2EB2" w:rsidRPr="004A646E" w:rsidRDefault="001D58B4" w:rsidP="004A646E">
      <w:pPr>
        <w:pStyle w:val="Prrafodelista"/>
        <w:spacing w:before="120" w:after="120" w:line="360" w:lineRule="auto"/>
        <w:ind w:left="993" w:firstLine="283"/>
        <w:jc w:val="both"/>
        <w:rPr>
          <w:spacing w:val="-3"/>
        </w:rPr>
      </w:pPr>
      <w:r w:rsidRPr="004A646E">
        <w:rPr>
          <w:spacing w:val="-3"/>
        </w:rPr>
        <w:t xml:space="preserve">Este Reglamento prevé con carácter general que la ley aplicable será la elegida </w:t>
      </w:r>
      <w:r w:rsidR="003D3CE2">
        <w:rPr>
          <w:spacing w:val="-3"/>
        </w:rPr>
        <w:t>p</w:t>
      </w:r>
      <w:r w:rsidRPr="004A646E">
        <w:rPr>
          <w:spacing w:val="-3"/>
        </w:rPr>
        <w:t>or las partes</w:t>
      </w:r>
      <w:r w:rsidR="00C57383" w:rsidRPr="004A646E">
        <w:rPr>
          <w:spacing w:val="-3"/>
        </w:rPr>
        <w:t xml:space="preserve"> o, supletoriamente, la prevista para cada tipo de obligación contractual, como son, por ejemplo</w:t>
      </w:r>
      <w:r w:rsidR="00FC2EB2" w:rsidRPr="004A646E">
        <w:rPr>
          <w:spacing w:val="-3"/>
        </w:rPr>
        <w:t>:</w:t>
      </w:r>
    </w:p>
    <w:p w14:paraId="3BFB5FA6" w14:textId="77777777" w:rsidR="007179B2" w:rsidRPr="004A646E" w:rsidRDefault="00FC2EB2" w:rsidP="004A646E">
      <w:pPr>
        <w:pStyle w:val="Prrafodelista"/>
        <w:numPr>
          <w:ilvl w:val="0"/>
          <w:numId w:val="23"/>
        </w:numPr>
        <w:spacing w:before="120" w:after="120" w:line="360" w:lineRule="auto"/>
        <w:ind w:left="1560" w:hanging="284"/>
        <w:jc w:val="both"/>
        <w:rPr>
          <w:spacing w:val="-3"/>
        </w:rPr>
      </w:pPr>
      <w:r w:rsidRPr="004A646E">
        <w:rPr>
          <w:spacing w:val="-3"/>
        </w:rPr>
        <w:t>L</w:t>
      </w:r>
      <w:r w:rsidR="00C57383" w:rsidRPr="004A646E">
        <w:rPr>
          <w:spacing w:val="-3"/>
        </w:rPr>
        <w:t xml:space="preserve">a ley </w:t>
      </w:r>
      <w:r w:rsidR="007179B2" w:rsidRPr="004A646E">
        <w:rPr>
          <w:spacing w:val="-3"/>
        </w:rPr>
        <w:t>del país</w:t>
      </w:r>
      <w:r w:rsidR="00C57383" w:rsidRPr="004A646E">
        <w:rPr>
          <w:spacing w:val="-3"/>
        </w:rPr>
        <w:t xml:space="preserve"> del vendedor en el caso del contrato de compraventa</w:t>
      </w:r>
      <w:r w:rsidR="007179B2" w:rsidRPr="004A646E">
        <w:rPr>
          <w:spacing w:val="-3"/>
        </w:rPr>
        <w:t>.</w:t>
      </w:r>
    </w:p>
    <w:p w14:paraId="1EC97EE8" w14:textId="13901A78" w:rsidR="004A646E" w:rsidRPr="004A646E" w:rsidRDefault="007179B2" w:rsidP="004A646E">
      <w:pPr>
        <w:pStyle w:val="Prrafodelista"/>
        <w:numPr>
          <w:ilvl w:val="0"/>
          <w:numId w:val="23"/>
        </w:numPr>
        <w:spacing w:before="120" w:after="120" w:line="360" w:lineRule="auto"/>
        <w:ind w:left="1560" w:hanging="284"/>
        <w:jc w:val="both"/>
        <w:rPr>
          <w:spacing w:val="-3"/>
        </w:rPr>
      </w:pPr>
      <w:r w:rsidRPr="004A646E">
        <w:rPr>
          <w:spacing w:val="-3"/>
        </w:rPr>
        <w:t>L</w:t>
      </w:r>
      <w:r w:rsidR="00C57383" w:rsidRPr="004A646E">
        <w:rPr>
          <w:spacing w:val="-3"/>
        </w:rPr>
        <w:t xml:space="preserve">a </w:t>
      </w:r>
      <w:r w:rsidR="00E86921" w:rsidRPr="004A646E">
        <w:rPr>
          <w:spacing w:val="-3"/>
        </w:rPr>
        <w:t xml:space="preserve">ley </w:t>
      </w:r>
      <w:r w:rsidRPr="004A646E">
        <w:rPr>
          <w:spacing w:val="-3"/>
        </w:rPr>
        <w:t xml:space="preserve">del país </w:t>
      </w:r>
      <w:r w:rsidR="00E86921" w:rsidRPr="004A646E">
        <w:rPr>
          <w:spacing w:val="-3"/>
        </w:rPr>
        <w:t>del prestador de servicios en el caso de</w:t>
      </w:r>
      <w:r w:rsidR="004A646E" w:rsidRPr="004A646E">
        <w:rPr>
          <w:spacing w:val="-3"/>
        </w:rPr>
        <w:t xml:space="preserve"> los contratos </w:t>
      </w:r>
      <w:r w:rsidR="00E86921" w:rsidRPr="004A646E">
        <w:rPr>
          <w:spacing w:val="-3"/>
        </w:rPr>
        <w:t>de servicios</w:t>
      </w:r>
      <w:r w:rsidR="004A646E" w:rsidRPr="004A646E">
        <w:rPr>
          <w:spacing w:val="-3"/>
        </w:rPr>
        <w:t>.</w:t>
      </w:r>
    </w:p>
    <w:p w14:paraId="15C77077" w14:textId="77777777" w:rsidR="004A646E" w:rsidRPr="004A646E" w:rsidRDefault="004A646E" w:rsidP="004A646E">
      <w:pPr>
        <w:pStyle w:val="Prrafodelista"/>
        <w:numPr>
          <w:ilvl w:val="0"/>
          <w:numId w:val="23"/>
        </w:numPr>
        <w:spacing w:before="120" w:after="120" w:line="360" w:lineRule="auto"/>
        <w:ind w:left="1560" w:hanging="284"/>
        <w:jc w:val="both"/>
        <w:rPr>
          <w:spacing w:val="-3"/>
        </w:rPr>
      </w:pPr>
      <w:r w:rsidRPr="004A646E">
        <w:rPr>
          <w:spacing w:val="-3"/>
        </w:rPr>
        <w:t>L</w:t>
      </w:r>
      <w:r w:rsidR="00E86921" w:rsidRPr="004A646E">
        <w:rPr>
          <w:spacing w:val="-3"/>
        </w:rPr>
        <w:t>a ley del lugar en que radiquen en el caso de contratos inmobiliarios</w:t>
      </w:r>
      <w:r w:rsidRPr="004A646E">
        <w:rPr>
          <w:spacing w:val="-3"/>
        </w:rPr>
        <w:t>.</w:t>
      </w:r>
    </w:p>
    <w:p w14:paraId="7CD7D697" w14:textId="668E36C8" w:rsidR="009C72EB" w:rsidRPr="004A646E" w:rsidRDefault="008D054E" w:rsidP="004A646E">
      <w:pPr>
        <w:pStyle w:val="Prrafodelista"/>
        <w:numPr>
          <w:ilvl w:val="0"/>
          <w:numId w:val="22"/>
        </w:numPr>
        <w:spacing w:before="120" w:after="120" w:line="360" w:lineRule="auto"/>
        <w:ind w:left="993" w:hanging="284"/>
        <w:jc w:val="both"/>
        <w:rPr>
          <w:spacing w:val="-3"/>
        </w:rPr>
      </w:pPr>
      <w:r w:rsidRPr="004A646E">
        <w:rPr>
          <w:spacing w:val="-3"/>
        </w:rPr>
        <w:lastRenderedPageBreak/>
        <w:t xml:space="preserve">Reglamento </w:t>
      </w:r>
      <w:r w:rsidR="00815727">
        <w:rPr>
          <w:spacing w:val="-3"/>
        </w:rPr>
        <w:t xml:space="preserve">en materia de </w:t>
      </w:r>
      <w:r w:rsidR="00324A50" w:rsidRPr="004A646E">
        <w:rPr>
          <w:spacing w:val="-3"/>
        </w:rPr>
        <w:t>obligaciones extracontractuales</w:t>
      </w:r>
      <w:r w:rsidR="004A646E">
        <w:rPr>
          <w:spacing w:val="-3"/>
        </w:rPr>
        <w:t xml:space="preserve"> </w:t>
      </w:r>
      <w:r w:rsidR="004A646E" w:rsidRPr="008D054E">
        <w:rPr>
          <w:spacing w:val="-3"/>
        </w:rPr>
        <w:t>de 11 de julio de 2007</w:t>
      </w:r>
      <w:r w:rsidR="00393574" w:rsidRPr="004A646E">
        <w:rPr>
          <w:spacing w:val="-3"/>
        </w:rPr>
        <w:t>,</w:t>
      </w:r>
      <w:r w:rsidR="00F32BC7" w:rsidRPr="004A646E">
        <w:rPr>
          <w:spacing w:val="-3"/>
        </w:rPr>
        <w:t xml:space="preserve"> </w:t>
      </w:r>
      <w:r w:rsidR="00B55097" w:rsidRPr="004A646E">
        <w:rPr>
          <w:spacing w:val="-3"/>
        </w:rPr>
        <w:t>que s</w:t>
      </w:r>
      <w:r w:rsidR="00550DFC" w:rsidRPr="004A646E">
        <w:rPr>
          <w:spacing w:val="-3"/>
        </w:rPr>
        <w:t>e aplica a las obligaciones extracontractuales en materia civil y mercantil</w:t>
      </w:r>
      <w:r w:rsidR="000D23F9" w:rsidRPr="004A646E">
        <w:rPr>
          <w:spacing w:val="-3"/>
        </w:rPr>
        <w:t xml:space="preserve"> con las excepciones previstas, entre las cuales destacan </w:t>
      </w:r>
      <w:r w:rsidR="002358E0" w:rsidRPr="004A646E">
        <w:rPr>
          <w:spacing w:val="-3"/>
        </w:rPr>
        <w:t>los casos en que el Estado incurra en responsabilidad por acciones u omisiones en el ejercicio de su autoridad</w:t>
      </w:r>
      <w:r w:rsidR="00F06151" w:rsidRPr="004A646E">
        <w:rPr>
          <w:spacing w:val="-3"/>
        </w:rPr>
        <w:t>,</w:t>
      </w:r>
      <w:r w:rsidR="0002749D" w:rsidRPr="004A646E">
        <w:rPr>
          <w:spacing w:val="-3"/>
        </w:rPr>
        <w:t xml:space="preserve"> </w:t>
      </w:r>
      <w:r w:rsidR="00AB0B27" w:rsidRPr="004A646E">
        <w:rPr>
          <w:spacing w:val="-3"/>
        </w:rPr>
        <w:t>del derecho de sociedades y demás personas jurídicas</w:t>
      </w:r>
      <w:r w:rsidR="00F06151" w:rsidRPr="004A646E">
        <w:rPr>
          <w:spacing w:val="-3"/>
        </w:rPr>
        <w:t xml:space="preserve"> o los daños nucleares</w:t>
      </w:r>
      <w:r w:rsidR="00AB0B27" w:rsidRPr="004A646E">
        <w:rPr>
          <w:spacing w:val="-3"/>
        </w:rPr>
        <w:t>.</w:t>
      </w:r>
    </w:p>
    <w:p w14:paraId="383B84E9" w14:textId="793A3C5F" w:rsidR="00B55097" w:rsidRPr="004A646E" w:rsidRDefault="00B55097" w:rsidP="004A646E">
      <w:pPr>
        <w:pStyle w:val="Prrafodelista"/>
        <w:spacing w:before="120" w:after="120" w:line="360" w:lineRule="auto"/>
        <w:ind w:left="993" w:firstLine="283"/>
        <w:jc w:val="both"/>
        <w:rPr>
          <w:spacing w:val="-3"/>
        </w:rPr>
      </w:pPr>
      <w:r w:rsidRPr="004A646E">
        <w:rPr>
          <w:spacing w:val="-3"/>
        </w:rPr>
        <w:t xml:space="preserve">Este Reglamento prevé con carácter general que la ley aplicable será la </w:t>
      </w:r>
      <w:r w:rsidR="00A74E5B" w:rsidRPr="004A646E">
        <w:rPr>
          <w:spacing w:val="-3"/>
        </w:rPr>
        <w:t xml:space="preserve">elegida </w:t>
      </w:r>
      <w:r w:rsidR="00FC5F45">
        <w:rPr>
          <w:spacing w:val="-3"/>
        </w:rPr>
        <w:t>p</w:t>
      </w:r>
      <w:r w:rsidR="00A74E5B" w:rsidRPr="004A646E">
        <w:rPr>
          <w:spacing w:val="-3"/>
        </w:rPr>
        <w:t xml:space="preserve">or las partes tras la producción del evento dañoso </w:t>
      </w:r>
      <w:r w:rsidR="001D58B4" w:rsidRPr="004A646E">
        <w:rPr>
          <w:spacing w:val="-3"/>
        </w:rPr>
        <w:t xml:space="preserve">o, supletoriamente, la del </w:t>
      </w:r>
      <w:r w:rsidRPr="004A646E">
        <w:rPr>
          <w:spacing w:val="-3"/>
        </w:rPr>
        <w:t>Estado donde se produzca el daño, con independencia de dónde se produzca el</w:t>
      </w:r>
      <w:r w:rsidR="00655C41">
        <w:rPr>
          <w:spacing w:val="-3"/>
        </w:rPr>
        <w:t xml:space="preserve"> </w:t>
      </w:r>
      <w:r w:rsidRPr="004A646E">
        <w:rPr>
          <w:spacing w:val="-3"/>
        </w:rPr>
        <w:t>evento dañoso.</w:t>
      </w:r>
    </w:p>
    <w:p w14:paraId="08B08EB2" w14:textId="2ABEF503" w:rsidR="008D054E" w:rsidRPr="008D054E" w:rsidRDefault="004A646E" w:rsidP="00655C41">
      <w:pPr>
        <w:pStyle w:val="Prrafodelista"/>
        <w:numPr>
          <w:ilvl w:val="0"/>
          <w:numId w:val="22"/>
        </w:numPr>
        <w:spacing w:before="120" w:after="120" w:line="360" w:lineRule="auto"/>
        <w:ind w:left="993" w:hanging="284"/>
        <w:jc w:val="both"/>
        <w:rPr>
          <w:spacing w:val="-3"/>
        </w:rPr>
      </w:pPr>
      <w:r w:rsidRPr="004A646E">
        <w:rPr>
          <w:spacing w:val="-3"/>
        </w:rPr>
        <w:t xml:space="preserve">Reglamento </w:t>
      </w:r>
      <w:r w:rsidR="00815727">
        <w:rPr>
          <w:spacing w:val="-3"/>
        </w:rPr>
        <w:t xml:space="preserve">en materia de </w:t>
      </w:r>
      <w:r>
        <w:rPr>
          <w:spacing w:val="-3"/>
        </w:rPr>
        <w:t xml:space="preserve">separación y divorcio </w:t>
      </w:r>
      <w:r w:rsidRPr="008D054E">
        <w:rPr>
          <w:spacing w:val="-3"/>
        </w:rPr>
        <w:t xml:space="preserve">de </w:t>
      </w:r>
      <w:r>
        <w:rPr>
          <w:spacing w:val="-3"/>
        </w:rPr>
        <w:t>20</w:t>
      </w:r>
      <w:r w:rsidRPr="008D054E">
        <w:rPr>
          <w:spacing w:val="-3"/>
        </w:rPr>
        <w:t xml:space="preserve"> de </w:t>
      </w:r>
      <w:r>
        <w:rPr>
          <w:spacing w:val="-3"/>
        </w:rPr>
        <w:t>diciembre de 2010</w:t>
      </w:r>
      <w:r w:rsidR="00624C25">
        <w:rPr>
          <w:spacing w:val="-3"/>
        </w:rPr>
        <w:t xml:space="preserve">, que no se aplica a otras cuestiones matrimoniales distintas, como </w:t>
      </w:r>
      <w:r w:rsidR="00FC5F45">
        <w:rPr>
          <w:spacing w:val="-3"/>
        </w:rPr>
        <w:t>l</w:t>
      </w:r>
      <w:r w:rsidR="00FC5F45" w:rsidRPr="00FC5F45">
        <w:rPr>
          <w:spacing w:val="-3"/>
        </w:rPr>
        <w:t>a existencia, validez</w:t>
      </w:r>
      <w:r w:rsidR="00FC5F45">
        <w:rPr>
          <w:spacing w:val="-3"/>
        </w:rPr>
        <w:t xml:space="preserve"> </w:t>
      </w:r>
      <w:r w:rsidR="00FC5F45" w:rsidRPr="00FC5F45">
        <w:rPr>
          <w:spacing w:val="-3"/>
        </w:rPr>
        <w:t>o reconocimiento de un matrimonio</w:t>
      </w:r>
      <w:r w:rsidR="00FC5F45">
        <w:rPr>
          <w:spacing w:val="-3"/>
        </w:rPr>
        <w:t xml:space="preserve"> o sus efectos económicos.</w:t>
      </w:r>
    </w:p>
    <w:p w14:paraId="2AF571CD" w14:textId="1E7F6643" w:rsidR="00D616B1" w:rsidRDefault="00FC5F45" w:rsidP="00FC5F45">
      <w:pPr>
        <w:pStyle w:val="Prrafodelista"/>
        <w:spacing w:before="120" w:after="120" w:line="360" w:lineRule="auto"/>
        <w:ind w:left="993" w:firstLine="283"/>
        <w:jc w:val="both"/>
        <w:rPr>
          <w:spacing w:val="-3"/>
        </w:rPr>
      </w:pPr>
      <w:r w:rsidRPr="004A646E">
        <w:rPr>
          <w:spacing w:val="-3"/>
        </w:rPr>
        <w:t xml:space="preserve">Este Reglamento prevé </w:t>
      </w:r>
      <w:r w:rsidR="00E174AB">
        <w:rPr>
          <w:spacing w:val="-3"/>
        </w:rPr>
        <w:t xml:space="preserve">que </w:t>
      </w:r>
      <w:r w:rsidRPr="004A646E">
        <w:rPr>
          <w:spacing w:val="-3"/>
        </w:rPr>
        <w:t xml:space="preserve">la ley aplicable </w:t>
      </w:r>
      <w:r w:rsidR="00E23DD1">
        <w:rPr>
          <w:spacing w:val="-3"/>
        </w:rPr>
        <w:t xml:space="preserve">a la separación y el divorcio </w:t>
      </w:r>
      <w:r w:rsidRPr="004A646E">
        <w:rPr>
          <w:spacing w:val="-3"/>
        </w:rPr>
        <w:t xml:space="preserve">será la elegida </w:t>
      </w:r>
      <w:r w:rsidR="00E23DD1">
        <w:rPr>
          <w:spacing w:val="-3"/>
        </w:rPr>
        <w:t xml:space="preserve">por los cónyuges </w:t>
      </w:r>
      <w:r w:rsidR="00D616B1">
        <w:rPr>
          <w:spacing w:val="-3"/>
        </w:rPr>
        <w:t>siempre que sea alguna de las siguientes:</w:t>
      </w:r>
    </w:p>
    <w:p w14:paraId="5A37DFF0" w14:textId="77777777" w:rsidR="001C52D7" w:rsidRDefault="00D616B1" w:rsidP="008A2F9E">
      <w:pPr>
        <w:pStyle w:val="Prrafodelista"/>
        <w:numPr>
          <w:ilvl w:val="0"/>
          <w:numId w:val="24"/>
        </w:numPr>
        <w:spacing w:before="120" w:after="120" w:line="360" w:lineRule="auto"/>
        <w:ind w:left="1560" w:hanging="284"/>
        <w:jc w:val="both"/>
        <w:rPr>
          <w:spacing w:val="-3"/>
        </w:rPr>
      </w:pPr>
      <w:r>
        <w:rPr>
          <w:spacing w:val="-3"/>
        </w:rPr>
        <w:t>L</w:t>
      </w:r>
      <w:r w:rsidR="008D054E" w:rsidRPr="008D054E">
        <w:rPr>
          <w:spacing w:val="-3"/>
        </w:rPr>
        <w:t xml:space="preserve">a </w:t>
      </w:r>
      <w:r>
        <w:rPr>
          <w:spacing w:val="-3"/>
        </w:rPr>
        <w:t>l</w:t>
      </w:r>
      <w:r w:rsidR="008D054E" w:rsidRPr="008D054E">
        <w:rPr>
          <w:spacing w:val="-3"/>
        </w:rPr>
        <w:t>ey del Estado en que residan habitualmente cuando celebren el convenio</w:t>
      </w:r>
      <w:r w:rsidR="001C52D7">
        <w:rPr>
          <w:spacing w:val="-3"/>
        </w:rPr>
        <w:t xml:space="preserve"> de elección.</w:t>
      </w:r>
    </w:p>
    <w:p w14:paraId="65924764" w14:textId="77777777" w:rsidR="00386832" w:rsidRDefault="001C52D7" w:rsidP="008A2F9E">
      <w:pPr>
        <w:pStyle w:val="Prrafodelista"/>
        <w:numPr>
          <w:ilvl w:val="0"/>
          <w:numId w:val="24"/>
        </w:numPr>
        <w:spacing w:before="120" w:after="120" w:line="360" w:lineRule="auto"/>
        <w:ind w:left="1560" w:hanging="284"/>
        <w:jc w:val="both"/>
        <w:rPr>
          <w:spacing w:val="-3"/>
        </w:rPr>
      </w:pPr>
      <w:r>
        <w:rPr>
          <w:spacing w:val="-3"/>
        </w:rPr>
        <w:t>L</w:t>
      </w:r>
      <w:r w:rsidR="008D054E" w:rsidRPr="008D054E">
        <w:rPr>
          <w:spacing w:val="-3"/>
        </w:rPr>
        <w:t xml:space="preserve">a </w:t>
      </w:r>
      <w:r>
        <w:rPr>
          <w:spacing w:val="-3"/>
        </w:rPr>
        <w:t>l</w:t>
      </w:r>
      <w:r w:rsidR="008D054E" w:rsidRPr="008D054E">
        <w:rPr>
          <w:spacing w:val="-3"/>
        </w:rPr>
        <w:t xml:space="preserve">ey del </w:t>
      </w:r>
      <w:r w:rsidR="00406CD0">
        <w:rPr>
          <w:spacing w:val="-3"/>
        </w:rPr>
        <w:t xml:space="preserve">Estado de su </w:t>
      </w:r>
      <w:r w:rsidR="008D054E" w:rsidRPr="008D054E">
        <w:rPr>
          <w:spacing w:val="-3"/>
        </w:rPr>
        <w:t>últim</w:t>
      </w:r>
      <w:r w:rsidR="00406CD0">
        <w:rPr>
          <w:spacing w:val="-3"/>
        </w:rPr>
        <w:t>a</w:t>
      </w:r>
      <w:r w:rsidR="008D054E" w:rsidRPr="008D054E">
        <w:rPr>
          <w:spacing w:val="-3"/>
        </w:rPr>
        <w:t xml:space="preserve"> su residencia habitual</w:t>
      </w:r>
      <w:r w:rsidR="00406CD0">
        <w:rPr>
          <w:spacing w:val="-3"/>
        </w:rPr>
        <w:t xml:space="preserve"> común</w:t>
      </w:r>
      <w:r w:rsidR="008D054E" w:rsidRPr="008D054E">
        <w:rPr>
          <w:spacing w:val="-3"/>
        </w:rPr>
        <w:t xml:space="preserve">, siempre que uno de ellos aún resida </w:t>
      </w:r>
      <w:r w:rsidR="00406CD0">
        <w:rPr>
          <w:spacing w:val="-3"/>
        </w:rPr>
        <w:t>en tal Estado cuando celebren el convenio de elección</w:t>
      </w:r>
      <w:r w:rsidR="00386832">
        <w:rPr>
          <w:spacing w:val="-3"/>
        </w:rPr>
        <w:t>.</w:t>
      </w:r>
    </w:p>
    <w:p w14:paraId="3F540B59" w14:textId="5F048CEE" w:rsidR="00386832" w:rsidRDefault="00386832" w:rsidP="008A2F9E">
      <w:pPr>
        <w:pStyle w:val="Prrafodelista"/>
        <w:numPr>
          <w:ilvl w:val="0"/>
          <w:numId w:val="24"/>
        </w:numPr>
        <w:spacing w:before="120" w:after="120" w:line="360" w:lineRule="auto"/>
        <w:ind w:left="1560" w:hanging="284"/>
        <w:jc w:val="both"/>
        <w:rPr>
          <w:spacing w:val="-3"/>
        </w:rPr>
      </w:pPr>
      <w:r>
        <w:rPr>
          <w:spacing w:val="-3"/>
        </w:rPr>
        <w:t>La ley nacional de uno de los cónyuges cuando celebren el convenio de elección.</w:t>
      </w:r>
    </w:p>
    <w:p w14:paraId="4C9F6698" w14:textId="4DAF4A4B" w:rsidR="00E11467" w:rsidRDefault="00E11467" w:rsidP="008A2F9E">
      <w:pPr>
        <w:pStyle w:val="Prrafodelista"/>
        <w:numPr>
          <w:ilvl w:val="0"/>
          <w:numId w:val="24"/>
        </w:numPr>
        <w:spacing w:before="120" w:after="120" w:line="360" w:lineRule="auto"/>
        <w:ind w:left="1560" w:hanging="284"/>
        <w:jc w:val="both"/>
        <w:rPr>
          <w:spacing w:val="-3"/>
        </w:rPr>
      </w:pPr>
      <w:r>
        <w:rPr>
          <w:spacing w:val="-3"/>
        </w:rPr>
        <w:t xml:space="preserve">En defecto de elección, y por </w:t>
      </w:r>
      <w:r w:rsidR="00694FA4">
        <w:rPr>
          <w:spacing w:val="-3"/>
        </w:rPr>
        <w:t>orden, la siguiente:</w:t>
      </w:r>
    </w:p>
    <w:p w14:paraId="58C2036D" w14:textId="707E3B92" w:rsidR="00694FA4" w:rsidRDefault="005C3A11" w:rsidP="00FE28D2">
      <w:pPr>
        <w:pStyle w:val="Prrafodelista"/>
        <w:numPr>
          <w:ilvl w:val="0"/>
          <w:numId w:val="26"/>
        </w:numPr>
        <w:spacing w:before="120" w:after="120" w:line="360" w:lineRule="auto"/>
        <w:ind w:left="1843" w:hanging="283"/>
        <w:jc w:val="both"/>
        <w:rPr>
          <w:spacing w:val="-3"/>
        </w:rPr>
      </w:pPr>
      <w:r>
        <w:rPr>
          <w:spacing w:val="-3"/>
        </w:rPr>
        <w:t>La ley del Estado de residencia habitual común cuando se presente la demanda.</w:t>
      </w:r>
    </w:p>
    <w:p w14:paraId="35C03CC3" w14:textId="6D967ADE" w:rsidR="005C3A11" w:rsidRDefault="005C3A11" w:rsidP="00FE28D2">
      <w:pPr>
        <w:pStyle w:val="Prrafodelista"/>
        <w:numPr>
          <w:ilvl w:val="0"/>
          <w:numId w:val="26"/>
        </w:numPr>
        <w:spacing w:before="120" w:after="120" w:line="360" w:lineRule="auto"/>
        <w:ind w:left="1843" w:hanging="283"/>
        <w:jc w:val="both"/>
        <w:rPr>
          <w:spacing w:val="-3"/>
        </w:rPr>
      </w:pPr>
      <w:r>
        <w:rPr>
          <w:spacing w:val="-3"/>
        </w:rPr>
        <w:t>La ley del Estado de la última residencia habitual común.</w:t>
      </w:r>
    </w:p>
    <w:p w14:paraId="40F4950E" w14:textId="4D5A64A0" w:rsidR="00E71AAF" w:rsidRDefault="00E71AAF" w:rsidP="00FE28D2">
      <w:pPr>
        <w:pStyle w:val="Prrafodelista"/>
        <w:numPr>
          <w:ilvl w:val="0"/>
          <w:numId w:val="26"/>
        </w:numPr>
        <w:spacing w:before="120" w:after="120" w:line="360" w:lineRule="auto"/>
        <w:ind w:left="1843" w:hanging="283"/>
        <w:jc w:val="both"/>
        <w:rPr>
          <w:spacing w:val="-3"/>
        </w:rPr>
      </w:pPr>
      <w:r>
        <w:rPr>
          <w:spacing w:val="-3"/>
        </w:rPr>
        <w:t>La ley nacional común</w:t>
      </w:r>
      <w:r w:rsidRPr="00E71AAF">
        <w:rPr>
          <w:spacing w:val="-3"/>
        </w:rPr>
        <w:t xml:space="preserve"> </w:t>
      </w:r>
      <w:r>
        <w:rPr>
          <w:spacing w:val="-3"/>
        </w:rPr>
        <w:t>cuando se presente la demanda.</w:t>
      </w:r>
    </w:p>
    <w:p w14:paraId="477ED588" w14:textId="39C88856" w:rsidR="005C3A11" w:rsidRDefault="00E71AAF" w:rsidP="00FE28D2">
      <w:pPr>
        <w:pStyle w:val="Prrafodelista"/>
        <w:numPr>
          <w:ilvl w:val="0"/>
          <w:numId w:val="26"/>
        </w:numPr>
        <w:spacing w:before="120" w:after="120" w:line="360" w:lineRule="auto"/>
        <w:ind w:left="1843" w:hanging="283"/>
        <w:jc w:val="both"/>
        <w:rPr>
          <w:spacing w:val="-3"/>
        </w:rPr>
      </w:pPr>
      <w:r>
        <w:rPr>
          <w:spacing w:val="-3"/>
        </w:rPr>
        <w:t>La ley del foro.</w:t>
      </w:r>
    </w:p>
    <w:p w14:paraId="4AE0843E" w14:textId="5399720D" w:rsidR="00E174AB" w:rsidRDefault="008D054E" w:rsidP="00687D63">
      <w:pPr>
        <w:pStyle w:val="Prrafodelista"/>
        <w:numPr>
          <w:ilvl w:val="0"/>
          <w:numId w:val="22"/>
        </w:numPr>
        <w:spacing w:before="120" w:after="120" w:line="360" w:lineRule="auto"/>
        <w:ind w:left="993" w:hanging="284"/>
        <w:jc w:val="both"/>
        <w:rPr>
          <w:spacing w:val="-3"/>
        </w:rPr>
      </w:pPr>
      <w:r w:rsidRPr="007C33FA">
        <w:rPr>
          <w:spacing w:val="-3"/>
        </w:rPr>
        <w:t xml:space="preserve">El Reglamento </w:t>
      </w:r>
      <w:r w:rsidR="00066E6F" w:rsidRPr="007C33FA">
        <w:rPr>
          <w:spacing w:val="-3"/>
        </w:rPr>
        <w:t xml:space="preserve">en materia de sucesiones </w:t>
      </w:r>
      <w:r w:rsidR="00066E6F" w:rsidRPr="00E90CA8">
        <w:rPr>
          <w:i/>
          <w:iCs/>
          <w:spacing w:val="-3"/>
        </w:rPr>
        <w:t>mortis causa</w:t>
      </w:r>
      <w:r w:rsidRPr="007C33FA">
        <w:rPr>
          <w:spacing w:val="-3"/>
        </w:rPr>
        <w:t xml:space="preserve"> de 4 de julio </w:t>
      </w:r>
      <w:r w:rsidR="00066E6F" w:rsidRPr="007C33FA">
        <w:rPr>
          <w:spacing w:val="-3"/>
        </w:rPr>
        <w:t>de 2012</w:t>
      </w:r>
      <w:r w:rsidR="00C02C9A">
        <w:rPr>
          <w:spacing w:val="-3"/>
        </w:rPr>
        <w:t xml:space="preserve">, que desplaza </w:t>
      </w:r>
      <w:r w:rsidR="00E20703">
        <w:rPr>
          <w:spacing w:val="-3"/>
        </w:rPr>
        <w:t>para la práctica totalidad de la materia sucesoria a</w:t>
      </w:r>
      <w:r w:rsidR="00C02C9A">
        <w:rPr>
          <w:spacing w:val="-3"/>
        </w:rPr>
        <w:t>l criterio del artículo 9.8 del Código Civil</w:t>
      </w:r>
      <w:r w:rsidR="00E20703">
        <w:rPr>
          <w:spacing w:val="-3"/>
        </w:rPr>
        <w:t>,</w:t>
      </w:r>
      <w:r w:rsidR="00EC0E9F">
        <w:rPr>
          <w:spacing w:val="-3"/>
        </w:rPr>
        <w:t xml:space="preserve"> en </w:t>
      </w:r>
      <w:r w:rsidR="00687D63">
        <w:rPr>
          <w:spacing w:val="-3"/>
        </w:rPr>
        <w:t>cuya virtud la sucesión se rige por la l</w:t>
      </w:r>
      <w:r w:rsidRPr="008D054E">
        <w:rPr>
          <w:spacing w:val="-3"/>
        </w:rPr>
        <w:t>ey nacional del fallecido</w:t>
      </w:r>
      <w:r w:rsidR="00985A3D">
        <w:rPr>
          <w:spacing w:val="-3"/>
        </w:rPr>
        <w:t>.</w:t>
      </w:r>
    </w:p>
    <w:p w14:paraId="02343416" w14:textId="11BB580F" w:rsidR="00AC2FE0" w:rsidRDefault="00E174AB" w:rsidP="00E174AB">
      <w:pPr>
        <w:pStyle w:val="Prrafodelista"/>
        <w:spacing w:before="120" w:after="120" w:line="360" w:lineRule="auto"/>
        <w:ind w:left="993" w:firstLine="283"/>
        <w:jc w:val="both"/>
        <w:rPr>
          <w:spacing w:val="-3"/>
        </w:rPr>
      </w:pPr>
      <w:r w:rsidRPr="004A646E">
        <w:rPr>
          <w:spacing w:val="-3"/>
        </w:rPr>
        <w:t xml:space="preserve">Este Reglamento prevé </w:t>
      </w:r>
      <w:r>
        <w:rPr>
          <w:spacing w:val="-3"/>
        </w:rPr>
        <w:t>c</w:t>
      </w:r>
      <w:r w:rsidR="008D054E" w:rsidRPr="008D054E">
        <w:rPr>
          <w:spacing w:val="-3"/>
        </w:rPr>
        <w:t>on carácter general</w:t>
      </w:r>
      <w:r>
        <w:rPr>
          <w:spacing w:val="-3"/>
        </w:rPr>
        <w:t xml:space="preserve"> que la ley aplicable </w:t>
      </w:r>
      <w:r w:rsidR="00985A3D">
        <w:rPr>
          <w:spacing w:val="-3"/>
        </w:rPr>
        <w:t xml:space="preserve">a la totalidad de la sucesión </w:t>
      </w:r>
      <w:r>
        <w:rPr>
          <w:spacing w:val="-3"/>
        </w:rPr>
        <w:t xml:space="preserve">es la </w:t>
      </w:r>
      <w:r w:rsidR="008D054E" w:rsidRPr="008D054E">
        <w:rPr>
          <w:spacing w:val="-3"/>
        </w:rPr>
        <w:t xml:space="preserve">del Estado </w:t>
      </w:r>
      <w:r>
        <w:rPr>
          <w:spacing w:val="-3"/>
        </w:rPr>
        <w:t>de la última residencial habitual del causante</w:t>
      </w:r>
      <w:r w:rsidR="008D054E" w:rsidRPr="008D054E">
        <w:rPr>
          <w:spacing w:val="-3"/>
        </w:rPr>
        <w:t xml:space="preserve">, salvo </w:t>
      </w:r>
      <w:r w:rsidR="008D054E" w:rsidRPr="008D054E">
        <w:rPr>
          <w:spacing w:val="-3"/>
        </w:rPr>
        <w:lastRenderedPageBreak/>
        <w:t>que</w:t>
      </w:r>
      <w:r w:rsidR="00365C8F">
        <w:rPr>
          <w:spacing w:val="-3"/>
        </w:rPr>
        <w:t xml:space="preserve"> el causante hubiese optado en disposición </w:t>
      </w:r>
      <w:r w:rsidR="00365C8F" w:rsidRPr="00F47AFD">
        <w:rPr>
          <w:i/>
          <w:iCs/>
          <w:spacing w:val="-3"/>
        </w:rPr>
        <w:t>mortis causa</w:t>
      </w:r>
      <w:r w:rsidR="00365C8F">
        <w:rPr>
          <w:spacing w:val="-3"/>
        </w:rPr>
        <w:t xml:space="preserve"> por su propia ley nacional</w:t>
      </w:r>
      <w:r w:rsidR="008D054E" w:rsidRPr="008D054E">
        <w:rPr>
          <w:spacing w:val="-3"/>
        </w:rPr>
        <w:t>.</w:t>
      </w:r>
    </w:p>
    <w:p w14:paraId="0E7B4702" w14:textId="141260A0" w:rsidR="00396AAC" w:rsidRDefault="007C0732" w:rsidP="00396AAC">
      <w:pPr>
        <w:spacing w:before="120" w:after="120" w:line="360" w:lineRule="auto"/>
        <w:ind w:firstLine="708"/>
        <w:jc w:val="both"/>
        <w:rPr>
          <w:spacing w:val="-3"/>
        </w:rPr>
      </w:pPr>
      <w:r>
        <w:rPr>
          <w:spacing w:val="-3"/>
        </w:rPr>
        <w:t>Por último, debe tenerse presente que los</w:t>
      </w:r>
      <w:r w:rsidR="008D054E" w:rsidRPr="008D054E">
        <w:rPr>
          <w:spacing w:val="-3"/>
        </w:rPr>
        <w:t xml:space="preserve"> Reglamentos </w:t>
      </w:r>
      <w:r>
        <w:rPr>
          <w:spacing w:val="-3"/>
        </w:rPr>
        <w:t xml:space="preserve">citados </w:t>
      </w:r>
      <w:r w:rsidR="008D054E" w:rsidRPr="008D054E">
        <w:rPr>
          <w:spacing w:val="-3"/>
        </w:rPr>
        <w:t>se dictan con el propósito de resolver los conflictos de leyes transfronterizos</w:t>
      </w:r>
      <w:r>
        <w:rPr>
          <w:spacing w:val="-3"/>
        </w:rPr>
        <w:t>,</w:t>
      </w:r>
      <w:r w:rsidR="008D054E" w:rsidRPr="008D054E">
        <w:rPr>
          <w:spacing w:val="-3"/>
        </w:rPr>
        <w:t xml:space="preserve"> pero no imponen su aplicación a los conflictos de leyes que</w:t>
      </w:r>
      <w:r w:rsidR="00396AAC">
        <w:rPr>
          <w:spacing w:val="-3"/>
        </w:rPr>
        <w:t xml:space="preserve"> se puedan producir por la coexistencia en España del derecho común y los derechos civiles autonómicos</w:t>
      </w:r>
      <w:r w:rsidR="003B5EF3">
        <w:rPr>
          <w:spacing w:val="-3"/>
        </w:rPr>
        <w:t>, por lo que</w:t>
      </w:r>
      <w:r w:rsidR="00396AAC">
        <w:rPr>
          <w:spacing w:val="-3"/>
        </w:rPr>
        <w:t xml:space="preserve"> los Reglamentos europeos no afecta</w:t>
      </w:r>
      <w:r w:rsidR="003B5EF3">
        <w:rPr>
          <w:spacing w:val="-3"/>
        </w:rPr>
        <w:t>n</w:t>
      </w:r>
      <w:r w:rsidR="00396AAC">
        <w:rPr>
          <w:spacing w:val="-3"/>
        </w:rPr>
        <w:t xml:space="preserve"> a la determinación de cuál es la ley española aplicable</w:t>
      </w:r>
      <w:r w:rsidR="003B5EF3">
        <w:rPr>
          <w:spacing w:val="-3"/>
        </w:rPr>
        <w:t xml:space="preserve"> en caso de conflictos internos</w:t>
      </w:r>
      <w:r w:rsidR="00396AAC">
        <w:rPr>
          <w:spacing w:val="-3"/>
        </w:rPr>
        <w:t>.</w:t>
      </w:r>
    </w:p>
    <w:p w14:paraId="2A5FD0F9" w14:textId="6B08F2B0" w:rsidR="00396AAC" w:rsidRDefault="00396AAC" w:rsidP="00396AAC">
      <w:pPr>
        <w:spacing w:before="120" w:after="120" w:line="360" w:lineRule="auto"/>
        <w:ind w:firstLine="708"/>
        <w:jc w:val="both"/>
        <w:rPr>
          <w:spacing w:val="-3"/>
        </w:rPr>
      </w:pPr>
      <w:r>
        <w:rPr>
          <w:spacing w:val="-3"/>
        </w:rPr>
        <w:t xml:space="preserve">El caso más importante en la práctica es el de la ley aplicable a las sucesiones </w:t>
      </w:r>
      <w:r w:rsidRPr="003B5EF3">
        <w:rPr>
          <w:i/>
          <w:iCs/>
          <w:spacing w:val="-3"/>
        </w:rPr>
        <w:t>mortis causa</w:t>
      </w:r>
      <w:r>
        <w:rPr>
          <w:spacing w:val="-3"/>
        </w:rPr>
        <w:t>, respecto de las que el Reglamento europeo establece que es la ley de la última residencia habitual del causante, y no su ley nacional, como prevé el artículo 9.8 del Código Civil.</w:t>
      </w:r>
    </w:p>
    <w:p w14:paraId="38E0B19B" w14:textId="77777777" w:rsidR="00396AAC" w:rsidRDefault="00396AAC" w:rsidP="00396AAC">
      <w:pPr>
        <w:spacing w:before="120" w:after="120" w:line="360" w:lineRule="auto"/>
        <w:ind w:firstLine="708"/>
        <w:jc w:val="both"/>
        <w:rPr>
          <w:spacing w:val="-3"/>
        </w:rPr>
      </w:pPr>
      <w:r>
        <w:rPr>
          <w:spacing w:val="-3"/>
        </w:rPr>
        <w:t xml:space="preserve">Por ello, en caso de conflicto de normas españolas, la ley española aplicable a la sucesión </w:t>
      </w:r>
      <w:r w:rsidRPr="00D36CCA">
        <w:rPr>
          <w:i/>
          <w:iCs/>
          <w:spacing w:val="-3"/>
        </w:rPr>
        <w:t>mortis causa</w:t>
      </w:r>
      <w:r>
        <w:rPr>
          <w:spacing w:val="-3"/>
        </w:rPr>
        <w:t xml:space="preserve"> es la de la vecindad civil del causante, no la de su última residencia habitual.</w:t>
      </w:r>
    </w:p>
    <w:p w14:paraId="694EC8D3" w14:textId="77777777" w:rsidR="00396AAC" w:rsidRDefault="00396AAC" w:rsidP="00396AAC">
      <w:pPr>
        <w:spacing w:before="120" w:after="120" w:line="360" w:lineRule="auto"/>
        <w:ind w:firstLine="708"/>
        <w:jc w:val="both"/>
        <w:rPr>
          <w:spacing w:val="-3"/>
        </w:rPr>
      </w:pPr>
    </w:p>
    <w:p w14:paraId="279EAEA3" w14:textId="17150B16" w:rsidR="00F94DAB" w:rsidRDefault="00F94DAB" w:rsidP="008D054E">
      <w:pPr>
        <w:spacing w:before="120" w:after="120" w:line="360" w:lineRule="auto"/>
        <w:ind w:firstLine="708"/>
        <w:jc w:val="both"/>
        <w:rPr>
          <w:spacing w:val="-3"/>
        </w:rPr>
      </w:pPr>
    </w:p>
    <w:p w14:paraId="06286629" w14:textId="56E3D5E3" w:rsidR="001C2A7A" w:rsidRDefault="001C2A7A" w:rsidP="000A089F">
      <w:pPr>
        <w:spacing w:before="120" w:after="120" w:line="360" w:lineRule="auto"/>
        <w:ind w:firstLine="708"/>
        <w:jc w:val="both"/>
        <w:rPr>
          <w:spacing w:val="-3"/>
        </w:rPr>
      </w:pPr>
    </w:p>
    <w:p w14:paraId="7D9138A2" w14:textId="47369085" w:rsidR="001C2A7A" w:rsidRDefault="001C2A7A" w:rsidP="000A089F">
      <w:pPr>
        <w:spacing w:before="120" w:after="120" w:line="360" w:lineRule="auto"/>
        <w:ind w:firstLine="708"/>
        <w:jc w:val="both"/>
        <w:rPr>
          <w:spacing w:val="-3"/>
        </w:rPr>
      </w:pPr>
    </w:p>
    <w:p w14:paraId="0AE249F5" w14:textId="4C4A5108" w:rsidR="00AC69E2" w:rsidRDefault="00AC69E2" w:rsidP="000A089F">
      <w:pPr>
        <w:spacing w:before="120" w:after="120" w:line="360" w:lineRule="auto"/>
        <w:ind w:firstLine="708"/>
        <w:jc w:val="both"/>
        <w:rPr>
          <w:spacing w:val="-3"/>
        </w:rPr>
      </w:pPr>
    </w:p>
    <w:p w14:paraId="5A1379AB" w14:textId="51533143" w:rsidR="001C2A7A" w:rsidRDefault="001C2A7A" w:rsidP="000A089F">
      <w:pPr>
        <w:spacing w:before="120" w:after="120" w:line="360" w:lineRule="auto"/>
        <w:ind w:firstLine="708"/>
        <w:jc w:val="both"/>
        <w:rPr>
          <w:spacing w:val="-3"/>
        </w:rPr>
      </w:pPr>
    </w:p>
    <w:p w14:paraId="7F95C3C2" w14:textId="77777777" w:rsidR="00A26E9E" w:rsidRDefault="00A26E9E" w:rsidP="000A089F">
      <w:pPr>
        <w:spacing w:before="120" w:after="120" w:line="360" w:lineRule="auto"/>
        <w:ind w:firstLine="708"/>
        <w:jc w:val="both"/>
        <w:rPr>
          <w:spacing w:val="-3"/>
        </w:rPr>
      </w:pPr>
    </w:p>
    <w:p w14:paraId="123BBCF3" w14:textId="18CC8421" w:rsidR="001C2A7A" w:rsidRDefault="001C2A7A" w:rsidP="000A089F">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6E7C4364" w14:textId="6507B025" w:rsidR="00FC39A8" w:rsidRDefault="00EE0A23" w:rsidP="00FC39A8">
      <w:pPr>
        <w:spacing w:before="120" w:after="120" w:line="360" w:lineRule="auto"/>
        <w:ind w:firstLine="708"/>
        <w:jc w:val="right"/>
        <w:rPr>
          <w:spacing w:val="-3"/>
        </w:rPr>
      </w:pPr>
      <w:r>
        <w:rPr>
          <w:spacing w:val="-3"/>
        </w:rPr>
        <w:t>2</w:t>
      </w:r>
      <w:r w:rsidR="00E01C05">
        <w:rPr>
          <w:spacing w:val="-3"/>
        </w:rPr>
        <w:t>8</w:t>
      </w:r>
      <w:r w:rsidR="00FC39A8">
        <w:rPr>
          <w:spacing w:val="-3"/>
        </w:rPr>
        <w:t xml:space="preserve"> de </w:t>
      </w:r>
      <w:r w:rsidR="0006135E">
        <w:rPr>
          <w:spacing w:val="-3"/>
        </w:rPr>
        <w:t>mayo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F1EC71" w14:textId="77777777" w:rsidR="00455736" w:rsidRDefault="00455736" w:rsidP="00DB250B">
      <w:r>
        <w:separator/>
      </w:r>
    </w:p>
  </w:endnote>
  <w:endnote w:type="continuationSeparator" w:id="0">
    <w:p w14:paraId="257AAC0C" w14:textId="77777777" w:rsidR="00455736" w:rsidRDefault="0045573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3B56D" w14:textId="77777777" w:rsidR="00E71A25" w:rsidRDefault="00E71A2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8846C" w14:textId="77777777" w:rsidR="00E71A25" w:rsidRDefault="00E71A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E7294" w14:textId="77777777" w:rsidR="00455736" w:rsidRDefault="00455736" w:rsidP="00DB250B">
      <w:r>
        <w:separator/>
      </w:r>
    </w:p>
  </w:footnote>
  <w:footnote w:type="continuationSeparator" w:id="0">
    <w:p w14:paraId="70FDD9CF" w14:textId="77777777" w:rsidR="00455736" w:rsidRDefault="0045573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7626E" w14:textId="77777777" w:rsidR="00E71A25" w:rsidRDefault="00E71A2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A438C" w14:textId="2F557834" w:rsidR="00E71A25" w:rsidRDefault="00E71A25">
    <w:pPr>
      <w:pStyle w:val="Encabezado"/>
    </w:pPr>
    <w:r>
      <w:rPr>
        <w:b/>
      </w:rPr>
      <w:t>†VVV</w:t>
    </w:r>
  </w:p>
  <w:p w14:paraId="59DC858D" w14:textId="77777777" w:rsidR="00E71A25" w:rsidRDefault="00E71A2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164BF" w14:textId="77777777" w:rsidR="00E71A25" w:rsidRDefault="00E71A2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3"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20"/>
  </w:num>
  <w:num w:numId="2">
    <w:abstractNumId w:val="2"/>
  </w:num>
  <w:num w:numId="3">
    <w:abstractNumId w:val="9"/>
  </w:num>
  <w:num w:numId="4">
    <w:abstractNumId w:val="13"/>
  </w:num>
  <w:num w:numId="5">
    <w:abstractNumId w:val="7"/>
  </w:num>
  <w:num w:numId="6">
    <w:abstractNumId w:val="6"/>
  </w:num>
  <w:num w:numId="7">
    <w:abstractNumId w:val="10"/>
  </w:num>
  <w:num w:numId="8">
    <w:abstractNumId w:val="21"/>
  </w:num>
  <w:num w:numId="9">
    <w:abstractNumId w:val="4"/>
  </w:num>
  <w:num w:numId="10">
    <w:abstractNumId w:val="17"/>
  </w:num>
  <w:num w:numId="11">
    <w:abstractNumId w:val="16"/>
  </w:num>
  <w:num w:numId="12">
    <w:abstractNumId w:val="24"/>
  </w:num>
  <w:num w:numId="13">
    <w:abstractNumId w:val="23"/>
  </w:num>
  <w:num w:numId="14">
    <w:abstractNumId w:val="22"/>
  </w:num>
  <w:num w:numId="15">
    <w:abstractNumId w:val="14"/>
  </w:num>
  <w:num w:numId="16">
    <w:abstractNumId w:val="15"/>
  </w:num>
  <w:num w:numId="17">
    <w:abstractNumId w:val="3"/>
  </w:num>
  <w:num w:numId="18">
    <w:abstractNumId w:val="19"/>
  </w:num>
  <w:num w:numId="19">
    <w:abstractNumId w:val="5"/>
  </w:num>
  <w:num w:numId="20">
    <w:abstractNumId w:val="25"/>
  </w:num>
  <w:num w:numId="21">
    <w:abstractNumId w:val="0"/>
  </w:num>
  <w:num w:numId="22">
    <w:abstractNumId w:val="18"/>
  </w:num>
  <w:num w:numId="23">
    <w:abstractNumId w:val="1"/>
  </w:num>
  <w:num w:numId="24">
    <w:abstractNumId w:val="8"/>
  </w:num>
  <w:num w:numId="25">
    <w:abstractNumId w:val="12"/>
  </w:num>
  <w:num w:numId="2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F83"/>
    <w:rsid w:val="000031B9"/>
    <w:rsid w:val="0000321B"/>
    <w:rsid w:val="0000379E"/>
    <w:rsid w:val="00003A11"/>
    <w:rsid w:val="00004481"/>
    <w:rsid w:val="000062B4"/>
    <w:rsid w:val="00006A81"/>
    <w:rsid w:val="000114C3"/>
    <w:rsid w:val="000118B3"/>
    <w:rsid w:val="0001440F"/>
    <w:rsid w:val="000145F4"/>
    <w:rsid w:val="0001603E"/>
    <w:rsid w:val="000165B8"/>
    <w:rsid w:val="00016C91"/>
    <w:rsid w:val="0002001C"/>
    <w:rsid w:val="00020133"/>
    <w:rsid w:val="000212F5"/>
    <w:rsid w:val="000222EF"/>
    <w:rsid w:val="00024A29"/>
    <w:rsid w:val="00025813"/>
    <w:rsid w:val="00025950"/>
    <w:rsid w:val="0002663A"/>
    <w:rsid w:val="00027056"/>
    <w:rsid w:val="0002749D"/>
    <w:rsid w:val="00030420"/>
    <w:rsid w:val="00031A3A"/>
    <w:rsid w:val="00033C0F"/>
    <w:rsid w:val="0003583A"/>
    <w:rsid w:val="000363C5"/>
    <w:rsid w:val="00036634"/>
    <w:rsid w:val="000372C8"/>
    <w:rsid w:val="000377CB"/>
    <w:rsid w:val="00040534"/>
    <w:rsid w:val="0004084E"/>
    <w:rsid w:val="00040926"/>
    <w:rsid w:val="000427C5"/>
    <w:rsid w:val="0004457B"/>
    <w:rsid w:val="00044DC9"/>
    <w:rsid w:val="000463C7"/>
    <w:rsid w:val="000468AF"/>
    <w:rsid w:val="00050AA5"/>
    <w:rsid w:val="0005263B"/>
    <w:rsid w:val="00052FCB"/>
    <w:rsid w:val="00053C53"/>
    <w:rsid w:val="0005535F"/>
    <w:rsid w:val="00056AAD"/>
    <w:rsid w:val="00056B25"/>
    <w:rsid w:val="00056B77"/>
    <w:rsid w:val="00060D39"/>
    <w:rsid w:val="0006135E"/>
    <w:rsid w:val="000619B9"/>
    <w:rsid w:val="00061BD0"/>
    <w:rsid w:val="000625ED"/>
    <w:rsid w:val="00066E6F"/>
    <w:rsid w:val="00070E43"/>
    <w:rsid w:val="00072964"/>
    <w:rsid w:val="00075B39"/>
    <w:rsid w:val="00077EEB"/>
    <w:rsid w:val="0008191D"/>
    <w:rsid w:val="00083955"/>
    <w:rsid w:val="000842EB"/>
    <w:rsid w:val="00084361"/>
    <w:rsid w:val="00084892"/>
    <w:rsid w:val="00085E7B"/>
    <w:rsid w:val="00085F01"/>
    <w:rsid w:val="000872E2"/>
    <w:rsid w:val="0009162D"/>
    <w:rsid w:val="00092139"/>
    <w:rsid w:val="00092154"/>
    <w:rsid w:val="000927DE"/>
    <w:rsid w:val="00093244"/>
    <w:rsid w:val="00093597"/>
    <w:rsid w:val="00093C5C"/>
    <w:rsid w:val="000968BC"/>
    <w:rsid w:val="00096EF0"/>
    <w:rsid w:val="000A0274"/>
    <w:rsid w:val="000A06C8"/>
    <w:rsid w:val="000A071F"/>
    <w:rsid w:val="000A089F"/>
    <w:rsid w:val="000B17FB"/>
    <w:rsid w:val="000B1B5B"/>
    <w:rsid w:val="000B2403"/>
    <w:rsid w:val="000B402F"/>
    <w:rsid w:val="000B4253"/>
    <w:rsid w:val="000B7831"/>
    <w:rsid w:val="000B7F5C"/>
    <w:rsid w:val="000B7FFD"/>
    <w:rsid w:val="000C1100"/>
    <w:rsid w:val="000C19F3"/>
    <w:rsid w:val="000C1E71"/>
    <w:rsid w:val="000C3BB4"/>
    <w:rsid w:val="000C44E2"/>
    <w:rsid w:val="000C5A32"/>
    <w:rsid w:val="000C622E"/>
    <w:rsid w:val="000C6558"/>
    <w:rsid w:val="000C7DFC"/>
    <w:rsid w:val="000D23F9"/>
    <w:rsid w:val="000D2687"/>
    <w:rsid w:val="000D3453"/>
    <w:rsid w:val="000D35D2"/>
    <w:rsid w:val="000D4704"/>
    <w:rsid w:val="000D4CC3"/>
    <w:rsid w:val="000E02CC"/>
    <w:rsid w:val="000E0A22"/>
    <w:rsid w:val="000E165B"/>
    <w:rsid w:val="000E16BF"/>
    <w:rsid w:val="000E2644"/>
    <w:rsid w:val="000E3985"/>
    <w:rsid w:val="000E4DAA"/>
    <w:rsid w:val="000E573D"/>
    <w:rsid w:val="000E67FE"/>
    <w:rsid w:val="000E79A2"/>
    <w:rsid w:val="000E7B75"/>
    <w:rsid w:val="000F1051"/>
    <w:rsid w:val="000F425F"/>
    <w:rsid w:val="000F4DCD"/>
    <w:rsid w:val="000F520F"/>
    <w:rsid w:val="000F7EF0"/>
    <w:rsid w:val="000F7F49"/>
    <w:rsid w:val="0010099D"/>
    <w:rsid w:val="001009E5"/>
    <w:rsid w:val="0010109B"/>
    <w:rsid w:val="00101419"/>
    <w:rsid w:val="00104037"/>
    <w:rsid w:val="001056D3"/>
    <w:rsid w:val="00105CE4"/>
    <w:rsid w:val="001068AB"/>
    <w:rsid w:val="00106E8A"/>
    <w:rsid w:val="001076D8"/>
    <w:rsid w:val="00111E7C"/>
    <w:rsid w:val="001131DF"/>
    <w:rsid w:val="001134AD"/>
    <w:rsid w:val="001141CE"/>
    <w:rsid w:val="001153B2"/>
    <w:rsid w:val="00115A8C"/>
    <w:rsid w:val="00115E94"/>
    <w:rsid w:val="00116EBB"/>
    <w:rsid w:val="00117163"/>
    <w:rsid w:val="00117CDE"/>
    <w:rsid w:val="00120260"/>
    <w:rsid w:val="00123FF1"/>
    <w:rsid w:val="001246BC"/>
    <w:rsid w:val="00126364"/>
    <w:rsid w:val="0013142E"/>
    <w:rsid w:val="00131BC9"/>
    <w:rsid w:val="0013274D"/>
    <w:rsid w:val="001332ED"/>
    <w:rsid w:val="00136A5D"/>
    <w:rsid w:val="00136D6D"/>
    <w:rsid w:val="00140C15"/>
    <w:rsid w:val="00141D8E"/>
    <w:rsid w:val="00141EF7"/>
    <w:rsid w:val="001421F4"/>
    <w:rsid w:val="0014227C"/>
    <w:rsid w:val="001426E1"/>
    <w:rsid w:val="00143340"/>
    <w:rsid w:val="00143CD0"/>
    <w:rsid w:val="00144E12"/>
    <w:rsid w:val="00144FC6"/>
    <w:rsid w:val="0014551F"/>
    <w:rsid w:val="00146639"/>
    <w:rsid w:val="001470B9"/>
    <w:rsid w:val="0015037E"/>
    <w:rsid w:val="00151817"/>
    <w:rsid w:val="00152E37"/>
    <w:rsid w:val="00153A8A"/>
    <w:rsid w:val="001544A9"/>
    <w:rsid w:val="00157172"/>
    <w:rsid w:val="00157EFB"/>
    <w:rsid w:val="001618FF"/>
    <w:rsid w:val="001619D7"/>
    <w:rsid w:val="00161DBB"/>
    <w:rsid w:val="00162A38"/>
    <w:rsid w:val="00162D0F"/>
    <w:rsid w:val="00163550"/>
    <w:rsid w:val="00163648"/>
    <w:rsid w:val="00164F91"/>
    <w:rsid w:val="00165D14"/>
    <w:rsid w:val="00165F38"/>
    <w:rsid w:val="00167965"/>
    <w:rsid w:val="00170312"/>
    <w:rsid w:val="00171126"/>
    <w:rsid w:val="00171285"/>
    <w:rsid w:val="00171C3E"/>
    <w:rsid w:val="00171EA4"/>
    <w:rsid w:val="00172767"/>
    <w:rsid w:val="00173791"/>
    <w:rsid w:val="00174F30"/>
    <w:rsid w:val="00175316"/>
    <w:rsid w:val="00175D0F"/>
    <w:rsid w:val="001774D0"/>
    <w:rsid w:val="001777CA"/>
    <w:rsid w:val="001802CA"/>
    <w:rsid w:val="00181CEA"/>
    <w:rsid w:val="00181F15"/>
    <w:rsid w:val="001863BC"/>
    <w:rsid w:val="00186D5D"/>
    <w:rsid w:val="00187F84"/>
    <w:rsid w:val="00191EB2"/>
    <w:rsid w:val="001928EF"/>
    <w:rsid w:val="00193F2C"/>
    <w:rsid w:val="00195F36"/>
    <w:rsid w:val="00197346"/>
    <w:rsid w:val="0019744D"/>
    <w:rsid w:val="001A17FF"/>
    <w:rsid w:val="001A1CAF"/>
    <w:rsid w:val="001A41AE"/>
    <w:rsid w:val="001A57FF"/>
    <w:rsid w:val="001A5BD6"/>
    <w:rsid w:val="001A6513"/>
    <w:rsid w:val="001B0BB4"/>
    <w:rsid w:val="001B2BE8"/>
    <w:rsid w:val="001B2E48"/>
    <w:rsid w:val="001B64FA"/>
    <w:rsid w:val="001B7587"/>
    <w:rsid w:val="001C16F9"/>
    <w:rsid w:val="001C2A7A"/>
    <w:rsid w:val="001C32A2"/>
    <w:rsid w:val="001C52D7"/>
    <w:rsid w:val="001C6E01"/>
    <w:rsid w:val="001C7BFF"/>
    <w:rsid w:val="001D1C38"/>
    <w:rsid w:val="001D1EE3"/>
    <w:rsid w:val="001D22AC"/>
    <w:rsid w:val="001D23DF"/>
    <w:rsid w:val="001D334B"/>
    <w:rsid w:val="001D528D"/>
    <w:rsid w:val="001D58B4"/>
    <w:rsid w:val="001D5D4E"/>
    <w:rsid w:val="001E03C6"/>
    <w:rsid w:val="001E119B"/>
    <w:rsid w:val="001E1A6E"/>
    <w:rsid w:val="001E3293"/>
    <w:rsid w:val="001E3BF9"/>
    <w:rsid w:val="001E4662"/>
    <w:rsid w:val="001E4B14"/>
    <w:rsid w:val="001E4FFA"/>
    <w:rsid w:val="001E76B6"/>
    <w:rsid w:val="001E7990"/>
    <w:rsid w:val="001F028A"/>
    <w:rsid w:val="001F1291"/>
    <w:rsid w:val="001F41B8"/>
    <w:rsid w:val="001F41F6"/>
    <w:rsid w:val="001F4F91"/>
    <w:rsid w:val="001F5B79"/>
    <w:rsid w:val="001F68A8"/>
    <w:rsid w:val="001F7F9E"/>
    <w:rsid w:val="00202845"/>
    <w:rsid w:val="00204CB4"/>
    <w:rsid w:val="00205777"/>
    <w:rsid w:val="002065D9"/>
    <w:rsid w:val="00207375"/>
    <w:rsid w:val="002121C6"/>
    <w:rsid w:val="002129E2"/>
    <w:rsid w:val="00212D63"/>
    <w:rsid w:val="00213D08"/>
    <w:rsid w:val="00214F2D"/>
    <w:rsid w:val="00215778"/>
    <w:rsid w:val="00216AFA"/>
    <w:rsid w:val="00216CD1"/>
    <w:rsid w:val="00217359"/>
    <w:rsid w:val="00221ACE"/>
    <w:rsid w:val="00224403"/>
    <w:rsid w:val="00225A3D"/>
    <w:rsid w:val="002267B3"/>
    <w:rsid w:val="00230E2E"/>
    <w:rsid w:val="0023182E"/>
    <w:rsid w:val="00231A00"/>
    <w:rsid w:val="00231D68"/>
    <w:rsid w:val="00232E3B"/>
    <w:rsid w:val="00233A17"/>
    <w:rsid w:val="002358E0"/>
    <w:rsid w:val="00237E2A"/>
    <w:rsid w:val="00240970"/>
    <w:rsid w:val="00241FE2"/>
    <w:rsid w:val="00243C6C"/>
    <w:rsid w:val="00243D3B"/>
    <w:rsid w:val="00245BF1"/>
    <w:rsid w:val="00246F48"/>
    <w:rsid w:val="00247184"/>
    <w:rsid w:val="002477BF"/>
    <w:rsid w:val="00247D47"/>
    <w:rsid w:val="00250753"/>
    <w:rsid w:val="00252CBC"/>
    <w:rsid w:val="00257B29"/>
    <w:rsid w:val="002609B5"/>
    <w:rsid w:val="002612E9"/>
    <w:rsid w:val="00264204"/>
    <w:rsid w:val="00265518"/>
    <w:rsid w:val="00265A18"/>
    <w:rsid w:val="00266297"/>
    <w:rsid w:val="00266ED6"/>
    <w:rsid w:val="00271605"/>
    <w:rsid w:val="002723AE"/>
    <w:rsid w:val="00275267"/>
    <w:rsid w:val="00276BCA"/>
    <w:rsid w:val="00280CAE"/>
    <w:rsid w:val="0028145E"/>
    <w:rsid w:val="00283A41"/>
    <w:rsid w:val="00284049"/>
    <w:rsid w:val="00284807"/>
    <w:rsid w:val="00285AAB"/>
    <w:rsid w:val="00285F7F"/>
    <w:rsid w:val="00290914"/>
    <w:rsid w:val="00290E6E"/>
    <w:rsid w:val="00290FE1"/>
    <w:rsid w:val="00293075"/>
    <w:rsid w:val="00296B5F"/>
    <w:rsid w:val="00297256"/>
    <w:rsid w:val="002A0023"/>
    <w:rsid w:val="002A3BE4"/>
    <w:rsid w:val="002A4E34"/>
    <w:rsid w:val="002A727C"/>
    <w:rsid w:val="002A7691"/>
    <w:rsid w:val="002A7F34"/>
    <w:rsid w:val="002B751A"/>
    <w:rsid w:val="002C15F8"/>
    <w:rsid w:val="002C4B0A"/>
    <w:rsid w:val="002C4F19"/>
    <w:rsid w:val="002C6330"/>
    <w:rsid w:val="002C6A2E"/>
    <w:rsid w:val="002D0A33"/>
    <w:rsid w:val="002D1A50"/>
    <w:rsid w:val="002D2526"/>
    <w:rsid w:val="002D5682"/>
    <w:rsid w:val="002D7741"/>
    <w:rsid w:val="002D7FD0"/>
    <w:rsid w:val="002E1343"/>
    <w:rsid w:val="002E34D4"/>
    <w:rsid w:val="002E485C"/>
    <w:rsid w:val="002E50A8"/>
    <w:rsid w:val="002E5F8E"/>
    <w:rsid w:val="002F0242"/>
    <w:rsid w:val="002F4549"/>
    <w:rsid w:val="002F572A"/>
    <w:rsid w:val="002F57E0"/>
    <w:rsid w:val="002F73F2"/>
    <w:rsid w:val="002F79EA"/>
    <w:rsid w:val="00301791"/>
    <w:rsid w:val="00306084"/>
    <w:rsid w:val="00306640"/>
    <w:rsid w:val="00307E3F"/>
    <w:rsid w:val="00310E2F"/>
    <w:rsid w:val="00311C6E"/>
    <w:rsid w:val="003147A0"/>
    <w:rsid w:val="00314CBE"/>
    <w:rsid w:val="00315A95"/>
    <w:rsid w:val="00316748"/>
    <w:rsid w:val="00317DF8"/>
    <w:rsid w:val="003205C9"/>
    <w:rsid w:val="00323B61"/>
    <w:rsid w:val="003241D1"/>
    <w:rsid w:val="00324A50"/>
    <w:rsid w:val="00324D72"/>
    <w:rsid w:val="003260BD"/>
    <w:rsid w:val="00326522"/>
    <w:rsid w:val="00326ABD"/>
    <w:rsid w:val="003304B7"/>
    <w:rsid w:val="00330749"/>
    <w:rsid w:val="003314D7"/>
    <w:rsid w:val="003319DC"/>
    <w:rsid w:val="00333390"/>
    <w:rsid w:val="003351E5"/>
    <w:rsid w:val="00337072"/>
    <w:rsid w:val="00340AC6"/>
    <w:rsid w:val="00340D99"/>
    <w:rsid w:val="003420CF"/>
    <w:rsid w:val="0034294F"/>
    <w:rsid w:val="00342CB2"/>
    <w:rsid w:val="00343097"/>
    <w:rsid w:val="00345123"/>
    <w:rsid w:val="00345A09"/>
    <w:rsid w:val="00346025"/>
    <w:rsid w:val="00347380"/>
    <w:rsid w:val="00347456"/>
    <w:rsid w:val="00347DF4"/>
    <w:rsid w:val="0035017F"/>
    <w:rsid w:val="00354516"/>
    <w:rsid w:val="00357793"/>
    <w:rsid w:val="0036136D"/>
    <w:rsid w:val="00361478"/>
    <w:rsid w:val="00362CCB"/>
    <w:rsid w:val="0036426F"/>
    <w:rsid w:val="003647E8"/>
    <w:rsid w:val="00365C8F"/>
    <w:rsid w:val="00366539"/>
    <w:rsid w:val="00370385"/>
    <w:rsid w:val="00371DB6"/>
    <w:rsid w:val="00371DD2"/>
    <w:rsid w:val="00371FD9"/>
    <w:rsid w:val="00374035"/>
    <w:rsid w:val="003745E0"/>
    <w:rsid w:val="0037539E"/>
    <w:rsid w:val="00375790"/>
    <w:rsid w:val="00377089"/>
    <w:rsid w:val="003772F7"/>
    <w:rsid w:val="00380C30"/>
    <w:rsid w:val="003813DB"/>
    <w:rsid w:val="00381709"/>
    <w:rsid w:val="0038331C"/>
    <w:rsid w:val="00383F3B"/>
    <w:rsid w:val="00384B31"/>
    <w:rsid w:val="0038563A"/>
    <w:rsid w:val="00385E82"/>
    <w:rsid w:val="00386832"/>
    <w:rsid w:val="00386EFA"/>
    <w:rsid w:val="0038718A"/>
    <w:rsid w:val="00393574"/>
    <w:rsid w:val="0039525B"/>
    <w:rsid w:val="003968A5"/>
    <w:rsid w:val="00396AAC"/>
    <w:rsid w:val="00397088"/>
    <w:rsid w:val="003A06F9"/>
    <w:rsid w:val="003A0FED"/>
    <w:rsid w:val="003A15BE"/>
    <w:rsid w:val="003A1FC5"/>
    <w:rsid w:val="003A2357"/>
    <w:rsid w:val="003A2720"/>
    <w:rsid w:val="003A2B70"/>
    <w:rsid w:val="003A2D92"/>
    <w:rsid w:val="003A2DFE"/>
    <w:rsid w:val="003A5608"/>
    <w:rsid w:val="003A5DFB"/>
    <w:rsid w:val="003A7270"/>
    <w:rsid w:val="003B01B3"/>
    <w:rsid w:val="003B0D68"/>
    <w:rsid w:val="003B57EB"/>
    <w:rsid w:val="003B5EF3"/>
    <w:rsid w:val="003B6510"/>
    <w:rsid w:val="003B7903"/>
    <w:rsid w:val="003C1B77"/>
    <w:rsid w:val="003C1C62"/>
    <w:rsid w:val="003C27D4"/>
    <w:rsid w:val="003C3170"/>
    <w:rsid w:val="003C381C"/>
    <w:rsid w:val="003C4141"/>
    <w:rsid w:val="003C7213"/>
    <w:rsid w:val="003D172E"/>
    <w:rsid w:val="003D1BE0"/>
    <w:rsid w:val="003D32EB"/>
    <w:rsid w:val="003D3CE2"/>
    <w:rsid w:val="003D4E7C"/>
    <w:rsid w:val="003D75F7"/>
    <w:rsid w:val="003E156B"/>
    <w:rsid w:val="003E167F"/>
    <w:rsid w:val="003E1F33"/>
    <w:rsid w:val="003E2BD1"/>
    <w:rsid w:val="003E2BD9"/>
    <w:rsid w:val="003E410F"/>
    <w:rsid w:val="003E4B37"/>
    <w:rsid w:val="003E5F29"/>
    <w:rsid w:val="003E6928"/>
    <w:rsid w:val="003E74E5"/>
    <w:rsid w:val="003E7672"/>
    <w:rsid w:val="003E7A53"/>
    <w:rsid w:val="003E7D5F"/>
    <w:rsid w:val="003F2746"/>
    <w:rsid w:val="003F3355"/>
    <w:rsid w:val="003F3BA4"/>
    <w:rsid w:val="003F449F"/>
    <w:rsid w:val="003F7A9D"/>
    <w:rsid w:val="003F7F36"/>
    <w:rsid w:val="00400F85"/>
    <w:rsid w:val="00401174"/>
    <w:rsid w:val="00401C21"/>
    <w:rsid w:val="00401D53"/>
    <w:rsid w:val="00401E69"/>
    <w:rsid w:val="00404F6B"/>
    <w:rsid w:val="00406CD0"/>
    <w:rsid w:val="00407ED4"/>
    <w:rsid w:val="004106D5"/>
    <w:rsid w:val="00411CC3"/>
    <w:rsid w:val="00412B58"/>
    <w:rsid w:val="004130E4"/>
    <w:rsid w:val="00413422"/>
    <w:rsid w:val="0041446D"/>
    <w:rsid w:val="00415E21"/>
    <w:rsid w:val="00415EE4"/>
    <w:rsid w:val="004162C9"/>
    <w:rsid w:val="0041675E"/>
    <w:rsid w:val="0041692F"/>
    <w:rsid w:val="00417681"/>
    <w:rsid w:val="004207FE"/>
    <w:rsid w:val="004215E7"/>
    <w:rsid w:val="00422D42"/>
    <w:rsid w:val="00424AF1"/>
    <w:rsid w:val="004269C4"/>
    <w:rsid w:val="004269EB"/>
    <w:rsid w:val="00427299"/>
    <w:rsid w:val="004279FA"/>
    <w:rsid w:val="0043125F"/>
    <w:rsid w:val="00433AA8"/>
    <w:rsid w:val="00434591"/>
    <w:rsid w:val="00436191"/>
    <w:rsid w:val="004373ED"/>
    <w:rsid w:val="00440926"/>
    <w:rsid w:val="004421B9"/>
    <w:rsid w:val="00446C00"/>
    <w:rsid w:val="004477C8"/>
    <w:rsid w:val="00450FBB"/>
    <w:rsid w:val="004530EF"/>
    <w:rsid w:val="00453B35"/>
    <w:rsid w:val="00453C8E"/>
    <w:rsid w:val="004540C8"/>
    <w:rsid w:val="00455736"/>
    <w:rsid w:val="0045651D"/>
    <w:rsid w:val="004607C4"/>
    <w:rsid w:val="00460F9B"/>
    <w:rsid w:val="004623E5"/>
    <w:rsid w:val="00463A01"/>
    <w:rsid w:val="00465774"/>
    <w:rsid w:val="004705DF"/>
    <w:rsid w:val="00470E86"/>
    <w:rsid w:val="00471101"/>
    <w:rsid w:val="0047136D"/>
    <w:rsid w:val="00474161"/>
    <w:rsid w:val="00474A1E"/>
    <w:rsid w:val="00474A43"/>
    <w:rsid w:val="00475500"/>
    <w:rsid w:val="0047558C"/>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5FD"/>
    <w:rsid w:val="00497CB3"/>
    <w:rsid w:val="004A0B7D"/>
    <w:rsid w:val="004A1962"/>
    <w:rsid w:val="004A3B17"/>
    <w:rsid w:val="004A3D7C"/>
    <w:rsid w:val="004A456B"/>
    <w:rsid w:val="004A477C"/>
    <w:rsid w:val="004A5C17"/>
    <w:rsid w:val="004A646E"/>
    <w:rsid w:val="004A6F7A"/>
    <w:rsid w:val="004B0B18"/>
    <w:rsid w:val="004B3011"/>
    <w:rsid w:val="004B38F6"/>
    <w:rsid w:val="004B4E5E"/>
    <w:rsid w:val="004B4EEC"/>
    <w:rsid w:val="004B5400"/>
    <w:rsid w:val="004B6A63"/>
    <w:rsid w:val="004B6E21"/>
    <w:rsid w:val="004B7488"/>
    <w:rsid w:val="004C0500"/>
    <w:rsid w:val="004C2CEC"/>
    <w:rsid w:val="004C5A8D"/>
    <w:rsid w:val="004C6A97"/>
    <w:rsid w:val="004D37DD"/>
    <w:rsid w:val="004D3E2C"/>
    <w:rsid w:val="004D71DF"/>
    <w:rsid w:val="004E1C64"/>
    <w:rsid w:val="004E2AF4"/>
    <w:rsid w:val="004E4A1D"/>
    <w:rsid w:val="004E5893"/>
    <w:rsid w:val="004E6D39"/>
    <w:rsid w:val="004E7470"/>
    <w:rsid w:val="004F0A94"/>
    <w:rsid w:val="004F1BA6"/>
    <w:rsid w:val="004F276E"/>
    <w:rsid w:val="004F2D0C"/>
    <w:rsid w:val="004F3A21"/>
    <w:rsid w:val="004F7933"/>
    <w:rsid w:val="00503062"/>
    <w:rsid w:val="005047DD"/>
    <w:rsid w:val="0050760A"/>
    <w:rsid w:val="00512ABE"/>
    <w:rsid w:val="005130A4"/>
    <w:rsid w:val="005134FD"/>
    <w:rsid w:val="00513BBC"/>
    <w:rsid w:val="00513F40"/>
    <w:rsid w:val="00515406"/>
    <w:rsid w:val="005172CA"/>
    <w:rsid w:val="005177FB"/>
    <w:rsid w:val="005178EE"/>
    <w:rsid w:val="0052174F"/>
    <w:rsid w:val="005232DD"/>
    <w:rsid w:val="0052432C"/>
    <w:rsid w:val="0053178F"/>
    <w:rsid w:val="005323F4"/>
    <w:rsid w:val="00533490"/>
    <w:rsid w:val="0053365E"/>
    <w:rsid w:val="005352B9"/>
    <w:rsid w:val="00535B8F"/>
    <w:rsid w:val="00537F21"/>
    <w:rsid w:val="00540CB3"/>
    <w:rsid w:val="00540E11"/>
    <w:rsid w:val="005417E9"/>
    <w:rsid w:val="00541823"/>
    <w:rsid w:val="00543A58"/>
    <w:rsid w:val="005453C5"/>
    <w:rsid w:val="00545E92"/>
    <w:rsid w:val="005474A5"/>
    <w:rsid w:val="00550DFC"/>
    <w:rsid w:val="00550E8E"/>
    <w:rsid w:val="00551744"/>
    <w:rsid w:val="0055422A"/>
    <w:rsid w:val="00560BBF"/>
    <w:rsid w:val="00562871"/>
    <w:rsid w:val="00563221"/>
    <w:rsid w:val="00565161"/>
    <w:rsid w:val="00566A67"/>
    <w:rsid w:val="00566D3F"/>
    <w:rsid w:val="00567D14"/>
    <w:rsid w:val="005726E8"/>
    <w:rsid w:val="005743F5"/>
    <w:rsid w:val="00575701"/>
    <w:rsid w:val="00575BDA"/>
    <w:rsid w:val="0057690C"/>
    <w:rsid w:val="00580758"/>
    <w:rsid w:val="005808BF"/>
    <w:rsid w:val="00580BC4"/>
    <w:rsid w:val="00582074"/>
    <w:rsid w:val="005824BD"/>
    <w:rsid w:val="00582A3A"/>
    <w:rsid w:val="00582F33"/>
    <w:rsid w:val="00584D4D"/>
    <w:rsid w:val="00585022"/>
    <w:rsid w:val="00585065"/>
    <w:rsid w:val="005865D7"/>
    <w:rsid w:val="00587133"/>
    <w:rsid w:val="005922D7"/>
    <w:rsid w:val="00593289"/>
    <w:rsid w:val="00595E02"/>
    <w:rsid w:val="00597B42"/>
    <w:rsid w:val="005A03D9"/>
    <w:rsid w:val="005A0B75"/>
    <w:rsid w:val="005A0DBF"/>
    <w:rsid w:val="005A1B6C"/>
    <w:rsid w:val="005A283D"/>
    <w:rsid w:val="005A4583"/>
    <w:rsid w:val="005A4890"/>
    <w:rsid w:val="005A6FB9"/>
    <w:rsid w:val="005B0327"/>
    <w:rsid w:val="005B14FC"/>
    <w:rsid w:val="005B2AB5"/>
    <w:rsid w:val="005B2BF6"/>
    <w:rsid w:val="005B6D4A"/>
    <w:rsid w:val="005B7316"/>
    <w:rsid w:val="005C3A11"/>
    <w:rsid w:val="005C5555"/>
    <w:rsid w:val="005C7D9B"/>
    <w:rsid w:val="005D2CE1"/>
    <w:rsid w:val="005D31E7"/>
    <w:rsid w:val="005D7225"/>
    <w:rsid w:val="005D7F66"/>
    <w:rsid w:val="005E011B"/>
    <w:rsid w:val="005E158E"/>
    <w:rsid w:val="005E172D"/>
    <w:rsid w:val="005E1AA5"/>
    <w:rsid w:val="005E5667"/>
    <w:rsid w:val="005F2BA1"/>
    <w:rsid w:val="005F2E70"/>
    <w:rsid w:val="005F7792"/>
    <w:rsid w:val="0060007B"/>
    <w:rsid w:val="00600AE6"/>
    <w:rsid w:val="00606FAE"/>
    <w:rsid w:val="00607091"/>
    <w:rsid w:val="00607483"/>
    <w:rsid w:val="00611029"/>
    <w:rsid w:val="0061148D"/>
    <w:rsid w:val="00612117"/>
    <w:rsid w:val="006151E7"/>
    <w:rsid w:val="0061537B"/>
    <w:rsid w:val="006163FE"/>
    <w:rsid w:val="00617CE5"/>
    <w:rsid w:val="006220E9"/>
    <w:rsid w:val="0062250E"/>
    <w:rsid w:val="00622E68"/>
    <w:rsid w:val="00623570"/>
    <w:rsid w:val="00624C25"/>
    <w:rsid w:val="00624D4B"/>
    <w:rsid w:val="00624F54"/>
    <w:rsid w:val="0062564A"/>
    <w:rsid w:val="00625F01"/>
    <w:rsid w:val="0063115A"/>
    <w:rsid w:val="0063165F"/>
    <w:rsid w:val="00631741"/>
    <w:rsid w:val="00633C51"/>
    <w:rsid w:val="00635BEA"/>
    <w:rsid w:val="00635C76"/>
    <w:rsid w:val="00636A1E"/>
    <w:rsid w:val="00643482"/>
    <w:rsid w:val="006442B3"/>
    <w:rsid w:val="006443EE"/>
    <w:rsid w:val="00644AD3"/>
    <w:rsid w:val="00645DC9"/>
    <w:rsid w:val="0064699C"/>
    <w:rsid w:val="006541CB"/>
    <w:rsid w:val="00655C41"/>
    <w:rsid w:val="00656DB3"/>
    <w:rsid w:val="00657690"/>
    <w:rsid w:val="006579CD"/>
    <w:rsid w:val="006608CF"/>
    <w:rsid w:val="00661C8D"/>
    <w:rsid w:val="006636D9"/>
    <w:rsid w:val="00663A75"/>
    <w:rsid w:val="00663BA4"/>
    <w:rsid w:val="00664F65"/>
    <w:rsid w:val="006668B4"/>
    <w:rsid w:val="00666E46"/>
    <w:rsid w:val="00674B9C"/>
    <w:rsid w:val="006759F3"/>
    <w:rsid w:val="006762BB"/>
    <w:rsid w:val="00676A08"/>
    <w:rsid w:val="006771DB"/>
    <w:rsid w:val="006776A7"/>
    <w:rsid w:val="0068105A"/>
    <w:rsid w:val="00681177"/>
    <w:rsid w:val="00683F08"/>
    <w:rsid w:val="00684813"/>
    <w:rsid w:val="00684E6B"/>
    <w:rsid w:val="00686134"/>
    <w:rsid w:val="006866B0"/>
    <w:rsid w:val="0068770A"/>
    <w:rsid w:val="00687D63"/>
    <w:rsid w:val="00690501"/>
    <w:rsid w:val="00690C4E"/>
    <w:rsid w:val="006923C0"/>
    <w:rsid w:val="006926FD"/>
    <w:rsid w:val="0069290E"/>
    <w:rsid w:val="00692D3E"/>
    <w:rsid w:val="00693C1B"/>
    <w:rsid w:val="00694348"/>
    <w:rsid w:val="00694FA4"/>
    <w:rsid w:val="006966E4"/>
    <w:rsid w:val="0069691D"/>
    <w:rsid w:val="00697287"/>
    <w:rsid w:val="006A0542"/>
    <w:rsid w:val="006A0DC2"/>
    <w:rsid w:val="006A15E9"/>
    <w:rsid w:val="006A2575"/>
    <w:rsid w:val="006A275F"/>
    <w:rsid w:val="006A2DA6"/>
    <w:rsid w:val="006A316A"/>
    <w:rsid w:val="006A37BA"/>
    <w:rsid w:val="006A7A76"/>
    <w:rsid w:val="006B074A"/>
    <w:rsid w:val="006B0ECD"/>
    <w:rsid w:val="006B0F83"/>
    <w:rsid w:val="006B2313"/>
    <w:rsid w:val="006B3D43"/>
    <w:rsid w:val="006B5620"/>
    <w:rsid w:val="006B6388"/>
    <w:rsid w:val="006B6570"/>
    <w:rsid w:val="006C03F5"/>
    <w:rsid w:val="006C08A6"/>
    <w:rsid w:val="006C08D3"/>
    <w:rsid w:val="006C0A0A"/>
    <w:rsid w:val="006C18A6"/>
    <w:rsid w:val="006C2599"/>
    <w:rsid w:val="006C35C3"/>
    <w:rsid w:val="006C3E73"/>
    <w:rsid w:val="006C717D"/>
    <w:rsid w:val="006D0C6F"/>
    <w:rsid w:val="006D239B"/>
    <w:rsid w:val="006D3265"/>
    <w:rsid w:val="006D427E"/>
    <w:rsid w:val="006D44AC"/>
    <w:rsid w:val="006D5B61"/>
    <w:rsid w:val="006D7F01"/>
    <w:rsid w:val="006E0438"/>
    <w:rsid w:val="006E044D"/>
    <w:rsid w:val="006E106A"/>
    <w:rsid w:val="006E19D0"/>
    <w:rsid w:val="006E1E7C"/>
    <w:rsid w:val="006E1FA7"/>
    <w:rsid w:val="006E22E2"/>
    <w:rsid w:val="006E2DE9"/>
    <w:rsid w:val="006E32CD"/>
    <w:rsid w:val="006F06A5"/>
    <w:rsid w:val="006F2882"/>
    <w:rsid w:val="006F5B98"/>
    <w:rsid w:val="006F6A76"/>
    <w:rsid w:val="006F6D48"/>
    <w:rsid w:val="00701230"/>
    <w:rsid w:val="00701C94"/>
    <w:rsid w:val="007031EF"/>
    <w:rsid w:val="0070474A"/>
    <w:rsid w:val="00705F52"/>
    <w:rsid w:val="00707698"/>
    <w:rsid w:val="00710B33"/>
    <w:rsid w:val="00712F2C"/>
    <w:rsid w:val="00713110"/>
    <w:rsid w:val="00713C4B"/>
    <w:rsid w:val="007142D5"/>
    <w:rsid w:val="00714524"/>
    <w:rsid w:val="00714624"/>
    <w:rsid w:val="00714F54"/>
    <w:rsid w:val="0071604D"/>
    <w:rsid w:val="00716244"/>
    <w:rsid w:val="00717028"/>
    <w:rsid w:val="00717148"/>
    <w:rsid w:val="0071763E"/>
    <w:rsid w:val="007179B2"/>
    <w:rsid w:val="007200AE"/>
    <w:rsid w:val="00721E38"/>
    <w:rsid w:val="00724A09"/>
    <w:rsid w:val="00726161"/>
    <w:rsid w:val="00726680"/>
    <w:rsid w:val="00727D03"/>
    <w:rsid w:val="00731034"/>
    <w:rsid w:val="00732529"/>
    <w:rsid w:val="00732756"/>
    <w:rsid w:val="0073384A"/>
    <w:rsid w:val="007339FC"/>
    <w:rsid w:val="00733D9D"/>
    <w:rsid w:val="00734A14"/>
    <w:rsid w:val="00734DF8"/>
    <w:rsid w:val="00736BFF"/>
    <w:rsid w:val="007375A9"/>
    <w:rsid w:val="007376DC"/>
    <w:rsid w:val="007400E1"/>
    <w:rsid w:val="00740208"/>
    <w:rsid w:val="00740640"/>
    <w:rsid w:val="0074241C"/>
    <w:rsid w:val="00742DC9"/>
    <w:rsid w:val="007447E0"/>
    <w:rsid w:val="0074635D"/>
    <w:rsid w:val="0075280B"/>
    <w:rsid w:val="00752C59"/>
    <w:rsid w:val="0075425D"/>
    <w:rsid w:val="00754818"/>
    <w:rsid w:val="00754B09"/>
    <w:rsid w:val="00755268"/>
    <w:rsid w:val="00755BA6"/>
    <w:rsid w:val="00755E02"/>
    <w:rsid w:val="00756D0B"/>
    <w:rsid w:val="0076001E"/>
    <w:rsid w:val="00762AA3"/>
    <w:rsid w:val="00763548"/>
    <w:rsid w:val="00766107"/>
    <w:rsid w:val="00767E7D"/>
    <w:rsid w:val="00770295"/>
    <w:rsid w:val="00770EAC"/>
    <w:rsid w:val="00771798"/>
    <w:rsid w:val="0077340A"/>
    <w:rsid w:val="0077367B"/>
    <w:rsid w:val="00775B2F"/>
    <w:rsid w:val="00776EF9"/>
    <w:rsid w:val="0077701B"/>
    <w:rsid w:val="007773E5"/>
    <w:rsid w:val="007803E8"/>
    <w:rsid w:val="00780CCF"/>
    <w:rsid w:val="0078202A"/>
    <w:rsid w:val="0078211B"/>
    <w:rsid w:val="00783973"/>
    <w:rsid w:val="00783F4E"/>
    <w:rsid w:val="00786522"/>
    <w:rsid w:val="00787333"/>
    <w:rsid w:val="00790A87"/>
    <w:rsid w:val="0079192E"/>
    <w:rsid w:val="00794ACE"/>
    <w:rsid w:val="00796872"/>
    <w:rsid w:val="0079786C"/>
    <w:rsid w:val="007A05DF"/>
    <w:rsid w:val="007A10E9"/>
    <w:rsid w:val="007A2949"/>
    <w:rsid w:val="007A4B7D"/>
    <w:rsid w:val="007A535C"/>
    <w:rsid w:val="007A55A1"/>
    <w:rsid w:val="007A61E2"/>
    <w:rsid w:val="007A75D8"/>
    <w:rsid w:val="007A7954"/>
    <w:rsid w:val="007A7B49"/>
    <w:rsid w:val="007B0709"/>
    <w:rsid w:val="007B17B5"/>
    <w:rsid w:val="007B4A52"/>
    <w:rsid w:val="007B4AA8"/>
    <w:rsid w:val="007B7051"/>
    <w:rsid w:val="007B749F"/>
    <w:rsid w:val="007B776D"/>
    <w:rsid w:val="007C064C"/>
    <w:rsid w:val="007C0732"/>
    <w:rsid w:val="007C3388"/>
    <w:rsid w:val="007C33FA"/>
    <w:rsid w:val="007C65A0"/>
    <w:rsid w:val="007C6DB7"/>
    <w:rsid w:val="007D1299"/>
    <w:rsid w:val="007D13D8"/>
    <w:rsid w:val="007D294B"/>
    <w:rsid w:val="007D3D43"/>
    <w:rsid w:val="007D49B3"/>
    <w:rsid w:val="007D7A1C"/>
    <w:rsid w:val="007E320A"/>
    <w:rsid w:val="007E3447"/>
    <w:rsid w:val="007E4E72"/>
    <w:rsid w:val="007E780F"/>
    <w:rsid w:val="007F093E"/>
    <w:rsid w:val="007F63C6"/>
    <w:rsid w:val="007F694A"/>
    <w:rsid w:val="007F78B7"/>
    <w:rsid w:val="007F7B42"/>
    <w:rsid w:val="007F7F09"/>
    <w:rsid w:val="00800320"/>
    <w:rsid w:val="008009C0"/>
    <w:rsid w:val="0080345E"/>
    <w:rsid w:val="00803B34"/>
    <w:rsid w:val="008047D5"/>
    <w:rsid w:val="00806DC7"/>
    <w:rsid w:val="008135D2"/>
    <w:rsid w:val="00814180"/>
    <w:rsid w:val="0081508A"/>
    <w:rsid w:val="00815727"/>
    <w:rsid w:val="00815742"/>
    <w:rsid w:val="00820945"/>
    <w:rsid w:val="00820A41"/>
    <w:rsid w:val="00820D7F"/>
    <w:rsid w:val="00821A13"/>
    <w:rsid w:val="00821FA4"/>
    <w:rsid w:val="0083001C"/>
    <w:rsid w:val="00832AA5"/>
    <w:rsid w:val="00832ED1"/>
    <w:rsid w:val="008337FB"/>
    <w:rsid w:val="00840D79"/>
    <w:rsid w:val="00841298"/>
    <w:rsid w:val="008419EC"/>
    <w:rsid w:val="008426D7"/>
    <w:rsid w:val="0084331E"/>
    <w:rsid w:val="00846E57"/>
    <w:rsid w:val="00847422"/>
    <w:rsid w:val="00847A7F"/>
    <w:rsid w:val="00851DEA"/>
    <w:rsid w:val="008524B8"/>
    <w:rsid w:val="00853623"/>
    <w:rsid w:val="00855ACC"/>
    <w:rsid w:val="00855D77"/>
    <w:rsid w:val="008570C7"/>
    <w:rsid w:val="008574A6"/>
    <w:rsid w:val="00857AFA"/>
    <w:rsid w:val="00857B31"/>
    <w:rsid w:val="00857F6F"/>
    <w:rsid w:val="00861620"/>
    <w:rsid w:val="00863A17"/>
    <w:rsid w:val="00863B32"/>
    <w:rsid w:val="0086415C"/>
    <w:rsid w:val="00864C42"/>
    <w:rsid w:val="008664D2"/>
    <w:rsid w:val="0087783D"/>
    <w:rsid w:val="00880321"/>
    <w:rsid w:val="00881708"/>
    <w:rsid w:val="00882861"/>
    <w:rsid w:val="00882981"/>
    <w:rsid w:val="00882EAC"/>
    <w:rsid w:val="00884B46"/>
    <w:rsid w:val="00886363"/>
    <w:rsid w:val="00890DA9"/>
    <w:rsid w:val="00893A4D"/>
    <w:rsid w:val="00894F21"/>
    <w:rsid w:val="008979C5"/>
    <w:rsid w:val="008A045F"/>
    <w:rsid w:val="008A2F9E"/>
    <w:rsid w:val="008A40EC"/>
    <w:rsid w:val="008A4E4C"/>
    <w:rsid w:val="008A543D"/>
    <w:rsid w:val="008A72AD"/>
    <w:rsid w:val="008A7932"/>
    <w:rsid w:val="008B0D8E"/>
    <w:rsid w:val="008B23F3"/>
    <w:rsid w:val="008B28D7"/>
    <w:rsid w:val="008B44F4"/>
    <w:rsid w:val="008B5EED"/>
    <w:rsid w:val="008B7313"/>
    <w:rsid w:val="008C1AE6"/>
    <w:rsid w:val="008C25F8"/>
    <w:rsid w:val="008C26D8"/>
    <w:rsid w:val="008C40C9"/>
    <w:rsid w:val="008C4459"/>
    <w:rsid w:val="008C4E57"/>
    <w:rsid w:val="008C66C6"/>
    <w:rsid w:val="008C7076"/>
    <w:rsid w:val="008C727A"/>
    <w:rsid w:val="008D054E"/>
    <w:rsid w:val="008D0C0D"/>
    <w:rsid w:val="008D1845"/>
    <w:rsid w:val="008D2BF7"/>
    <w:rsid w:val="008D41C1"/>
    <w:rsid w:val="008D6181"/>
    <w:rsid w:val="008E0DD0"/>
    <w:rsid w:val="008E3121"/>
    <w:rsid w:val="008E590B"/>
    <w:rsid w:val="008E6645"/>
    <w:rsid w:val="008E76AA"/>
    <w:rsid w:val="008F1C1A"/>
    <w:rsid w:val="008F4DFC"/>
    <w:rsid w:val="008F643D"/>
    <w:rsid w:val="008F6773"/>
    <w:rsid w:val="008F7DF2"/>
    <w:rsid w:val="00900950"/>
    <w:rsid w:val="00900CFF"/>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12E4"/>
    <w:rsid w:val="00913948"/>
    <w:rsid w:val="0091408C"/>
    <w:rsid w:val="00914F60"/>
    <w:rsid w:val="00917936"/>
    <w:rsid w:val="009205CD"/>
    <w:rsid w:val="0092065B"/>
    <w:rsid w:val="009227C0"/>
    <w:rsid w:val="00922D3B"/>
    <w:rsid w:val="00925373"/>
    <w:rsid w:val="009255A8"/>
    <w:rsid w:val="0092760E"/>
    <w:rsid w:val="00927E6B"/>
    <w:rsid w:val="00930992"/>
    <w:rsid w:val="00930B08"/>
    <w:rsid w:val="009314E3"/>
    <w:rsid w:val="00931509"/>
    <w:rsid w:val="00933812"/>
    <w:rsid w:val="009345D2"/>
    <w:rsid w:val="009346CE"/>
    <w:rsid w:val="009378DA"/>
    <w:rsid w:val="009402B9"/>
    <w:rsid w:val="009408F9"/>
    <w:rsid w:val="00940FE8"/>
    <w:rsid w:val="0094212A"/>
    <w:rsid w:val="009432EA"/>
    <w:rsid w:val="0094528A"/>
    <w:rsid w:val="00945B04"/>
    <w:rsid w:val="0094796B"/>
    <w:rsid w:val="00947E04"/>
    <w:rsid w:val="009506CE"/>
    <w:rsid w:val="00951E05"/>
    <w:rsid w:val="00952073"/>
    <w:rsid w:val="00952518"/>
    <w:rsid w:val="0095388C"/>
    <w:rsid w:val="009546E1"/>
    <w:rsid w:val="00955F1A"/>
    <w:rsid w:val="00956421"/>
    <w:rsid w:val="00962074"/>
    <w:rsid w:val="009630B4"/>
    <w:rsid w:val="009641CA"/>
    <w:rsid w:val="00966EFE"/>
    <w:rsid w:val="00967CDA"/>
    <w:rsid w:val="0097081C"/>
    <w:rsid w:val="0097129E"/>
    <w:rsid w:val="00972540"/>
    <w:rsid w:val="0097325F"/>
    <w:rsid w:val="00973268"/>
    <w:rsid w:val="00973479"/>
    <w:rsid w:val="0097401F"/>
    <w:rsid w:val="00974B30"/>
    <w:rsid w:val="009763FA"/>
    <w:rsid w:val="00980D83"/>
    <w:rsid w:val="00980EAA"/>
    <w:rsid w:val="00981E7B"/>
    <w:rsid w:val="00981F03"/>
    <w:rsid w:val="00982982"/>
    <w:rsid w:val="0098320D"/>
    <w:rsid w:val="009852A0"/>
    <w:rsid w:val="00985A3D"/>
    <w:rsid w:val="009860ED"/>
    <w:rsid w:val="00987822"/>
    <w:rsid w:val="0099058A"/>
    <w:rsid w:val="009926C9"/>
    <w:rsid w:val="009935BF"/>
    <w:rsid w:val="009968E2"/>
    <w:rsid w:val="009A09A1"/>
    <w:rsid w:val="009A12DF"/>
    <w:rsid w:val="009A16B2"/>
    <w:rsid w:val="009A2040"/>
    <w:rsid w:val="009A256A"/>
    <w:rsid w:val="009A2587"/>
    <w:rsid w:val="009A3CEA"/>
    <w:rsid w:val="009B0FAB"/>
    <w:rsid w:val="009B12C1"/>
    <w:rsid w:val="009B1394"/>
    <w:rsid w:val="009B14C3"/>
    <w:rsid w:val="009B181F"/>
    <w:rsid w:val="009B231C"/>
    <w:rsid w:val="009B41A3"/>
    <w:rsid w:val="009B4837"/>
    <w:rsid w:val="009B4C4C"/>
    <w:rsid w:val="009B5AB5"/>
    <w:rsid w:val="009B614F"/>
    <w:rsid w:val="009B6D3E"/>
    <w:rsid w:val="009B78E2"/>
    <w:rsid w:val="009C05C7"/>
    <w:rsid w:val="009C0738"/>
    <w:rsid w:val="009C1477"/>
    <w:rsid w:val="009C19B4"/>
    <w:rsid w:val="009C2150"/>
    <w:rsid w:val="009C3260"/>
    <w:rsid w:val="009C4992"/>
    <w:rsid w:val="009C70A7"/>
    <w:rsid w:val="009C72EB"/>
    <w:rsid w:val="009D3108"/>
    <w:rsid w:val="009D3173"/>
    <w:rsid w:val="009D3FF4"/>
    <w:rsid w:val="009D430A"/>
    <w:rsid w:val="009D463E"/>
    <w:rsid w:val="009D6793"/>
    <w:rsid w:val="009D69EC"/>
    <w:rsid w:val="009E5459"/>
    <w:rsid w:val="009E551C"/>
    <w:rsid w:val="009E66BC"/>
    <w:rsid w:val="009E7247"/>
    <w:rsid w:val="009E7CA8"/>
    <w:rsid w:val="009F1AAE"/>
    <w:rsid w:val="009F3C98"/>
    <w:rsid w:val="009F6187"/>
    <w:rsid w:val="009F67F7"/>
    <w:rsid w:val="00A02A9C"/>
    <w:rsid w:val="00A04D38"/>
    <w:rsid w:val="00A05F45"/>
    <w:rsid w:val="00A10DC0"/>
    <w:rsid w:val="00A12526"/>
    <w:rsid w:val="00A12E51"/>
    <w:rsid w:val="00A14711"/>
    <w:rsid w:val="00A1559F"/>
    <w:rsid w:val="00A20A0C"/>
    <w:rsid w:val="00A22196"/>
    <w:rsid w:val="00A228F3"/>
    <w:rsid w:val="00A23B75"/>
    <w:rsid w:val="00A26E9E"/>
    <w:rsid w:val="00A31647"/>
    <w:rsid w:val="00A31A2E"/>
    <w:rsid w:val="00A31FCB"/>
    <w:rsid w:val="00A35E18"/>
    <w:rsid w:val="00A36A51"/>
    <w:rsid w:val="00A37D6E"/>
    <w:rsid w:val="00A4141A"/>
    <w:rsid w:val="00A4160D"/>
    <w:rsid w:val="00A41B44"/>
    <w:rsid w:val="00A4289C"/>
    <w:rsid w:val="00A443DA"/>
    <w:rsid w:val="00A463CF"/>
    <w:rsid w:val="00A468C5"/>
    <w:rsid w:val="00A47033"/>
    <w:rsid w:val="00A50D31"/>
    <w:rsid w:val="00A5210A"/>
    <w:rsid w:val="00A5394D"/>
    <w:rsid w:val="00A55695"/>
    <w:rsid w:val="00A557EA"/>
    <w:rsid w:val="00A557FB"/>
    <w:rsid w:val="00A55C39"/>
    <w:rsid w:val="00A55E97"/>
    <w:rsid w:val="00A57338"/>
    <w:rsid w:val="00A60CDA"/>
    <w:rsid w:val="00A625EE"/>
    <w:rsid w:val="00A63708"/>
    <w:rsid w:val="00A638FC"/>
    <w:rsid w:val="00A63D28"/>
    <w:rsid w:val="00A660A6"/>
    <w:rsid w:val="00A6686C"/>
    <w:rsid w:val="00A66CBC"/>
    <w:rsid w:val="00A6702E"/>
    <w:rsid w:val="00A70D7E"/>
    <w:rsid w:val="00A71A48"/>
    <w:rsid w:val="00A73D86"/>
    <w:rsid w:val="00A74E5B"/>
    <w:rsid w:val="00A75457"/>
    <w:rsid w:val="00A76D5B"/>
    <w:rsid w:val="00A80197"/>
    <w:rsid w:val="00A80BEF"/>
    <w:rsid w:val="00A80D42"/>
    <w:rsid w:val="00A81F23"/>
    <w:rsid w:val="00A826CD"/>
    <w:rsid w:val="00A83EB6"/>
    <w:rsid w:val="00A85238"/>
    <w:rsid w:val="00A86A7D"/>
    <w:rsid w:val="00A87F3A"/>
    <w:rsid w:val="00A909F7"/>
    <w:rsid w:val="00A90CCE"/>
    <w:rsid w:val="00A91C7F"/>
    <w:rsid w:val="00A93067"/>
    <w:rsid w:val="00A93838"/>
    <w:rsid w:val="00A94A62"/>
    <w:rsid w:val="00AA2F94"/>
    <w:rsid w:val="00AA65CD"/>
    <w:rsid w:val="00AA6BD8"/>
    <w:rsid w:val="00AA746A"/>
    <w:rsid w:val="00AB015B"/>
    <w:rsid w:val="00AB0B27"/>
    <w:rsid w:val="00AB0F4F"/>
    <w:rsid w:val="00AB1F71"/>
    <w:rsid w:val="00AB3A74"/>
    <w:rsid w:val="00AB51B5"/>
    <w:rsid w:val="00AB6039"/>
    <w:rsid w:val="00AB6154"/>
    <w:rsid w:val="00AC23F8"/>
    <w:rsid w:val="00AC2FE0"/>
    <w:rsid w:val="00AC34C0"/>
    <w:rsid w:val="00AC387E"/>
    <w:rsid w:val="00AC69E2"/>
    <w:rsid w:val="00AC7A9C"/>
    <w:rsid w:val="00AD0438"/>
    <w:rsid w:val="00AD1706"/>
    <w:rsid w:val="00AD3612"/>
    <w:rsid w:val="00AD38D7"/>
    <w:rsid w:val="00AD434E"/>
    <w:rsid w:val="00AD4CD5"/>
    <w:rsid w:val="00AE0D5C"/>
    <w:rsid w:val="00AE137D"/>
    <w:rsid w:val="00AE17E7"/>
    <w:rsid w:val="00AE1D86"/>
    <w:rsid w:val="00AF298F"/>
    <w:rsid w:val="00AF2B1B"/>
    <w:rsid w:val="00AF4DB9"/>
    <w:rsid w:val="00AF5481"/>
    <w:rsid w:val="00AF5AFA"/>
    <w:rsid w:val="00AF68F3"/>
    <w:rsid w:val="00B00854"/>
    <w:rsid w:val="00B009EA"/>
    <w:rsid w:val="00B00C70"/>
    <w:rsid w:val="00B02541"/>
    <w:rsid w:val="00B0276A"/>
    <w:rsid w:val="00B03E5C"/>
    <w:rsid w:val="00B03F40"/>
    <w:rsid w:val="00B04DB6"/>
    <w:rsid w:val="00B05532"/>
    <w:rsid w:val="00B075D0"/>
    <w:rsid w:val="00B07C9C"/>
    <w:rsid w:val="00B11FFB"/>
    <w:rsid w:val="00B13CD5"/>
    <w:rsid w:val="00B14362"/>
    <w:rsid w:val="00B16BFB"/>
    <w:rsid w:val="00B176B7"/>
    <w:rsid w:val="00B20B45"/>
    <w:rsid w:val="00B22703"/>
    <w:rsid w:val="00B2485E"/>
    <w:rsid w:val="00B25173"/>
    <w:rsid w:val="00B252B1"/>
    <w:rsid w:val="00B27C57"/>
    <w:rsid w:val="00B27FFE"/>
    <w:rsid w:val="00B309E9"/>
    <w:rsid w:val="00B3167C"/>
    <w:rsid w:val="00B3186A"/>
    <w:rsid w:val="00B32E77"/>
    <w:rsid w:val="00B32EDB"/>
    <w:rsid w:val="00B34DEA"/>
    <w:rsid w:val="00B404B5"/>
    <w:rsid w:val="00B4330A"/>
    <w:rsid w:val="00B44D64"/>
    <w:rsid w:val="00B456F0"/>
    <w:rsid w:val="00B45F1E"/>
    <w:rsid w:val="00B4710E"/>
    <w:rsid w:val="00B47F04"/>
    <w:rsid w:val="00B511BF"/>
    <w:rsid w:val="00B51B1D"/>
    <w:rsid w:val="00B53410"/>
    <w:rsid w:val="00B55097"/>
    <w:rsid w:val="00B554D2"/>
    <w:rsid w:val="00B573B7"/>
    <w:rsid w:val="00B60B6B"/>
    <w:rsid w:val="00B62028"/>
    <w:rsid w:val="00B63655"/>
    <w:rsid w:val="00B64C9E"/>
    <w:rsid w:val="00B66D4D"/>
    <w:rsid w:val="00B711CB"/>
    <w:rsid w:val="00B71485"/>
    <w:rsid w:val="00B71698"/>
    <w:rsid w:val="00B7193F"/>
    <w:rsid w:val="00B7262B"/>
    <w:rsid w:val="00B7297E"/>
    <w:rsid w:val="00B72BCD"/>
    <w:rsid w:val="00B75774"/>
    <w:rsid w:val="00B75EDA"/>
    <w:rsid w:val="00B76730"/>
    <w:rsid w:val="00B7736C"/>
    <w:rsid w:val="00B7788A"/>
    <w:rsid w:val="00B81C35"/>
    <w:rsid w:val="00B82A92"/>
    <w:rsid w:val="00B843C1"/>
    <w:rsid w:val="00B84BAE"/>
    <w:rsid w:val="00B84C4D"/>
    <w:rsid w:val="00B85355"/>
    <w:rsid w:val="00B8599B"/>
    <w:rsid w:val="00B87AD8"/>
    <w:rsid w:val="00B91166"/>
    <w:rsid w:val="00B91755"/>
    <w:rsid w:val="00B92175"/>
    <w:rsid w:val="00B93DE2"/>
    <w:rsid w:val="00B94609"/>
    <w:rsid w:val="00B9471A"/>
    <w:rsid w:val="00B967DB"/>
    <w:rsid w:val="00BA0248"/>
    <w:rsid w:val="00BA02EB"/>
    <w:rsid w:val="00BA05D4"/>
    <w:rsid w:val="00BA4EDB"/>
    <w:rsid w:val="00BA7027"/>
    <w:rsid w:val="00BB0886"/>
    <w:rsid w:val="00BB0BD2"/>
    <w:rsid w:val="00BB1014"/>
    <w:rsid w:val="00BB1411"/>
    <w:rsid w:val="00BB15BE"/>
    <w:rsid w:val="00BB1716"/>
    <w:rsid w:val="00BB1E27"/>
    <w:rsid w:val="00BB62AC"/>
    <w:rsid w:val="00BB7442"/>
    <w:rsid w:val="00BC2FD5"/>
    <w:rsid w:val="00BC30A1"/>
    <w:rsid w:val="00BC414D"/>
    <w:rsid w:val="00BC4791"/>
    <w:rsid w:val="00BC4A4B"/>
    <w:rsid w:val="00BC60FC"/>
    <w:rsid w:val="00BC61FC"/>
    <w:rsid w:val="00BC69C1"/>
    <w:rsid w:val="00BD135B"/>
    <w:rsid w:val="00BD146E"/>
    <w:rsid w:val="00BD29D6"/>
    <w:rsid w:val="00BD36E5"/>
    <w:rsid w:val="00BD68BA"/>
    <w:rsid w:val="00BD6D42"/>
    <w:rsid w:val="00BD70D4"/>
    <w:rsid w:val="00BE0C98"/>
    <w:rsid w:val="00BE2A43"/>
    <w:rsid w:val="00BE2AFF"/>
    <w:rsid w:val="00BE4362"/>
    <w:rsid w:val="00BF126F"/>
    <w:rsid w:val="00BF319E"/>
    <w:rsid w:val="00BF51AC"/>
    <w:rsid w:val="00BF68F2"/>
    <w:rsid w:val="00BF6D20"/>
    <w:rsid w:val="00BF75B3"/>
    <w:rsid w:val="00BF765C"/>
    <w:rsid w:val="00C0252B"/>
    <w:rsid w:val="00C02C9A"/>
    <w:rsid w:val="00C03416"/>
    <w:rsid w:val="00C03876"/>
    <w:rsid w:val="00C0404E"/>
    <w:rsid w:val="00C04C45"/>
    <w:rsid w:val="00C0630A"/>
    <w:rsid w:val="00C06844"/>
    <w:rsid w:val="00C06B58"/>
    <w:rsid w:val="00C07269"/>
    <w:rsid w:val="00C079F9"/>
    <w:rsid w:val="00C105FE"/>
    <w:rsid w:val="00C10AF3"/>
    <w:rsid w:val="00C10D6E"/>
    <w:rsid w:val="00C143EA"/>
    <w:rsid w:val="00C15A46"/>
    <w:rsid w:val="00C15BD7"/>
    <w:rsid w:val="00C16D3B"/>
    <w:rsid w:val="00C20350"/>
    <w:rsid w:val="00C21B42"/>
    <w:rsid w:val="00C23ADE"/>
    <w:rsid w:val="00C24D77"/>
    <w:rsid w:val="00C26312"/>
    <w:rsid w:val="00C2692F"/>
    <w:rsid w:val="00C26BFB"/>
    <w:rsid w:val="00C30E8E"/>
    <w:rsid w:val="00C325DE"/>
    <w:rsid w:val="00C327E7"/>
    <w:rsid w:val="00C34D73"/>
    <w:rsid w:val="00C35B8F"/>
    <w:rsid w:val="00C362AF"/>
    <w:rsid w:val="00C4036A"/>
    <w:rsid w:val="00C41F77"/>
    <w:rsid w:val="00C42F1A"/>
    <w:rsid w:val="00C45151"/>
    <w:rsid w:val="00C46C02"/>
    <w:rsid w:val="00C52376"/>
    <w:rsid w:val="00C528EF"/>
    <w:rsid w:val="00C53921"/>
    <w:rsid w:val="00C5527F"/>
    <w:rsid w:val="00C57383"/>
    <w:rsid w:val="00C63255"/>
    <w:rsid w:val="00C6383D"/>
    <w:rsid w:val="00C63C1F"/>
    <w:rsid w:val="00C64327"/>
    <w:rsid w:val="00C647FB"/>
    <w:rsid w:val="00C65256"/>
    <w:rsid w:val="00C66ED6"/>
    <w:rsid w:val="00C73422"/>
    <w:rsid w:val="00C76CF2"/>
    <w:rsid w:val="00C77A12"/>
    <w:rsid w:val="00C8007B"/>
    <w:rsid w:val="00C801E6"/>
    <w:rsid w:val="00C80AA8"/>
    <w:rsid w:val="00C83BC1"/>
    <w:rsid w:val="00C8454D"/>
    <w:rsid w:val="00C8661A"/>
    <w:rsid w:val="00C8756C"/>
    <w:rsid w:val="00C87C37"/>
    <w:rsid w:val="00C92463"/>
    <w:rsid w:val="00C9449A"/>
    <w:rsid w:val="00C954C4"/>
    <w:rsid w:val="00C9748F"/>
    <w:rsid w:val="00C97A78"/>
    <w:rsid w:val="00CA148A"/>
    <w:rsid w:val="00CA1679"/>
    <w:rsid w:val="00CA486B"/>
    <w:rsid w:val="00CA542B"/>
    <w:rsid w:val="00CB02AD"/>
    <w:rsid w:val="00CB0E74"/>
    <w:rsid w:val="00CB1358"/>
    <w:rsid w:val="00CB49B3"/>
    <w:rsid w:val="00CB778E"/>
    <w:rsid w:val="00CC01ED"/>
    <w:rsid w:val="00CC04FF"/>
    <w:rsid w:val="00CC0F40"/>
    <w:rsid w:val="00CC1F1E"/>
    <w:rsid w:val="00CC29CC"/>
    <w:rsid w:val="00CC44DC"/>
    <w:rsid w:val="00CC4686"/>
    <w:rsid w:val="00CC5428"/>
    <w:rsid w:val="00CC6186"/>
    <w:rsid w:val="00CC7C05"/>
    <w:rsid w:val="00CC7CA2"/>
    <w:rsid w:val="00CD1345"/>
    <w:rsid w:val="00CD2BA5"/>
    <w:rsid w:val="00CD46FE"/>
    <w:rsid w:val="00CD4D11"/>
    <w:rsid w:val="00CD4DFE"/>
    <w:rsid w:val="00CD5DF1"/>
    <w:rsid w:val="00CE024C"/>
    <w:rsid w:val="00CE0639"/>
    <w:rsid w:val="00CE11D7"/>
    <w:rsid w:val="00CE1A43"/>
    <w:rsid w:val="00CE265D"/>
    <w:rsid w:val="00CE277F"/>
    <w:rsid w:val="00CE2AB7"/>
    <w:rsid w:val="00CE3910"/>
    <w:rsid w:val="00CE428C"/>
    <w:rsid w:val="00CE4730"/>
    <w:rsid w:val="00CE4A1A"/>
    <w:rsid w:val="00CE4BF4"/>
    <w:rsid w:val="00CE52DD"/>
    <w:rsid w:val="00CF03EB"/>
    <w:rsid w:val="00CF2A84"/>
    <w:rsid w:val="00CF2CA8"/>
    <w:rsid w:val="00CF2E20"/>
    <w:rsid w:val="00CF2FA4"/>
    <w:rsid w:val="00CF44DB"/>
    <w:rsid w:val="00CF519E"/>
    <w:rsid w:val="00CF5826"/>
    <w:rsid w:val="00CF671D"/>
    <w:rsid w:val="00CF6A84"/>
    <w:rsid w:val="00CF7B93"/>
    <w:rsid w:val="00D00F17"/>
    <w:rsid w:val="00D05A55"/>
    <w:rsid w:val="00D07358"/>
    <w:rsid w:val="00D100E8"/>
    <w:rsid w:val="00D10BC8"/>
    <w:rsid w:val="00D10DDC"/>
    <w:rsid w:val="00D1177B"/>
    <w:rsid w:val="00D12522"/>
    <w:rsid w:val="00D12717"/>
    <w:rsid w:val="00D12A2C"/>
    <w:rsid w:val="00D1580C"/>
    <w:rsid w:val="00D15A40"/>
    <w:rsid w:val="00D203A1"/>
    <w:rsid w:val="00D20D49"/>
    <w:rsid w:val="00D21B2D"/>
    <w:rsid w:val="00D21F0B"/>
    <w:rsid w:val="00D222A3"/>
    <w:rsid w:val="00D22741"/>
    <w:rsid w:val="00D231B4"/>
    <w:rsid w:val="00D23272"/>
    <w:rsid w:val="00D232BC"/>
    <w:rsid w:val="00D233E0"/>
    <w:rsid w:val="00D24824"/>
    <w:rsid w:val="00D25B49"/>
    <w:rsid w:val="00D27751"/>
    <w:rsid w:val="00D32245"/>
    <w:rsid w:val="00D34604"/>
    <w:rsid w:val="00D3462E"/>
    <w:rsid w:val="00D346BA"/>
    <w:rsid w:val="00D36AE0"/>
    <w:rsid w:val="00D41BBA"/>
    <w:rsid w:val="00D41CD2"/>
    <w:rsid w:val="00D451B7"/>
    <w:rsid w:val="00D4557E"/>
    <w:rsid w:val="00D50003"/>
    <w:rsid w:val="00D51F61"/>
    <w:rsid w:val="00D52D87"/>
    <w:rsid w:val="00D566A7"/>
    <w:rsid w:val="00D56BD3"/>
    <w:rsid w:val="00D574A8"/>
    <w:rsid w:val="00D60142"/>
    <w:rsid w:val="00D616B1"/>
    <w:rsid w:val="00D6231F"/>
    <w:rsid w:val="00D631E5"/>
    <w:rsid w:val="00D63A21"/>
    <w:rsid w:val="00D64223"/>
    <w:rsid w:val="00D71791"/>
    <w:rsid w:val="00D722E8"/>
    <w:rsid w:val="00D724CA"/>
    <w:rsid w:val="00D75A6B"/>
    <w:rsid w:val="00D808AA"/>
    <w:rsid w:val="00D82075"/>
    <w:rsid w:val="00D84381"/>
    <w:rsid w:val="00D8629C"/>
    <w:rsid w:val="00D865C8"/>
    <w:rsid w:val="00D86B2E"/>
    <w:rsid w:val="00D93D01"/>
    <w:rsid w:val="00D964A6"/>
    <w:rsid w:val="00D966E6"/>
    <w:rsid w:val="00D9720D"/>
    <w:rsid w:val="00DA0AC7"/>
    <w:rsid w:val="00DA261D"/>
    <w:rsid w:val="00DA2F46"/>
    <w:rsid w:val="00DA3B65"/>
    <w:rsid w:val="00DB1459"/>
    <w:rsid w:val="00DB1F38"/>
    <w:rsid w:val="00DB250B"/>
    <w:rsid w:val="00DB297B"/>
    <w:rsid w:val="00DB2EC3"/>
    <w:rsid w:val="00DB60D1"/>
    <w:rsid w:val="00DC05ED"/>
    <w:rsid w:val="00DC0726"/>
    <w:rsid w:val="00DC1B9E"/>
    <w:rsid w:val="00DC33C9"/>
    <w:rsid w:val="00DC44DB"/>
    <w:rsid w:val="00DC626A"/>
    <w:rsid w:val="00DC6AAC"/>
    <w:rsid w:val="00DC6C8E"/>
    <w:rsid w:val="00DC6F00"/>
    <w:rsid w:val="00DC7572"/>
    <w:rsid w:val="00DC7DAC"/>
    <w:rsid w:val="00DD24E0"/>
    <w:rsid w:val="00DD3460"/>
    <w:rsid w:val="00DD5FD2"/>
    <w:rsid w:val="00DD62F1"/>
    <w:rsid w:val="00DD64CD"/>
    <w:rsid w:val="00DD6A6A"/>
    <w:rsid w:val="00DD6A86"/>
    <w:rsid w:val="00DE0AB2"/>
    <w:rsid w:val="00DE126E"/>
    <w:rsid w:val="00DE2967"/>
    <w:rsid w:val="00DE2A0F"/>
    <w:rsid w:val="00DE33D3"/>
    <w:rsid w:val="00DE4761"/>
    <w:rsid w:val="00DE5B69"/>
    <w:rsid w:val="00DE70E3"/>
    <w:rsid w:val="00DE78E8"/>
    <w:rsid w:val="00DF03FB"/>
    <w:rsid w:val="00DF59B9"/>
    <w:rsid w:val="00DF708E"/>
    <w:rsid w:val="00DF79D9"/>
    <w:rsid w:val="00DF7FC8"/>
    <w:rsid w:val="00E01C05"/>
    <w:rsid w:val="00E028D6"/>
    <w:rsid w:val="00E029F3"/>
    <w:rsid w:val="00E048D4"/>
    <w:rsid w:val="00E05242"/>
    <w:rsid w:val="00E0667C"/>
    <w:rsid w:val="00E06F7A"/>
    <w:rsid w:val="00E07C83"/>
    <w:rsid w:val="00E10A3F"/>
    <w:rsid w:val="00E10CF2"/>
    <w:rsid w:val="00E11467"/>
    <w:rsid w:val="00E11C51"/>
    <w:rsid w:val="00E127F4"/>
    <w:rsid w:val="00E12DF9"/>
    <w:rsid w:val="00E13369"/>
    <w:rsid w:val="00E1356A"/>
    <w:rsid w:val="00E140D3"/>
    <w:rsid w:val="00E14304"/>
    <w:rsid w:val="00E152B9"/>
    <w:rsid w:val="00E15C82"/>
    <w:rsid w:val="00E174AB"/>
    <w:rsid w:val="00E179A4"/>
    <w:rsid w:val="00E20703"/>
    <w:rsid w:val="00E20722"/>
    <w:rsid w:val="00E21597"/>
    <w:rsid w:val="00E216A8"/>
    <w:rsid w:val="00E21BC3"/>
    <w:rsid w:val="00E23DD1"/>
    <w:rsid w:val="00E249B7"/>
    <w:rsid w:val="00E25966"/>
    <w:rsid w:val="00E3079D"/>
    <w:rsid w:val="00E32085"/>
    <w:rsid w:val="00E324C8"/>
    <w:rsid w:val="00E325F5"/>
    <w:rsid w:val="00E33EA1"/>
    <w:rsid w:val="00E4260E"/>
    <w:rsid w:val="00E440C2"/>
    <w:rsid w:val="00E4577E"/>
    <w:rsid w:val="00E463D3"/>
    <w:rsid w:val="00E46DCC"/>
    <w:rsid w:val="00E50836"/>
    <w:rsid w:val="00E54651"/>
    <w:rsid w:val="00E54E91"/>
    <w:rsid w:val="00E56B12"/>
    <w:rsid w:val="00E60014"/>
    <w:rsid w:val="00E643F4"/>
    <w:rsid w:val="00E6697B"/>
    <w:rsid w:val="00E66ED7"/>
    <w:rsid w:val="00E67801"/>
    <w:rsid w:val="00E71395"/>
    <w:rsid w:val="00E71A25"/>
    <w:rsid w:val="00E71AAE"/>
    <w:rsid w:val="00E71AAF"/>
    <w:rsid w:val="00E71EFE"/>
    <w:rsid w:val="00E73AE9"/>
    <w:rsid w:val="00E80AA0"/>
    <w:rsid w:val="00E80FF9"/>
    <w:rsid w:val="00E81E2F"/>
    <w:rsid w:val="00E83320"/>
    <w:rsid w:val="00E84DC8"/>
    <w:rsid w:val="00E86136"/>
    <w:rsid w:val="00E86921"/>
    <w:rsid w:val="00E90CA8"/>
    <w:rsid w:val="00E9156B"/>
    <w:rsid w:val="00E91781"/>
    <w:rsid w:val="00E922F8"/>
    <w:rsid w:val="00E925A7"/>
    <w:rsid w:val="00E93681"/>
    <w:rsid w:val="00EA0F87"/>
    <w:rsid w:val="00EA3415"/>
    <w:rsid w:val="00EA608D"/>
    <w:rsid w:val="00EA6840"/>
    <w:rsid w:val="00EA6ADF"/>
    <w:rsid w:val="00EB1ED4"/>
    <w:rsid w:val="00EB1FD5"/>
    <w:rsid w:val="00EB2C89"/>
    <w:rsid w:val="00EB3827"/>
    <w:rsid w:val="00EB3862"/>
    <w:rsid w:val="00EB4117"/>
    <w:rsid w:val="00EB481D"/>
    <w:rsid w:val="00EB4CD4"/>
    <w:rsid w:val="00EB6455"/>
    <w:rsid w:val="00EB6ACF"/>
    <w:rsid w:val="00EB6C45"/>
    <w:rsid w:val="00EB6E20"/>
    <w:rsid w:val="00EB6F24"/>
    <w:rsid w:val="00EC0E91"/>
    <w:rsid w:val="00EC0E9F"/>
    <w:rsid w:val="00EC101B"/>
    <w:rsid w:val="00EC2E36"/>
    <w:rsid w:val="00EC39F5"/>
    <w:rsid w:val="00EC3F6B"/>
    <w:rsid w:val="00EC4F35"/>
    <w:rsid w:val="00EC5190"/>
    <w:rsid w:val="00ED139C"/>
    <w:rsid w:val="00ED54E5"/>
    <w:rsid w:val="00EE0A23"/>
    <w:rsid w:val="00EE14B9"/>
    <w:rsid w:val="00EE1C95"/>
    <w:rsid w:val="00EE1D04"/>
    <w:rsid w:val="00EE2BB3"/>
    <w:rsid w:val="00EE6D9C"/>
    <w:rsid w:val="00EF0C2B"/>
    <w:rsid w:val="00EF368F"/>
    <w:rsid w:val="00EF4596"/>
    <w:rsid w:val="00F002B8"/>
    <w:rsid w:val="00F0030F"/>
    <w:rsid w:val="00F0081E"/>
    <w:rsid w:val="00F0096F"/>
    <w:rsid w:val="00F010E8"/>
    <w:rsid w:val="00F0114F"/>
    <w:rsid w:val="00F0177F"/>
    <w:rsid w:val="00F02724"/>
    <w:rsid w:val="00F03042"/>
    <w:rsid w:val="00F03EFC"/>
    <w:rsid w:val="00F056B9"/>
    <w:rsid w:val="00F06151"/>
    <w:rsid w:val="00F06CB8"/>
    <w:rsid w:val="00F0757D"/>
    <w:rsid w:val="00F07857"/>
    <w:rsid w:val="00F1078E"/>
    <w:rsid w:val="00F12700"/>
    <w:rsid w:val="00F169D3"/>
    <w:rsid w:val="00F16AC5"/>
    <w:rsid w:val="00F202FF"/>
    <w:rsid w:val="00F20B49"/>
    <w:rsid w:val="00F20CFA"/>
    <w:rsid w:val="00F21545"/>
    <w:rsid w:val="00F219DD"/>
    <w:rsid w:val="00F23D1F"/>
    <w:rsid w:val="00F25D0F"/>
    <w:rsid w:val="00F315B4"/>
    <w:rsid w:val="00F31E12"/>
    <w:rsid w:val="00F32BC7"/>
    <w:rsid w:val="00F333D3"/>
    <w:rsid w:val="00F33C10"/>
    <w:rsid w:val="00F33FFF"/>
    <w:rsid w:val="00F36159"/>
    <w:rsid w:val="00F36E3D"/>
    <w:rsid w:val="00F4019D"/>
    <w:rsid w:val="00F41BFD"/>
    <w:rsid w:val="00F424A3"/>
    <w:rsid w:val="00F4305D"/>
    <w:rsid w:val="00F43ED4"/>
    <w:rsid w:val="00F47AFD"/>
    <w:rsid w:val="00F505F3"/>
    <w:rsid w:val="00F519A5"/>
    <w:rsid w:val="00F52A95"/>
    <w:rsid w:val="00F5413E"/>
    <w:rsid w:val="00F54959"/>
    <w:rsid w:val="00F5603B"/>
    <w:rsid w:val="00F57AEC"/>
    <w:rsid w:val="00F603D4"/>
    <w:rsid w:val="00F61830"/>
    <w:rsid w:val="00F61BAB"/>
    <w:rsid w:val="00F62952"/>
    <w:rsid w:val="00F6451F"/>
    <w:rsid w:val="00F64A6C"/>
    <w:rsid w:val="00F65391"/>
    <w:rsid w:val="00F65C93"/>
    <w:rsid w:val="00F67E88"/>
    <w:rsid w:val="00F70D4D"/>
    <w:rsid w:val="00F727C6"/>
    <w:rsid w:val="00F72D13"/>
    <w:rsid w:val="00F73B86"/>
    <w:rsid w:val="00F73E45"/>
    <w:rsid w:val="00F74267"/>
    <w:rsid w:val="00F74687"/>
    <w:rsid w:val="00F7534D"/>
    <w:rsid w:val="00F82E9C"/>
    <w:rsid w:val="00F8301C"/>
    <w:rsid w:val="00F85739"/>
    <w:rsid w:val="00F85846"/>
    <w:rsid w:val="00F85D12"/>
    <w:rsid w:val="00F86CD1"/>
    <w:rsid w:val="00F912E1"/>
    <w:rsid w:val="00F93AEF"/>
    <w:rsid w:val="00F93D6F"/>
    <w:rsid w:val="00F94A05"/>
    <w:rsid w:val="00F94DAB"/>
    <w:rsid w:val="00F953A1"/>
    <w:rsid w:val="00F95E19"/>
    <w:rsid w:val="00F95F37"/>
    <w:rsid w:val="00F9776F"/>
    <w:rsid w:val="00F97896"/>
    <w:rsid w:val="00F97CF5"/>
    <w:rsid w:val="00FA1AD3"/>
    <w:rsid w:val="00FA2C4E"/>
    <w:rsid w:val="00FA4E3F"/>
    <w:rsid w:val="00FA6506"/>
    <w:rsid w:val="00FA674F"/>
    <w:rsid w:val="00FB0EE4"/>
    <w:rsid w:val="00FB1033"/>
    <w:rsid w:val="00FB1F1B"/>
    <w:rsid w:val="00FB212C"/>
    <w:rsid w:val="00FB6678"/>
    <w:rsid w:val="00FB6700"/>
    <w:rsid w:val="00FC2EB2"/>
    <w:rsid w:val="00FC36E8"/>
    <w:rsid w:val="00FC3724"/>
    <w:rsid w:val="00FC39A8"/>
    <w:rsid w:val="00FC5F45"/>
    <w:rsid w:val="00FC79A0"/>
    <w:rsid w:val="00FC79B3"/>
    <w:rsid w:val="00FC7C07"/>
    <w:rsid w:val="00FC7CF9"/>
    <w:rsid w:val="00FD0C70"/>
    <w:rsid w:val="00FD2FE5"/>
    <w:rsid w:val="00FD4A58"/>
    <w:rsid w:val="00FD7805"/>
    <w:rsid w:val="00FD7E9E"/>
    <w:rsid w:val="00FE0260"/>
    <w:rsid w:val="00FE0A10"/>
    <w:rsid w:val="00FE1861"/>
    <w:rsid w:val="00FE21E8"/>
    <w:rsid w:val="00FE28D2"/>
    <w:rsid w:val="00FE3B2E"/>
    <w:rsid w:val="00FE5073"/>
    <w:rsid w:val="00FF32BD"/>
    <w:rsid w:val="00FF3CD5"/>
    <w:rsid w:val="00FF52CA"/>
    <w:rsid w:val="00FF613B"/>
    <w:rsid w:val="00FF62B3"/>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3338</Words>
  <Characters>18363</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30</cp:revision>
  <dcterms:created xsi:type="dcterms:W3CDTF">2021-09-27T08:42:00Z</dcterms:created>
  <dcterms:modified xsi:type="dcterms:W3CDTF">2021-09-27T09:09:00Z</dcterms:modified>
</cp:coreProperties>
</file>